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6" w:lineRule="atLeast"/>
        <w:jc w:val="center"/>
        <w:rPr>
          <w:rFonts w:hint="eastAsia" w:ascii="仿宋" w:hAnsi="仿宋" w:eastAsia="仿宋" w:cs="仿宋"/>
          <w:color w:val="000000"/>
          <w:kern w:val="0"/>
          <w:sz w:val="44"/>
          <w:szCs w:val="44"/>
          <w:shd w:val="clear" w:color="auto" w:fill="FFFFFF"/>
          <w:lang w:bidi="ar"/>
        </w:rPr>
      </w:pPr>
    </w:p>
    <w:p>
      <w:pPr>
        <w:widowControl/>
        <w:shd w:val="clear" w:color="auto" w:fill="FFFFFF"/>
        <w:spacing w:line="596" w:lineRule="atLeast"/>
        <w:ind w:left="440" w:hanging="440" w:hangingChars="100"/>
        <w:jc w:val="both"/>
        <w:rPr>
          <w:rFonts w:hint="eastAsia" w:ascii="方正公文小标宋" w:hAnsi="方正公文小标宋" w:eastAsia="方正公文小标宋" w:cs="方正公文小标宋"/>
          <w:color w:val="auto"/>
          <w:kern w:val="0"/>
          <w:sz w:val="44"/>
          <w:szCs w:val="44"/>
          <w:highlight w:val="none"/>
          <w:shd w:val="clear" w:color="auto" w:fill="FFFFFF"/>
          <w:lang w:bidi="ar"/>
        </w:rPr>
      </w:pPr>
      <w:r>
        <w:rPr>
          <w:rFonts w:hint="eastAsia" w:ascii="方正公文小标宋" w:hAnsi="方正公文小标宋" w:eastAsia="方正公文小标宋" w:cs="方正公文小标宋"/>
          <w:color w:val="auto"/>
          <w:kern w:val="0"/>
          <w:sz w:val="44"/>
          <w:szCs w:val="44"/>
          <w:highlight w:val="none"/>
          <w:shd w:val="clear" w:color="auto" w:fill="FFFFFF"/>
          <w:lang w:val="en-US" w:eastAsia="zh-CN" w:bidi="ar"/>
        </w:rPr>
        <w:t>株洲市实施</w:t>
      </w:r>
      <w:r>
        <w:rPr>
          <w:rFonts w:hint="eastAsia" w:ascii="方正公文小标宋" w:hAnsi="方正公文小标宋" w:eastAsia="方正公文小标宋" w:cs="方正公文小标宋"/>
          <w:color w:val="auto"/>
          <w:kern w:val="0"/>
          <w:sz w:val="44"/>
          <w:szCs w:val="44"/>
          <w:highlight w:val="none"/>
          <w:shd w:val="clear" w:color="auto" w:fill="FFFFFF"/>
          <w:lang w:bidi="ar"/>
        </w:rPr>
        <w:t>〈湖南省公共资源交易数字化、模块化招标文件范本框架导引及编制</w:t>
      </w:r>
    </w:p>
    <w:p>
      <w:pPr>
        <w:widowControl/>
        <w:shd w:val="clear" w:color="auto" w:fill="FFFFFF"/>
        <w:spacing w:line="596" w:lineRule="atLeast"/>
        <w:ind w:firstLine="1320" w:firstLineChars="300"/>
        <w:jc w:val="both"/>
        <w:rPr>
          <w:rFonts w:hint="eastAsia" w:ascii="仿宋" w:hAnsi="仿宋" w:eastAsia="仿宋" w:cs="仿宋"/>
          <w:color w:val="auto"/>
          <w:kern w:val="0"/>
          <w:sz w:val="44"/>
          <w:szCs w:val="44"/>
          <w:highlight w:val="none"/>
          <w:shd w:val="clear" w:color="auto" w:fill="FFFFFF"/>
          <w:lang w:bidi="ar"/>
        </w:rPr>
      </w:pPr>
      <w:r>
        <w:rPr>
          <w:rFonts w:hint="eastAsia" w:ascii="方正公文小标宋" w:hAnsi="方正公文小标宋" w:eastAsia="方正公文小标宋" w:cs="方正公文小标宋"/>
          <w:color w:val="auto"/>
          <w:kern w:val="0"/>
          <w:sz w:val="44"/>
          <w:szCs w:val="44"/>
          <w:highlight w:val="none"/>
          <w:shd w:val="clear" w:color="auto" w:fill="FFFFFF"/>
          <w:lang w:bidi="ar"/>
        </w:rPr>
        <w:t>导则〉</w:t>
      </w:r>
      <w:r>
        <w:rPr>
          <w:rFonts w:hint="eastAsia" w:ascii="方正公文小标宋" w:hAnsi="方正公文小标宋" w:eastAsia="方正公文小标宋" w:cs="方正公文小标宋"/>
          <w:color w:val="auto"/>
          <w:kern w:val="0"/>
          <w:sz w:val="44"/>
          <w:szCs w:val="44"/>
          <w:highlight w:val="none"/>
          <w:shd w:val="clear" w:color="auto" w:fill="FFFFFF"/>
          <w:lang w:eastAsia="zh-CN" w:bidi="ar"/>
        </w:rPr>
        <w:t>若干规定（征求意见稿）</w:t>
      </w:r>
    </w:p>
    <w:p>
      <w:pPr>
        <w:widowControl/>
        <w:shd w:val="clear" w:color="auto" w:fill="FFFFFF"/>
        <w:spacing w:line="560" w:lineRule="exact"/>
        <w:ind w:firstLine="640" w:firstLineChars="200"/>
        <w:jc w:val="left"/>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为进一步规范我市政府性投资工程的招标投标行为，营造公平竞争、风清气正的公共资源交易环境，保护交易双方的合法权益，有效遏制领导干部违规插手干预招标投标活动，全力破解招标文件条款“量身定制</w:t>
      </w:r>
      <w:bookmarkStart w:id="18" w:name="_GoBack"/>
      <w:bookmarkEnd w:id="18"/>
      <w:r>
        <w:rPr>
          <w:rFonts w:hint="eastAsia" w:ascii="仿宋" w:hAnsi="仿宋" w:eastAsia="仿宋" w:cs="仿宋"/>
          <w:color w:val="auto"/>
          <w:kern w:val="0"/>
          <w:sz w:val="32"/>
          <w:szCs w:val="32"/>
          <w:highlight w:val="none"/>
          <w:shd w:val="clear" w:color="auto" w:fill="FFFFFF"/>
          <w:lang w:bidi="ar"/>
        </w:rPr>
        <w:t>”、专家评标滥用自由裁量权、围标串标及“提篮子”等问题乱象，根据《湖南省公共资源交易数字化、模块化招标文件范本框架导引及编制导则》（湘发改法规规〔2024〕958号，以下简称“导则”）相关规定，经市人民政府同意，结合株洲市实际，特</w:t>
      </w:r>
      <w:r>
        <w:rPr>
          <w:rFonts w:hint="eastAsia" w:ascii="仿宋" w:hAnsi="仿宋" w:eastAsia="仿宋" w:cs="仿宋"/>
          <w:color w:val="auto"/>
          <w:kern w:val="0"/>
          <w:sz w:val="32"/>
          <w:szCs w:val="32"/>
          <w:highlight w:val="none"/>
          <w:shd w:val="clear" w:color="auto" w:fill="FFFFFF"/>
          <w:lang w:eastAsia="zh-CN" w:bidi="ar"/>
        </w:rPr>
        <w:t>作出</w:t>
      </w:r>
      <w:r>
        <w:rPr>
          <w:rFonts w:hint="eastAsia" w:ascii="仿宋" w:hAnsi="仿宋" w:eastAsia="仿宋" w:cs="仿宋"/>
          <w:color w:val="auto"/>
          <w:kern w:val="0"/>
          <w:sz w:val="32"/>
          <w:szCs w:val="32"/>
          <w:highlight w:val="none"/>
          <w:shd w:val="clear" w:color="auto" w:fill="FFFFFF"/>
          <w:lang w:bidi="ar"/>
        </w:rPr>
        <w:t>如下</w:t>
      </w:r>
      <w:r>
        <w:rPr>
          <w:rFonts w:hint="eastAsia" w:ascii="仿宋" w:hAnsi="仿宋" w:eastAsia="仿宋" w:cs="仿宋"/>
          <w:color w:val="auto"/>
          <w:kern w:val="0"/>
          <w:sz w:val="32"/>
          <w:szCs w:val="32"/>
          <w:highlight w:val="none"/>
          <w:shd w:val="clear" w:color="auto" w:fill="FFFFFF"/>
          <w:lang w:eastAsia="zh-CN" w:bidi="ar"/>
        </w:rPr>
        <w:t>规定</w:t>
      </w:r>
      <w:r>
        <w:rPr>
          <w:rFonts w:hint="eastAsia" w:ascii="仿宋" w:hAnsi="仿宋" w:eastAsia="仿宋" w:cs="仿宋"/>
          <w:color w:val="auto"/>
          <w:kern w:val="0"/>
          <w:sz w:val="32"/>
          <w:szCs w:val="32"/>
          <w:highlight w:val="none"/>
          <w:shd w:val="clear" w:color="auto" w:fill="FFFFFF"/>
          <w:lang w:bidi="ar"/>
        </w:rPr>
        <w:t>。</w:t>
      </w:r>
    </w:p>
    <w:p>
      <w:pPr>
        <w:widowControl/>
        <w:shd w:val="clear" w:color="auto" w:fill="FFFFFF"/>
        <w:spacing w:line="560" w:lineRule="exact"/>
        <w:ind w:firstLine="642" w:firstLineChars="200"/>
        <w:jc w:val="left"/>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一、关于评标办法和评标基准价的选用与备案管理</w:t>
      </w:r>
    </w:p>
    <w:p>
      <w:pPr>
        <w:widowControl/>
        <w:shd w:val="clear" w:color="auto" w:fill="FFFFFF"/>
        <w:spacing w:line="560" w:lineRule="exact"/>
        <w:ind w:firstLine="640" w:firstLineChars="200"/>
        <w:jc w:val="left"/>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1、适用于我市政府性投资工程</w:t>
      </w:r>
      <w:bookmarkStart w:id="0" w:name="OLE_LINK3"/>
      <w:bookmarkStart w:id="1" w:name="OLE_LINK4"/>
      <w:r>
        <w:rPr>
          <w:rFonts w:hint="eastAsia" w:ascii="仿宋" w:hAnsi="仿宋" w:eastAsia="仿宋" w:cs="仿宋"/>
          <w:b/>
          <w:bCs/>
          <w:color w:val="auto"/>
          <w:kern w:val="0"/>
          <w:sz w:val="32"/>
          <w:szCs w:val="32"/>
          <w:highlight w:val="none"/>
          <w:shd w:val="clear" w:color="auto" w:fill="FFFFFF"/>
          <w:lang w:bidi="ar"/>
        </w:rPr>
        <w:t>施工招标</w:t>
      </w:r>
      <w:bookmarkEnd w:id="0"/>
      <w:bookmarkEnd w:id="1"/>
      <w:r>
        <w:rPr>
          <w:rFonts w:hint="eastAsia" w:ascii="仿宋" w:hAnsi="仿宋" w:eastAsia="仿宋" w:cs="仿宋"/>
          <w:color w:val="auto"/>
          <w:kern w:val="0"/>
          <w:sz w:val="32"/>
          <w:szCs w:val="32"/>
          <w:highlight w:val="none"/>
          <w:shd w:val="clear" w:color="auto" w:fill="FFFFFF"/>
          <w:lang w:bidi="ar"/>
        </w:rPr>
        <w:t>的评标办法为《导则》中的经评审的最低投标价法、合理低价法、技术评分最低</w:t>
      </w:r>
      <w:r>
        <w:rPr>
          <w:rFonts w:hint="eastAsia" w:ascii="仿宋" w:hAnsi="仿宋" w:eastAsia="仿宋" w:cs="仿宋"/>
          <w:color w:val="auto"/>
          <w:kern w:val="0"/>
          <w:sz w:val="32"/>
          <w:szCs w:val="32"/>
          <w:highlight w:val="none"/>
          <w:shd w:val="clear" w:color="auto" w:fill="FFFFFF"/>
          <w:lang w:eastAsia="zh-CN" w:bidi="ar"/>
        </w:rPr>
        <w:t>标</w:t>
      </w:r>
      <w:r>
        <w:rPr>
          <w:rFonts w:hint="eastAsia" w:ascii="仿宋" w:hAnsi="仿宋" w:eastAsia="仿宋" w:cs="仿宋"/>
          <w:color w:val="auto"/>
          <w:kern w:val="0"/>
          <w:sz w:val="32"/>
          <w:szCs w:val="32"/>
          <w:highlight w:val="none"/>
          <w:shd w:val="clear" w:color="auto" w:fill="FFFFFF"/>
          <w:lang w:bidi="ar"/>
        </w:rPr>
        <w:t>价法、综合评估法1、综合评估法2共五种，各评标办法的适用范围具体详见本</w:t>
      </w:r>
      <w:r>
        <w:rPr>
          <w:rFonts w:hint="eastAsia" w:ascii="仿宋" w:hAnsi="仿宋" w:eastAsia="仿宋" w:cs="仿宋"/>
          <w:color w:val="auto"/>
          <w:kern w:val="0"/>
          <w:sz w:val="32"/>
          <w:szCs w:val="32"/>
          <w:highlight w:val="none"/>
          <w:shd w:val="clear" w:color="auto" w:fill="FFFFFF"/>
          <w:lang w:eastAsia="zh-CN" w:bidi="ar"/>
        </w:rPr>
        <w:t>规定</w:t>
      </w:r>
      <w:r>
        <w:rPr>
          <w:rFonts w:hint="eastAsia" w:ascii="仿宋" w:hAnsi="仿宋" w:eastAsia="仿宋" w:cs="仿宋"/>
          <w:color w:val="auto"/>
          <w:kern w:val="0"/>
          <w:sz w:val="32"/>
          <w:szCs w:val="32"/>
          <w:highlight w:val="none"/>
          <w:shd w:val="clear" w:color="auto" w:fill="FFFFFF"/>
          <w:lang w:bidi="ar"/>
        </w:rPr>
        <w:t>附件1《株洲市政府性投资工程评标办法适配表（施工）》。</w:t>
      </w:r>
    </w:p>
    <w:p>
      <w:pPr>
        <w:widowControl/>
        <w:shd w:val="clear" w:color="auto" w:fill="FFFFFF"/>
        <w:spacing w:line="560" w:lineRule="exact"/>
        <w:ind w:firstLine="640" w:firstLineChars="200"/>
        <w:jc w:val="left"/>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bidi="ar"/>
        </w:rPr>
        <w:t>2、根据《国务院办公厅关于促进建筑业持续健康发展的意见》（国办发〔2017〕19号）关于“对采用通用技术标准的政府投资工程，原则上实行最低价中标”之规定，我市采用</w:t>
      </w:r>
      <w:r>
        <w:rPr>
          <w:rFonts w:hint="eastAsia" w:ascii="仿宋" w:hAnsi="仿宋" w:eastAsia="仿宋" w:cs="仿宋"/>
          <w:color w:val="auto"/>
          <w:kern w:val="0"/>
          <w:sz w:val="32"/>
          <w:szCs w:val="32"/>
          <w:highlight w:val="none"/>
          <w:shd w:val="clear" w:color="auto" w:fill="FFFFFF"/>
          <w:lang w:eastAsia="zh-CN" w:bidi="ar"/>
        </w:rPr>
        <w:t>常规</w:t>
      </w:r>
      <w:r>
        <w:rPr>
          <w:rFonts w:hint="eastAsia" w:ascii="仿宋" w:hAnsi="仿宋" w:eastAsia="仿宋" w:cs="仿宋"/>
          <w:color w:val="auto"/>
          <w:kern w:val="0"/>
          <w:sz w:val="32"/>
          <w:szCs w:val="32"/>
          <w:highlight w:val="none"/>
          <w:shd w:val="clear" w:color="auto" w:fill="FFFFFF"/>
          <w:lang w:bidi="ar"/>
        </w:rPr>
        <w:t>通用技术标准的政府性投资工程的施工招标，不论项目类型和规模大小，原则上采用《导则》中的经评审的最低投标价法。</w:t>
      </w:r>
      <w:r>
        <w:rPr>
          <w:rFonts w:hint="eastAsia" w:ascii="仿宋" w:hAnsi="仿宋" w:eastAsia="仿宋" w:cs="仿宋"/>
          <w:color w:val="auto"/>
          <w:kern w:val="0"/>
          <w:sz w:val="32"/>
          <w:szCs w:val="32"/>
          <w:highlight w:val="none"/>
          <w:shd w:val="clear" w:color="auto" w:fill="FFFFFF"/>
          <w:lang w:eastAsia="zh-CN" w:bidi="ar"/>
        </w:rPr>
        <w:t>采用其他评标法招标必须按下列规定进行备案审查。</w:t>
      </w:r>
    </w:p>
    <w:p>
      <w:pPr>
        <w:widowControl/>
        <w:shd w:val="clear" w:color="auto" w:fill="FFFFFF"/>
        <w:spacing w:line="560" w:lineRule="exact"/>
        <w:ind w:firstLine="640" w:firstLineChars="200"/>
        <w:jc w:val="left"/>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3、招标人拟选用除经评审的最低投标价法外的其他评标办法的，应按照如下规定申报备案：</w:t>
      </w:r>
    </w:p>
    <w:p>
      <w:pPr>
        <w:widowControl/>
        <w:shd w:val="clear" w:color="auto" w:fill="FFFFFF"/>
        <w:spacing w:line="560" w:lineRule="exact"/>
        <w:ind w:firstLine="640" w:firstLineChars="200"/>
        <w:rPr>
          <w:rFonts w:hint="eastAsia" w:ascii="仿宋" w:hAnsi="仿宋" w:eastAsia="仿宋" w:cs="仿宋"/>
          <w:strike/>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（1）选用合理低价法、技术评分最低标价法、基准价采用最低价报价模型的综合评估法1三者之一的，须经同级</w:t>
      </w:r>
      <w:r>
        <w:rPr>
          <w:rFonts w:hint="eastAsia" w:ascii="仿宋" w:hAnsi="仿宋" w:eastAsia="仿宋" w:cs="仿宋"/>
          <w:color w:val="auto"/>
          <w:kern w:val="0"/>
          <w:sz w:val="32"/>
          <w:szCs w:val="32"/>
          <w:highlight w:val="none"/>
          <w:shd w:val="clear" w:color="auto" w:fill="FFFFFF"/>
          <w:lang w:eastAsia="zh-CN" w:bidi="ar"/>
        </w:rPr>
        <w:t>招标投标行业行政监督</w:t>
      </w:r>
      <w:r>
        <w:rPr>
          <w:rFonts w:hint="eastAsia" w:ascii="仿宋" w:hAnsi="仿宋" w:eastAsia="仿宋" w:cs="仿宋"/>
          <w:color w:val="auto"/>
          <w:kern w:val="0"/>
          <w:sz w:val="32"/>
          <w:szCs w:val="32"/>
          <w:highlight w:val="none"/>
          <w:shd w:val="clear" w:color="auto" w:fill="FFFFFF"/>
          <w:lang w:bidi="ar"/>
        </w:rPr>
        <w:t>部门（含发改、住建、交通、水利、生态环境、农业农村等部门，下同）出具审核意见，再报同级人民政</w:t>
      </w:r>
      <w:r>
        <w:rPr>
          <w:rFonts w:hint="eastAsia" w:ascii="仿宋" w:hAnsi="仿宋" w:eastAsia="仿宋" w:cs="仿宋"/>
          <w:color w:val="auto"/>
          <w:kern w:val="0"/>
          <w:sz w:val="32"/>
          <w:szCs w:val="32"/>
          <w:highlight w:val="none"/>
          <w:shd w:val="clear" w:color="auto" w:fill="FFFFFF"/>
          <w:lang w:eastAsia="zh-CN" w:bidi="ar"/>
        </w:rPr>
        <w:t>府并经公共资源交易工作的分管负责人</w:t>
      </w:r>
      <w:r>
        <w:rPr>
          <w:rFonts w:hint="eastAsia" w:ascii="仿宋" w:hAnsi="仿宋" w:eastAsia="仿宋" w:cs="仿宋"/>
          <w:color w:val="auto"/>
          <w:kern w:val="0"/>
          <w:sz w:val="32"/>
          <w:szCs w:val="32"/>
          <w:highlight w:val="none"/>
          <w:shd w:val="clear" w:color="auto" w:fill="FFFFFF"/>
          <w:lang w:bidi="ar"/>
        </w:rPr>
        <w:t>审</w:t>
      </w:r>
      <w:r>
        <w:rPr>
          <w:rFonts w:hint="eastAsia" w:ascii="仿宋" w:hAnsi="仿宋" w:eastAsia="仿宋" w:cs="仿宋"/>
          <w:color w:val="auto"/>
          <w:kern w:val="0"/>
          <w:sz w:val="32"/>
          <w:szCs w:val="32"/>
          <w:highlight w:val="none"/>
          <w:shd w:val="clear" w:color="auto" w:fill="FFFFFF"/>
          <w:lang w:eastAsia="zh-CN" w:bidi="ar"/>
        </w:rPr>
        <w:t>签</w:t>
      </w:r>
      <w:r>
        <w:rPr>
          <w:rFonts w:hint="eastAsia" w:ascii="仿宋" w:hAnsi="仿宋" w:eastAsia="仿宋" w:cs="仿宋"/>
          <w:color w:val="auto"/>
          <w:kern w:val="0"/>
          <w:sz w:val="32"/>
          <w:szCs w:val="32"/>
          <w:highlight w:val="none"/>
          <w:shd w:val="clear" w:color="auto" w:fill="FFFFFF"/>
          <w:lang w:bidi="ar"/>
        </w:rPr>
        <w:t>备案后方可实施招标。</w:t>
      </w:r>
    </w:p>
    <w:p>
      <w:pPr>
        <w:widowControl/>
        <w:shd w:val="clear" w:color="auto" w:fill="FFFFFF"/>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（2）选用综合评估法2</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基准价采用“六随机、五区间”报价得分模型的综合评估法1二者之一的，</w:t>
      </w:r>
      <w:r>
        <w:rPr>
          <w:rFonts w:hint="eastAsia" w:ascii="仿宋" w:hAnsi="仿宋" w:eastAsia="仿宋" w:cs="仿宋"/>
          <w:b/>
          <w:bCs/>
          <w:color w:val="auto"/>
          <w:kern w:val="0"/>
          <w:sz w:val="32"/>
          <w:szCs w:val="32"/>
          <w:highlight w:val="none"/>
          <w:shd w:val="clear" w:color="auto" w:fill="FFFFFF"/>
          <w:lang w:bidi="ar"/>
        </w:rPr>
        <w:t>市本级项目</w:t>
      </w:r>
      <w:r>
        <w:rPr>
          <w:rFonts w:hint="eastAsia" w:ascii="仿宋" w:hAnsi="仿宋" w:eastAsia="仿宋" w:cs="仿宋"/>
          <w:bCs/>
          <w:color w:val="auto"/>
          <w:kern w:val="0"/>
          <w:sz w:val="32"/>
          <w:szCs w:val="32"/>
          <w:highlight w:val="none"/>
          <w:shd w:val="clear" w:color="auto" w:fill="FFFFFF"/>
          <w:lang w:bidi="ar"/>
        </w:rPr>
        <w:t>须经</w:t>
      </w:r>
      <w:r>
        <w:rPr>
          <w:rFonts w:hint="eastAsia" w:ascii="仿宋" w:hAnsi="仿宋" w:eastAsia="仿宋" w:cs="仿宋"/>
          <w:color w:val="auto"/>
          <w:kern w:val="0"/>
          <w:sz w:val="32"/>
          <w:szCs w:val="32"/>
          <w:highlight w:val="none"/>
          <w:shd w:val="clear" w:color="auto" w:fill="FFFFFF"/>
          <w:lang w:bidi="ar"/>
        </w:rPr>
        <w:t>市</w:t>
      </w:r>
      <w:r>
        <w:rPr>
          <w:rFonts w:hint="eastAsia" w:ascii="仿宋" w:hAnsi="仿宋" w:eastAsia="仿宋" w:cs="仿宋"/>
          <w:color w:val="auto"/>
          <w:kern w:val="0"/>
          <w:sz w:val="32"/>
          <w:szCs w:val="32"/>
          <w:highlight w:val="none"/>
          <w:shd w:val="clear" w:color="auto" w:fill="FFFFFF"/>
          <w:lang w:eastAsia="zh-CN" w:bidi="ar"/>
        </w:rPr>
        <w:t>招标投标行业行政监督</w:t>
      </w:r>
      <w:r>
        <w:rPr>
          <w:rFonts w:hint="eastAsia" w:ascii="仿宋" w:hAnsi="仿宋" w:eastAsia="仿宋" w:cs="仿宋"/>
          <w:color w:val="auto"/>
          <w:kern w:val="0"/>
          <w:sz w:val="32"/>
          <w:szCs w:val="32"/>
          <w:highlight w:val="none"/>
          <w:shd w:val="clear" w:color="auto" w:fill="FFFFFF"/>
          <w:lang w:bidi="ar"/>
        </w:rPr>
        <w:t>部门出具审核意见报市人民政府并经市长签批</w:t>
      </w:r>
      <w:r>
        <w:rPr>
          <w:rFonts w:hint="eastAsia" w:ascii="仿宋" w:hAnsi="仿宋" w:eastAsia="仿宋" w:cs="仿宋"/>
          <w:color w:val="auto"/>
          <w:kern w:val="0"/>
          <w:sz w:val="32"/>
          <w:szCs w:val="32"/>
          <w:highlight w:val="none"/>
          <w:shd w:val="clear" w:color="auto" w:fill="FFFFFF"/>
          <w:lang w:eastAsia="zh-CN" w:bidi="ar"/>
        </w:rPr>
        <w:t>同意</w:t>
      </w:r>
      <w:r>
        <w:rPr>
          <w:rFonts w:hint="eastAsia" w:ascii="仿宋" w:hAnsi="仿宋" w:eastAsia="仿宋" w:cs="仿宋"/>
          <w:color w:val="auto"/>
          <w:kern w:val="0"/>
          <w:sz w:val="32"/>
          <w:szCs w:val="32"/>
          <w:highlight w:val="none"/>
          <w:shd w:val="clear" w:color="auto" w:fill="FFFFFF"/>
          <w:lang w:bidi="ar"/>
        </w:rPr>
        <w:t>后方可实施招标；</w:t>
      </w:r>
      <w:r>
        <w:rPr>
          <w:rFonts w:hint="eastAsia" w:ascii="仿宋" w:hAnsi="仿宋" w:eastAsia="仿宋" w:cs="仿宋"/>
          <w:b/>
          <w:color w:val="auto"/>
          <w:kern w:val="0"/>
          <w:sz w:val="32"/>
          <w:szCs w:val="32"/>
          <w:highlight w:val="none"/>
          <w:shd w:val="clear" w:color="auto" w:fill="FFFFFF"/>
          <w:lang w:bidi="ar"/>
        </w:rPr>
        <w:t>县市区</w:t>
      </w:r>
      <w:r>
        <w:rPr>
          <w:rFonts w:hint="eastAsia" w:ascii="仿宋" w:hAnsi="仿宋" w:eastAsia="仿宋" w:cs="仿宋"/>
          <w:color w:val="auto"/>
          <w:kern w:val="0"/>
          <w:sz w:val="32"/>
          <w:szCs w:val="32"/>
          <w:highlight w:val="none"/>
          <w:shd w:val="clear" w:color="auto" w:fill="FFFFFF"/>
          <w:lang w:bidi="ar"/>
        </w:rPr>
        <w:t>项目，须经同级人民政府常务会议审核同意并出具会议纪要，然后再经市</w:t>
      </w:r>
      <w:r>
        <w:rPr>
          <w:rFonts w:hint="eastAsia" w:ascii="仿宋" w:hAnsi="仿宋" w:eastAsia="仿宋" w:cs="仿宋"/>
          <w:color w:val="auto"/>
          <w:kern w:val="0"/>
          <w:sz w:val="32"/>
          <w:szCs w:val="32"/>
          <w:highlight w:val="none"/>
          <w:shd w:val="clear" w:color="auto" w:fill="FFFFFF"/>
          <w:lang w:eastAsia="zh-CN" w:bidi="ar"/>
        </w:rPr>
        <w:t>招标投标行业行政监督</w:t>
      </w:r>
      <w:r>
        <w:rPr>
          <w:rFonts w:hint="eastAsia" w:ascii="仿宋" w:hAnsi="仿宋" w:eastAsia="仿宋" w:cs="仿宋"/>
          <w:color w:val="auto"/>
          <w:kern w:val="0"/>
          <w:sz w:val="32"/>
          <w:szCs w:val="32"/>
          <w:highlight w:val="none"/>
          <w:shd w:val="clear" w:color="auto" w:fill="FFFFFF"/>
          <w:lang w:bidi="ar"/>
        </w:rPr>
        <w:t>部门出具审核意见</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报市人民政府并经市长签批</w:t>
      </w:r>
      <w:r>
        <w:rPr>
          <w:rFonts w:hint="eastAsia" w:ascii="仿宋" w:hAnsi="仿宋" w:eastAsia="仿宋" w:cs="仿宋"/>
          <w:color w:val="auto"/>
          <w:kern w:val="0"/>
          <w:sz w:val="32"/>
          <w:szCs w:val="32"/>
          <w:highlight w:val="none"/>
          <w:shd w:val="clear" w:color="auto" w:fill="FFFFFF"/>
          <w:lang w:eastAsia="zh-CN" w:bidi="ar"/>
        </w:rPr>
        <w:t>同意</w:t>
      </w:r>
      <w:r>
        <w:rPr>
          <w:rFonts w:hint="eastAsia" w:ascii="仿宋" w:hAnsi="仿宋" w:eastAsia="仿宋" w:cs="仿宋"/>
          <w:color w:val="auto"/>
          <w:kern w:val="0"/>
          <w:sz w:val="32"/>
          <w:szCs w:val="32"/>
          <w:highlight w:val="none"/>
          <w:shd w:val="clear" w:color="auto" w:fill="FFFFFF"/>
          <w:lang w:bidi="ar"/>
        </w:rPr>
        <w:t>后方可实施招标。</w:t>
      </w:r>
    </w:p>
    <w:p>
      <w:pPr>
        <w:widowControl/>
        <w:shd w:val="clear" w:color="auto" w:fill="FFFFFF"/>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color="auto" w:fill="FFFFFF"/>
          <w:lang w:bidi="ar"/>
        </w:rPr>
        <w:t>4、采用常规通用技术标准的建设项目原则上实行施工总承包招标，根据项目实际情况确需采用设计施工总承包招标的，其审核备案流程同综合评估法2的备案流程</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招标人可以将采用</w:t>
      </w:r>
      <w:r>
        <w:rPr>
          <w:rFonts w:hint="eastAsia" w:ascii="仿宋" w:hAnsi="仿宋" w:eastAsia="仿宋" w:cs="仿宋"/>
          <w:color w:val="auto"/>
          <w:kern w:val="0"/>
          <w:sz w:val="32"/>
          <w:szCs w:val="32"/>
          <w:highlight w:val="none"/>
          <w:shd w:val="clear" w:color="auto" w:fill="FFFFFF"/>
          <w:lang w:eastAsia="zh-CN" w:bidi="ar"/>
        </w:rPr>
        <w:t>设计施工</w:t>
      </w:r>
      <w:r>
        <w:rPr>
          <w:rFonts w:hint="eastAsia" w:ascii="仿宋" w:hAnsi="仿宋" w:eastAsia="仿宋" w:cs="仿宋"/>
          <w:color w:val="auto"/>
          <w:kern w:val="0"/>
          <w:sz w:val="32"/>
          <w:szCs w:val="32"/>
          <w:highlight w:val="none"/>
          <w:shd w:val="clear" w:color="auto" w:fill="FFFFFF"/>
          <w:lang w:bidi="ar"/>
        </w:rPr>
        <w:t>总承包建设组织实施方式与评标办法和评标基准价的选用事项合并申请备案。采用</w:t>
      </w:r>
      <w:r>
        <w:rPr>
          <w:rFonts w:hint="eastAsia" w:ascii="仿宋" w:hAnsi="仿宋" w:eastAsia="仿宋" w:cs="仿宋"/>
          <w:color w:val="auto"/>
          <w:kern w:val="0"/>
          <w:sz w:val="32"/>
          <w:szCs w:val="32"/>
          <w:highlight w:val="none"/>
          <w:shd w:val="clear" w:color="auto" w:fill="FFFFFF"/>
          <w:lang w:eastAsia="zh-CN" w:bidi="ar"/>
        </w:rPr>
        <w:t>设计施工</w:t>
      </w:r>
      <w:r>
        <w:rPr>
          <w:rFonts w:hint="eastAsia" w:ascii="仿宋" w:hAnsi="仿宋" w:eastAsia="仿宋" w:cs="仿宋"/>
          <w:color w:val="auto"/>
          <w:kern w:val="0"/>
          <w:sz w:val="32"/>
          <w:szCs w:val="32"/>
          <w:highlight w:val="none"/>
          <w:shd w:val="clear" w:color="auto" w:fill="FFFFFF"/>
          <w:lang w:bidi="ar"/>
        </w:rPr>
        <w:t>总承包招标的，应按照相关</w:t>
      </w:r>
      <w:r>
        <w:rPr>
          <w:rFonts w:hint="eastAsia" w:ascii="仿宋" w:hAnsi="仿宋" w:eastAsia="仿宋" w:cs="仿宋"/>
          <w:color w:val="auto"/>
          <w:kern w:val="0"/>
          <w:sz w:val="32"/>
          <w:szCs w:val="32"/>
          <w:highlight w:val="none"/>
          <w:shd w:val="clear" w:color="auto" w:fill="FFFFFF"/>
          <w:lang w:eastAsia="zh-CN" w:bidi="ar"/>
        </w:rPr>
        <w:t>设计施工</w:t>
      </w:r>
      <w:r>
        <w:rPr>
          <w:rFonts w:hint="eastAsia" w:ascii="仿宋" w:hAnsi="仿宋" w:eastAsia="仿宋" w:cs="仿宋"/>
          <w:color w:val="auto"/>
          <w:kern w:val="0"/>
          <w:sz w:val="32"/>
          <w:szCs w:val="32"/>
          <w:highlight w:val="none"/>
          <w:shd w:val="clear" w:color="auto" w:fill="FFFFFF"/>
          <w:lang w:bidi="ar"/>
        </w:rPr>
        <w:t>总承包预审管理和标后管理的工作要求实施</w:t>
      </w:r>
      <w:r>
        <w:rPr>
          <w:rFonts w:hint="eastAsia" w:ascii="仿宋" w:hAnsi="仿宋" w:eastAsia="仿宋" w:cs="仿宋"/>
          <w:color w:val="auto"/>
          <w:kern w:val="0"/>
          <w:sz w:val="32"/>
          <w:szCs w:val="32"/>
          <w:highlight w:val="none"/>
          <w:shd w:val="clear" w:color="auto" w:fill="FFFFFF"/>
          <w:lang w:eastAsia="zh-CN" w:bidi="ar"/>
        </w:rPr>
        <w:t>设计施工</w:t>
      </w:r>
      <w:r>
        <w:rPr>
          <w:rFonts w:hint="eastAsia" w:ascii="仿宋" w:hAnsi="仿宋" w:eastAsia="仿宋" w:cs="仿宋"/>
          <w:color w:val="auto"/>
          <w:kern w:val="0"/>
          <w:sz w:val="32"/>
          <w:szCs w:val="32"/>
          <w:highlight w:val="none"/>
          <w:shd w:val="clear" w:color="auto" w:fill="FFFFFF"/>
          <w:lang w:bidi="ar"/>
        </w:rPr>
        <w:t>总承包预审。</w:t>
      </w:r>
    </w:p>
    <w:p>
      <w:pPr>
        <w:widowControl/>
        <w:shd w:val="clear" w:color="auto" w:fill="FFFFFF"/>
        <w:spacing w:line="560" w:lineRule="exact"/>
        <w:ind w:left="105" w:leftChars="50" w:firstLine="481" w:firstLineChars="150"/>
        <w:jc w:val="left"/>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二、关于“六随机、五区间”报价得分模型下浮系数的取值</w:t>
      </w:r>
    </w:p>
    <w:p>
      <w:pPr>
        <w:widowControl/>
        <w:shd w:val="clear" w:color="auto" w:fill="FFFFFF"/>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5、</w:t>
      </w:r>
      <w:r>
        <w:rPr>
          <w:rFonts w:hint="eastAsia" w:ascii="仿宋" w:hAnsi="仿宋" w:eastAsia="仿宋" w:cs="仿宋"/>
          <w:color w:val="auto"/>
          <w:kern w:val="0"/>
          <w:sz w:val="32"/>
          <w:szCs w:val="32"/>
          <w:highlight w:val="none"/>
          <w:shd w:val="clear" w:color="auto" w:fill="FFFFFF"/>
          <w:lang w:eastAsia="zh-CN" w:bidi="ar"/>
        </w:rPr>
        <w:t>评标基准价</w:t>
      </w:r>
      <w:r>
        <w:rPr>
          <w:rFonts w:hint="eastAsia" w:ascii="仿宋" w:hAnsi="仿宋" w:eastAsia="仿宋" w:cs="仿宋"/>
          <w:color w:val="auto"/>
          <w:kern w:val="0"/>
          <w:sz w:val="32"/>
          <w:szCs w:val="32"/>
          <w:highlight w:val="none"/>
          <w:shd w:val="clear" w:color="auto" w:fill="FFFFFF"/>
          <w:lang w:bidi="ar"/>
        </w:rPr>
        <w:t>采用“六随机五区间报价得分模型”的项目，</w:t>
      </w:r>
      <w:r>
        <w:rPr>
          <w:rFonts w:hint="eastAsia" w:ascii="仿宋" w:hAnsi="仿宋" w:eastAsia="仿宋" w:cs="仿宋"/>
          <w:color w:val="auto"/>
          <w:kern w:val="0"/>
          <w:sz w:val="32"/>
          <w:szCs w:val="32"/>
          <w:highlight w:val="none"/>
          <w:shd w:val="clear" w:color="auto" w:fill="FFFFFF"/>
          <w:lang w:eastAsia="zh-CN" w:bidi="ar"/>
        </w:rPr>
        <w:t>报价</w:t>
      </w:r>
      <w:r>
        <w:rPr>
          <w:rFonts w:hint="eastAsia" w:ascii="仿宋" w:hAnsi="仿宋" w:eastAsia="仿宋" w:cs="仿宋"/>
          <w:color w:val="auto"/>
          <w:kern w:val="0"/>
          <w:sz w:val="32"/>
          <w:szCs w:val="32"/>
          <w:highlight w:val="none"/>
          <w:shd w:val="clear" w:color="auto" w:fill="FFFFFF"/>
          <w:lang w:bidi="ar"/>
        </w:rPr>
        <w:t>评标基准价下浮系数，施工总承包类项目在</w:t>
      </w:r>
      <w:r>
        <w:rPr>
          <w:rFonts w:hint="eastAsia" w:ascii="仿宋" w:hAnsi="仿宋" w:eastAsia="仿宋" w:cs="仿宋"/>
          <w:b/>
          <w:bCs/>
          <w:color w:val="auto"/>
          <w:kern w:val="0"/>
          <w:sz w:val="32"/>
          <w:szCs w:val="32"/>
          <w:highlight w:val="none"/>
          <w:u w:val="single"/>
          <w:shd w:val="clear" w:color="auto" w:fill="FFFFFF"/>
          <w:lang w:val="en-US" w:eastAsia="zh-CN" w:bidi="ar"/>
        </w:rPr>
        <w:t>12%～20%</w:t>
      </w:r>
      <w:bookmarkStart w:id="2" w:name="OLE_LINK16"/>
      <w:bookmarkStart w:id="3" w:name="OLE_LINK15"/>
      <w:r>
        <w:rPr>
          <w:rFonts w:hint="eastAsia" w:ascii="仿宋" w:hAnsi="仿宋" w:eastAsia="仿宋" w:cs="仿宋"/>
          <w:color w:val="auto"/>
          <w:kern w:val="0"/>
          <w:sz w:val="32"/>
          <w:szCs w:val="32"/>
          <w:highlight w:val="none"/>
          <w:shd w:val="clear" w:color="auto" w:fill="FFFFFF"/>
          <w:lang w:bidi="ar"/>
        </w:rPr>
        <w:t>范围内浮动</w:t>
      </w:r>
      <w:bookmarkEnd w:id="2"/>
      <w:bookmarkEnd w:id="3"/>
      <w:r>
        <w:rPr>
          <w:rFonts w:hint="eastAsia" w:ascii="仿宋" w:hAnsi="仿宋" w:eastAsia="仿宋" w:cs="仿宋"/>
          <w:color w:val="auto"/>
          <w:kern w:val="0"/>
          <w:sz w:val="32"/>
          <w:szCs w:val="32"/>
          <w:highlight w:val="none"/>
          <w:shd w:val="clear" w:color="auto" w:fill="FFFFFF"/>
          <w:lang w:eastAsia="zh-CN" w:bidi="ar"/>
        </w:rPr>
        <w:t>取值</w:t>
      </w:r>
      <w:r>
        <w:rPr>
          <w:rFonts w:hint="eastAsia" w:ascii="仿宋" w:hAnsi="仿宋" w:eastAsia="仿宋" w:cs="仿宋"/>
          <w:color w:val="auto"/>
          <w:kern w:val="0"/>
          <w:sz w:val="32"/>
          <w:szCs w:val="32"/>
          <w:highlight w:val="none"/>
          <w:shd w:val="clear" w:color="auto" w:fill="FFFFFF"/>
          <w:lang w:bidi="ar"/>
        </w:rPr>
        <w:t>，设计施工总承包类在</w:t>
      </w:r>
      <w:r>
        <w:rPr>
          <w:rFonts w:hint="eastAsia" w:ascii="仿宋" w:hAnsi="仿宋" w:eastAsia="仿宋" w:cs="仿宋"/>
          <w:b/>
          <w:bCs/>
          <w:color w:val="auto"/>
          <w:kern w:val="0"/>
          <w:sz w:val="32"/>
          <w:szCs w:val="32"/>
          <w:highlight w:val="none"/>
          <w:u w:val="single"/>
          <w:shd w:val="clear" w:color="auto" w:fill="FFFFFF"/>
          <w:lang w:val="en-US" w:eastAsia="zh-CN" w:bidi="ar"/>
        </w:rPr>
        <w:t>8</w:t>
      </w:r>
      <w:r>
        <w:rPr>
          <w:rFonts w:hint="eastAsia" w:ascii="仿宋" w:hAnsi="仿宋" w:eastAsia="仿宋" w:cs="仿宋"/>
          <w:b/>
          <w:bCs/>
          <w:color w:val="auto"/>
          <w:kern w:val="0"/>
          <w:sz w:val="32"/>
          <w:szCs w:val="32"/>
          <w:highlight w:val="none"/>
          <w:u w:val="single"/>
          <w:shd w:val="clear" w:color="auto" w:fill="FFFFFF"/>
          <w:lang w:bidi="ar"/>
        </w:rPr>
        <w:t>%</w:t>
      </w:r>
      <w:r>
        <w:rPr>
          <w:rFonts w:hint="eastAsia" w:ascii="仿宋" w:hAnsi="仿宋" w:eastAsia="仿宋" w:cs="仿宋"/>
          <w:b/>
          <w:bCs/>
          <w:color w:val="auto"/>
          <w:kern w:val="0"/>
          <w:sz w:val="32"/>
          <w:szCs w:val="32"/>
          <w:highlight w:val="none"/>
          <w:u w:val="single"/>
          <w:shd w:val="clear" w:color="auto" w:fill="FFFFFF"/>
          <w:lang w:eastAsia="zh-CN" w:bidi="ar"/>
        </w:rPr>
        <w:t>～</w:t>
      </w:r>
      <w:r>
        <w:rPr>
          <w:rFonts w:hint="eastAsia" w:ascii="仿宋" w:hAnsi="仿宋" w:eastAsia="仿宋" w:cs="仿宋"/>
          <w:b/>
          <w:bCs/>
          <w:color w:val="auto"/>
          <w:kern w:val="0"/>
          <w:sz w:val="32"/>
          <w:szCs w:val="32"/>
          <w:highlight w:val="none"/>
          <w:u w:val="single"/>
          <w:shd w:val="clear" w:color="auto" w:fill="FFFFFF"/>
          <w:lang w:val="en-US" w:eastAsia="zh-CN" w:bidi="ar"/>
        </w:rPr>
        <w:t>16</w:t>
      </w:r>
      <w:r>
        <w:rPr>
          <w:rFonts w:hint="eastAsia" w:ascii="仿宋" w:hAnsi="仿宋" w:eastAsia="仿宋" w:cs="仿宋"/>
          <w:b/>
          <w:bCs/>
          <w:color w:val="auto"/>
          <w:kern w:val="0"/>
          <w:sz w:val="32"/>
          <w:szCs w:val="32"/>
          <w:highlight w:val="none"/>
          <w:u w:val="single"/>
          <w:shd w:val="clear" w:color="auto" w:fill="FFFFFF"/>
          <w:lang w:bidi="ar"/>
        </w:rPr>
        <w:t>%</w:t>
      </w:r>
      <w:r>
        <w:rPr>
          <w:rFonts w:hint="eastAsia" w:ascii="仿宋" w:hAnsi="仿宋" w:eastAsia="仿宋" w:cs="仿宋"/>
          <w:color w:val="auto"/>
          <w:kern w:val="0"/>
          <w:sz w:val="32"/>
          <w:szCs w:val="32"/>
          <w:highlight w:val="none"/>
          <w:shd w:val="clear" w:color="auto" w:fill="FFFFFF"/>
          <w:lang w:bidi="ar"/>
        </w:rPr>
        <w:t>范围内浮动</w:t>
      </w:r>
      <w:r>
        <w:rPr>
          <w:rFonts w:hint="eastAsia" w:ascii="仿宋" w:hAnsi="仿宋" w:eastAsia="仿宋" w:cs="仿宋"/>
          <w:color w:val="auto"/>
          <w:kern w:val="0"/>
          <w:sz w:val="32"/>
          <w:szCs w:val="32"/>
          <w:highlight w:val="none"/>
          <w:shd w:val="clear" w:color="auto" w:fill="FFFFFF"/>
          <w:lang w:eastAsia="zh-CN" w:bidi="ar"/>
        </w:rPr>
        <w:t>取值</w:t>
      </w:r>
      <w:r>
        <w:rPr>
          <w:rFonts w:hint="eastAsia" w:ascii="仿宋" w:hAnsi="仿宋" w:eastAsia="仿宋" w:cs="仿宋"/>
          <w:color w:val="auto"/>
          <w:kern w:val="0"/>
          <w:sz w:val="32"/>
          <w:szCs w:val="32"/>
          <w:highlight w:val="none"/>
          <w:shd w:val="clear" w:color="auto" w:fill="FFFFFF"/>
          <w:lang w:bidi="ar"/>
        </w:rPr>
        <w:t>，服务类项目在4%</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12%范围内浮动</w:t>
      </w:r>
      <w:r>
        <w:rPr>
          <w:rFonts w:hint="eastAsia" w:ascii="仿宋" w:hAnsi="仿宋" w:eastAsia="仿宋" w:cs="仿宋"/>
          <w:color w:val="auto"/>
          <w:kern w:val="0"/>
          <w:sz w:val="32"/>
          <w:szCs w:val="32"/>
          <w:highlight w:val="none"/>
          <w:shd w:val="clear" w:color="auto" w:fill="FFFFFF"/>
          <w:lang w:eastAsia="zh-CN" w:bidi="ar"/>
        </w:rPr>
        <w:t>取值</w:t>
      </w:r>
      <w:r>
        <w:rPr>
          <w:rFonts w:hint="eastAsia" w:ascii="仿宋" w:hAnsi="仿宋" w:eastAsia="仿宋" w:cs="仿宋"/>
          <w:color w:val="auto"/>
          <w:kern w:val="0"/>
          <w:sz w:val="32"/>
          <w:szCs w:val="32"/>
          <w:highlight w:val="none"/>
          <w:shd w:val="clear" w:color="auto" w:fill="FFFFFF"/>
          <w:lang w:bidi="ar"/>
        </w:rPr>
        <w:t>。</w:t>
      </w:r>
    </w:p>
    <w:p>
      <w:pPr>
        <w:pStyle w:val="17"/>
        <w:spacing w:line="560" w:lineRule="exact"/>
        <w:ind w:firstLine="642" w:firstLineChars="200"/>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三、关于综合评估法评审因素及权重的确定</w:t>
      </w:r>
    </w:p>
    <w:p>
      <w:pPr>
        <w:pStyle w:val="17"/>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6、采用综合评估法</w:t>
      </w:r>
      <w:r>
        <w:rPr>
          <w:rFonts w:hint="eastAsia" w:ascii="仿宋" w:hAnsi="仿宋" w:eastAsia="仿宋" w:cs="仿宋"/>
          <w:color w:val="auto"/>
          <w:kern w:val="0"/>
          <w:sz w:val="32"/>
          <w:szCs w:val="32"/>
          <w:highlight w:val="none"/>
          <w:shd w:val="clear" w:color="auto" w:fill="FFFFFF"/>
          <w:lang w:eastAsia="zh-CN" w:bidi="ar"/>
        </w:rPr>
        <w:t>和技术评审最低价法评标</w:t>
      </w:r>
      <w:r>
        <w:rPr>
          <w:rFonts w:hint="eastAsia" w:ascii="仿宋" w:hAnsi="仿宋" w:eastAsia="仿宋" w:cs="仿宋"/>
          <w:color w:val="auto"/>
          <w:kern w:val="0"/>
          <w:sz w:val="32"/>
          <w:szCs w:val="32"/>
          <w:highlight w:val="none"/>
          <w:shd w:val="clear" w:color="auto" w:fill="FFFFFF"/>
          <w:lang w:bidi="ar"/>
        </w:rPr>
        <w:t>的项目，其中技术</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商务评分项和权重分配、加减分等，市政府将结合已有的改革成果</w:t>
      </w:r>
      <w:r>
        <w:rPr>
          <w:rFonts w:hint="eastAsia" w:ascii="仿宋" w:hAnsi="仿宋" w:eastAsia="仿宋" w:cs="仿宋"/>
          <w:color w:val="auto"/>
          <w:kern w:val="0"/>
          <w:sz w:val="32"/>
          <w:szCs w:val="32"/>
          <w:highlight w:val="none"/>
          <w:shd w:val="clear" w:color="auto" w:fill="FFFFFF"/>
          <w:lang w:eastAsia="zh-CN" w:bidi="ar"/>
        </w:rPr>
        <w:t>对</w:t>
      </w:r>
      <w:r>
        <w:rPr>
          <w:rFonts w:hint="eastAsia" w:ascii="仿宋" w:hAnsi="仿宋" w:eastAsia="仿宋" w:cs="仿宋"/>
          <w:color w:val="auto"/>
          <w:kern w:val="0"/>
          <w:sz w:val="32"/>
          <w:szCs w:val="32"/>
          <w:highlight w:val="none"/>
          <w:shd w:val="clear" w:color="auto" w:fill="FFFFFF"/>
          <w:lang w:bidi="ar"/>
        </w:rPr>
        <w:t>《导则》规定的可由招标人自主勾选的内容另行做出具体规定，招标人</w:t>
      </w:r>
      <w:r>
        <w:rPr>
          <w:rFonts w:hint="eastAsia" w:ascii="仿宋" w:hAnsi="仿宋" w:eastAsia="仿宋" w:cs="仿宋"/>
          <w:color w:val="auto"/>
          <w:kern w:val="0"/>
          <w:sz w:val="32"/>
          <w:szCs w:val="32"/>
          <w:highlight w:val="none"/>
          <w:shd w:val="clear" w:color="auto" w:fill="FFFFFF"/>
          <w:lang w:eastAsia="zh-CN" w:bidi="ar"/>
        </w:rPr>
        <w:t>必须遵照执行，</w:t>
      </w:r>
      <w:r>
        <w:rPr>
          <w:rFonts w:hint="eastAsia" w:ascii="仿宋" w:hAnsi="仿宋" w:eastAsia="仿宋" w:cs="仿宋"/>
          <w:color w:val="auto"/>
          <w:kern w:val="0"/>
          <w:sz w:val="32"/>
          <w:szCs w:val="32"/>
          <w:highlight w:val="none"/>
          <w:shd w:val="clear" w:color="auto" w:fill="FFFFFF"/>
          <w:lang w:bidi="ar"/>
        </w:rPr>
        <w:t>不得随意调整。招标人根据市政府</w:t>
      </w:r>
      <w:r>
        <w:rPr>
          <w:rFonts w:hint="eastAsia" w:ascii="仿宋" w:hAnsi="仿宋" w:eastAsia="仿宋" w:cs="仿宋"/>
          <w:color w:val="auto"/>
          <w:kern w:val="0"/>
          <w:sz w:val="32"/>
          <w:szCs w:val="32"/>
          <w:highlight w:val="none"/>
          <w:shd w:val="clear" w:color="auto" w:fill="FFFFFF"/>
          <w:lang w:eastAsia="zh-CN" w:bidi="ar"/>
        </w:rPr>
        <w:t>的</w:t>
      </w:r>
      <w:r>
        <w:rPr>
          <w:rFonts w:hint="eastAsia" w:ascii="仿宋" w:hAnsi="仿宋" w:eastAsia="仿宋" w:cs="仿宋"/>
          <w:color w:val="auto"/>
          <w:kern w:val="0"/>
          <w:sz w:val="32"/>
          <w:szCs w:val="32"/>
          <w:highlight w:val="none"/>
          <w:shd w:val="clear" w:color="auto" w:fill="FFFFFF"/>
          <w:lang w:bidi="ar"/>
        </w:rPr>
        <w:t>规定在电子招投标系统内勾选并经相关建设主管部门备案确认无误后方可发布招标。</w:t>
      </w:r>
    </w:p>
    <w:p>
      <w:pPr>
        <w:widowControl/>
        <w:shd w:val="clear" w:color="auto" w:fill="FFFFFF"/>
        <w:spacing w:line="560" w:lineRule="exact"/>
        <w:ind w:firstLine="642" w:firstLineChars="200"/>
        <w:jc w:val="lef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kern w:val="0"/>
          <w:sz w:val="32"/>
          <w:szCs w:val="32"/>
          <w:highlight w:val="none"/>
          <w:shd w:val="clear" w:color="auto" w:fill="FFFFFF"/>
          <w:lang w:bidi="ar"/>
        </w:rPr>
        <w:t>四、 关于</w:t>
      </w:r>
      <w:r>
        <w:rPr>
          <w:rFonts w:hint="eastAsia" w:ascii="仿宋" w:hAnsi="仿宋" w:eastAsia="仿宋" w:cs="仿宋"/>
          <w:b/>
          <w:bCs/>
          <w:color w:val="auto"/>
          <w:kern w:val="0"/>
          <w:sz w:val="32"/>
          <w:szCs w:val="32"/>
          <w:highlight w:val="none"/>
          <w:shd w:val="clear" w:color="auto" w:fill="FFFFFF"/>
          <w:lang w:eastAsia="zh-CN" w:bidi="ar"/>
        </w:rPr>
        <w:t>招标文件</w:t>
      </w:r>
      <w:r>
        <w:rPr>
          <w:rFonts w:hint="eastAsia" w:ascii="仿宋" w:hAnsi="仿宋" w:eastAsia="仿宋" w:cs="仿宋"/>
          <w:b/>
          <w:bCs/>
          <w:color w:val="auto"/>
          <w:kern w:val="0"/>
          <w:sz w:val="32"/>
          <w:szCs w:val="32"/>
          <w:highlight w:val="none"/>
          <w:shd w:val="clear" w:color="auto" w:fill="FFFFFF"/>
          <w:lang w:bidi="ar"/>
        </w:rPr>
        <w:t>履约</w:t>
      </w:r>
      <w:r>
        <w:rPr>
          <w:rFonts w:hint="eastAsia" w:ascii="仿宋" w:hAnsi="仿宋" w:eastAsia="仿宋" w:cs="仿宋"/>
          <w:b/>
          <w:bCs/>
          <w:color w:val="auto"/>
          <w:kern w:val="0"/>
          <w:sz w:val="32"/>
          <w:szCs w:val="32"/>
          <w:highlight w:val="none"/>
          <w:shd w:val="clear" w:color="auto" w:fill="FFFFFF"/>
          <w:lang w:eastAsia="zh-CN" w:bidi="ar"/>
        </w:rPr>
        <w:t>（诚信金）</w:t>
      </w:r>
      <w:r>
        <w:rPr>
          <w:rFonts w:hint="eastAsia" w:ascii="仿宋" w:hAnsi="仿宋" w:eastAsia="仿宋" w:cs="仿宋"/>
          <w:b/>
          <w:bCs/>
          <w:color w:val="auto"/>
          <w:kern w:val="0"/>
          <w:sz w:val="32"/>
          <w:szCs w:val="32"/>
          <w:highlight w:val="none"/>
          <w:shd w:val="clear" w:color="auto" w:fill="FFFFFF"/>
          <w:lang w:bidi="ar"/>
        </w:rPr>
        <w:t>担保</w:t>
      </w:r>
      <w:r>
        <w:rPr>
          <w:rFonts w:hint="eastAsia" w:ascii="仿宋" w:hAnsi="仿宋" w:eastAsia="仿宋" w:cs="仿宋"/>
          <w:b/>
          <w:bCs/>
          <w:color w:val="auto"/>
          <w:kern w:val="0"/>
          <w:sz w:val="32"/>
          <w:szCs w:val="32"/>
          <w:highlight w:val="none"/>
          <w:shd w:val="clear" w:color="auto" w:fill="FFFFFF"/>
          <w:lang w:eastAsia="zh-CN" w:bidi="ar"/>
        </w:rPr>
        <w:t>的规定</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7、招标人应按照项目实际情况合理确定总工期和关键节点工期，并将关键节点工期纳入履约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担保适用情形，实行建设施工全过程担保。</w:t>
      </w:r>
    </w:p>
    <w:p>
      <w:pPr>
        <w:spacing w:line="560" w:lineRule="exact"/>
        <w:ind w:firstLine="640" w:firstLineChars="200"/>
        <w:rPr>
          <w:rFonts w:hint="eastAsia" w:ascii="仿宋" w:hAnsi="仿宋" w:eastAsia="仿宋" w:cs="仿宋"/>
          <w:strike/>
          <w:dstrike w:val="0"/>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8、</w:t>
      </w:r>
      <w:bookmarkStart w:id="4" w:name="OLE_LINK22"/>
      <w:bookmarkStart w:id="5" w:name="OLE_LINK21"/>
      <w:r>
        <w:rPr>
          <w:rFonts w:hint="eastAsia" w:ascii="仿宋" w:hAnsi="仿宋" w:eastAsia="仿宋" w:cs="仿宋"/>
          <w:color w:val="auto"/>
          <w:kern w:val="0"/>
          <w:sz w:val="32"/>
          <w:szCs w:val="32"/>
          <w:highlight w:val="none"/>
          <w:shd w:val="clear" w:color="auto" w:fill="FFFFFF"/>
          <w:lang w:bidi="ar"/>
        </w:rPr>
        <w:t>履约担保金额</w:t>
      </w:r>
      <w:r>
        <w:rPr>
          <w:rFonts w:hint="eastAsia" w:ascii="仿宋" w:hAnsi="仿宋" w:eastAsia="仿宋" w:cs="仿宋"/>
          <w:color w:val="auto"/>
          <w:kern w:val="0"/>
          <w:sz w:val="32"/>
          <w:szCs w:val="32"/>
          <w:highlight w:val="none"/>
          <w:shd w:val="clear" w:color="auto" w:fill="FFFFFF"/>
          <w:lang w:eastAsia="zh-CN" w:bidi="ar"/>
        </w:rPr>
        <w:t>一般</w:t>
      </w:r>
      <w:r>
        <w:rPr>
          <w:rFonts w:hint="eastAsia" w:ascii="仿宋" w:hAnsi="仿宋" w:eastAsia="仿宋" w:cs="仿宋"/>
          <w:color w:val="auto"/>
          <w:kern w:val="0"/>
          <w:sz w:val="32"/>
          <w:szCs w:val="32"/>
          <w:highlight w:val="none"/>
          <w:shd w:val="clear" w:color="auto" w:fill="FFFFFF"/>
          <w:lang w:bidi="ar"/>
        </w:rPr>
        <w:t>为中标价的10%</w:t>
      </w:r>
      <w:r>
        <w:rPr>
          <w:rFonts w:hint="eastAsia" w:ascii="仿宋" w:hAnsi="仿宋" w:eastAsia="仿宋" w:cs="仿宋"/>
          <w:color w:val="auto"/>
          <w:kern w:val="0"/>
          <w:sz w:val="32"/>
          <w:szCs w:val="32"/>
          <w:highlight w:val="none"/>
          <w:shd w:val="clear" w:color="auto" w:fill="FFFFFF"/>
          <w:lang w:eastAsia="zh-CN" w:bidi="ar"/>
        </w:rPr>
        <w:t>，为防止恶意低价竞争，</w:t>
      </w:r>
      <w:r>
        <w:rPr>
          <w:rFonts w:hint="eastAsia" w:ascii="仿宋" w:hAnsi="仿宋" w:eastAsia="仿宋" w:cs="仿宋"/>
          <w:color w:val="auto"/>
          <w:kern w:val="0"/>
          <w:sz w:val="32"/>
          <w:szCs w:val="32"/>
          <w:highlight w:val="none"/>
          <w:shd w:val="clear" w:color="auto" w:fill="FFFFFF"/>
          <w:lang w:bidi="ar"/>
        </w:rPr>
        <w:t>中标价与最高投标限价的降幅超过10%的，中标人须另按最高投标限价与中标价</w:t>
      </w:r>
      <w:r>
        <w:rPr>
          <w:rFonts w:hint="eastAsia" w:ascii="仿宋" w:hAnsi="仿宋" w:eastAsia="仿宋" w:cs="仿宋"/>
          <w:color w:val="auto"/>
          <w:kern w:val="0"/>
          <w:sz w:val="32"/>
          <w:szCs w:val="32"/>
          <w:highlight w:val="none"/>
          <w:shd w:val="clear" w:color="auto" w:fill="FFFFFF"/>
          <w:lang w:eastAsia="zh-CN" w:bidi="ar"/>
        </w:rPr>
        <w:t>的</w:t>
      </w:r>
      <w:r>
        <w:rPr>
          <w:rFonts w:hint="eastAsia" w:ascii="仿宋" w:hAnsi="仿宋" w:eastAsia="仿宋" w:cs="仿宋"/>
          <w:color w:val="auto"/>
          <w:kern w:val="0"/>
          <w:sz w:val="32"/>
          <w:szCs w:val="32"/>
          <w:highlight w:val="none"/>
          <w:shd w:val="clear" w:color="auto" w:fill="FFFFFF"/>
          <w:lang w:bidi="ar"/>
        </w:rPr>
        <w:t>差额</w:t>
      </w:r>
      <w:r>
        <w:rPr>
          <w:rFonts w:hint="eastAsia" w:ascii="仿宋" w:hAnsi="仿宋" w:eastAsia="仿宋" w:cs="仿宋"/>
          <w:color w:val="auto"/>
          <w:kern w:val="0"/>
          <w:sz w:val="32"/>
          <w:szCs w:val="32"/>
          <w:highlight w:val="none"/>
          <w:shd w:val="clear" w:color="auto" w:fill="FFFFFF"/>
          <w:lang w:eastAsia="zh-CN" w:bidi="ar"/>
        </w:rPr>
        <w:t>扣除前述</w:t>
      </w:r>
      <w:r>
        <w:rPr>
          <w:rFonts w:hint="eastAsia" w:ascii="仿宋" w:hAnsi="仿宋" w:eastAsia="仿宋" w:cs="仿宋"/>
          <w:color w:val="auto"/>
          <w:kern w:val="0"/>
          <w:sz w:val="32"/>
          <w:szCs w:val="32"/>
          <w:highlight w:val="none"/>
          <w:shd w:val="clear" w:color="auto" w:fill="FFFFFF"/>
          <w:lang w:val="en-US" w:eastAsia="zh-CN" w:bidi="ar"/>
        </w:rPr>
        <w:t>10%的</w:t>
      </w:r>
      <w:r>
        <w:rPr>
          <w:rFonts w:hint="eastAsia" w:ascii="仿宋" w:hAnsi="仿宋" w:eastAsia="仿宋" w:cs="仿宋"/>
          <w:color w:val="auto"/>
          <w:kern w:val="0"/>
          <w:sz w:val="32"/>
          <w:szCs w:val="32"/>
          <w:highlight w:val="none"/>
          <w:shd w:val="clear" w:color="auto" w:fill="FFFFFF"/>
          <w:lang w:eastAsia="zh-CN" w:bidi="ar"/>
        </w:rPr>
        <w:t>履约担保金额后余额</w:t>
      </w:r>
      <w:r>
        <w:rPr>
          <w:rFonts w:hint="eastAsia" w:ascii="仿宋" w:hAnsi="仿宋" w:eastAsia="仿宋" w:cs="仿宋"/>
          <w:color w:val="auto"/>
          <w:kern w:val="0"/>
          <w:sz w:val="32"/>
          <w:szCs w:val="32"/>
          <w:highlight w:val="none"/>
          <w:shd w:val="clear" w:color="auto" w:fill="FFFFFF"/>
          <w:lang w:bidi="ar"/>
        </w:rPr>
        <w:t>的50%向招标人提交诚信金</w:t>
      </w:r>
      <w:r>
        <w:rPr>
          <w:rFonts w:hint="eastAsia" w:ascii="仿宋" w:hAnsi="仿宋" w:eastAsia="仿宋" w:cs="仿宋"/>
          <w:color w:val="auto"/>
          <w:kern w:val="0"/>
          <w:sz w:val="32"/>
          <w:szCs w:val="32"/>
          <w:highlight w:val="none"/>
          <w:shd w:val="clear" w:color="auto" w:fill="FFFFFF"/>
          <w:lang w:eastAsia="zh-CN" w:bidi="ar"/>
        </w:rPr>
        <w:t>加重担保【</w:t>
      </w:r>
      <w:r>
        <w:rPr>
          <w:rFonts w:hint="eastAsia" w:ascii="仿宋" w:hAnsi="仿宋" w:eastAsia="仿宋" w:cs="仿宋"/>
          <w:color w:val="auto"/>
          <w:kern w:val="0"/>
          <w:sz w:val="32"/>
          <w:szCs w:val="32"/>
          <w:highlight w:val="none"/>
          <w:shd w:val="clear" w:color="auto" w:fill="FFFFFF"/>
          <w:lang w:val="en-US" w:eastAsia="zh-CN" w:bidi="ar"/>
        </w:rPr>
        <w:t>诚信金=［</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最高投标限价</w:t>
      </w:r>
      <w:r>
        <w:rPr>
          <w:rFonts w:hint="eastAsia" w:ascii="仿宋" w:hAnsi="仿宋" w:eastAsia="仿宋" w:cs="仿宋"/>
          <w:color w:val="auto"/>
          <w:kern w:val="0"/>
          <w:sz w:val="32"/>
          <w:szCs w:val="32"/>
          <w:highlight w:val="none"/>
          <w:shd w:val="clear" w:color="auto" w:fill="FFFFFF"/>
          <w:lang w:val="en-US" w:eastAsia="zh-CN" w:bidi="ar"/>
        </w:rPr>
        <w:t>-</w:t>
      </w:r>
      <w:r>
        <w:rPr>
          <w:rFonts w:hint="eastAsia" w:ascii="仿宋" w:hAnsi="仿宋" w:eastAsia="仿宋" w:cs="仿宋"/>
          <w:color w:val="auto"/>
          <w:kern w:val="0"/>
          <w:sz w:val="32"/>
          <w:szCs w:val="32"/>
          <w:highlight w:val="none"/>
          <w:shd w:val="clear" w:color="auto" w:fill="FFFFFF"/>
          <w:lang w:bidi="ar"/>
        </w:rPr>
        <w:t>中标价</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w:t>
      </w:r>
      <w:r>
        <w:rPr>
          <w:rFonts w:hint="eastAsia" w:ascii="仿宋" w:hAnsi="仿宋" w:eastAsia="仿宋" w:cs="仿宋"/>
          <w:color w:val="auto"/>
          <w:kern w:val="0"/>
          <w:sz w:val="32"/>
          <w:szCs w:val="32"/>
          <w:highlight w:val="none"/>
          <w:shd w:val="clear" w:color="auto" w:fill="FFFFFF"/>
          <w:lang w:bidi="ar"/>
        </w:rPr>
        <w:t>中标价</w:t>
      </w:r>
      <w:r>
        <w:rPr>
          <w:rFonts w:hint="eastAsia" w:ascii="仿宋" w:hAnsi="仿宋" w:eastAsia="仿宋" w:cs="仿宋"/>
          <w:color w:val="auto"/>
          <w:kern w:val="0"/>
          <w:sz w:val="32"/>
          <w:szCs w:val="32"/>
          <w:highlight w:val="none"/>
          <w:shd w:val="clear" w:color="auto" w:fill="FFFFFF"/>
          <w:lang w:val="en-US" w:eastAsia="zh-CN" w:bidi="ar"/>
        </w:rPr>
        <w:t>*10%］*50%</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w:t>
      </w:r>
      <w:bookmarkEnd w:id="4"/>
      <w:bookmarkEnd w:id="5"/>
      <w:r>
        <w:rPr>
          <w:rFonts w:hint="eastAsia" w:ascii="仿宋" w:hAnsi="仿宋" w:eastAsia="仿宋" w:cs="仿宋"/>
          <w:strike w:val="0"/>
          <w:dstrike w:val="0"/>
          <w:color w:val="auto"/>
          <w:kern w:val="0"/>
          <w:sz w:val="32"/>
          <w:szCs w:val="32"/>
          <w:highlight w:val="none"/>
          <w:shd w:val="clear" w:color="auto" w:fill="FFFFFF"/>
          <w:lang w:bidi="ar"/>
        </w:rPr>
        <w:t>履约担保及诚信金</w:t>
      </w:r>
      <w:r>
        <w:rPr>
          <w:rFonts w:hint="eastAsia" w:ascii="仿宋" w:hAnsi="仿宋" w:eastAsia="仿宋" w:cs="仿宋"/>
          <w:strike w:val="0"/>
          <w:dstrike w:val="0"/>
          <w:color w:val="auto"/>
          <w:kern w:val="0"/>
          <w:sz w:val="32"/>
          <w:szCs w:val="32"/>
          <w:highlight w:val="none"/>
          <w:shd w:val="clear" w:color="auto" w:fill="FFFFFF"/>
          <w:lang w:eastAsia="zh-CN" w:bidi="ar"/>
        </w:rPr>
        <w:t>担保</w:t>
      </w:r>
      <w:r>
        <w:rPr>
          <w:rFonts w:hint="eastAsia" w:ascii="仿宋" w:hAnsi="仿宋" w:eastAsia="仿宋" w:cs="仿宋"/>
          <w:strike w:val="0"/>
          <w:dstrike w:val="0"/>
          <w:color w:val="auto"/>
          <w:kern w:val="0"/>
          <w:sz w:val="32"/>
          <w:szCs w:val="32"/>
          <w:highlight w:val="none"/>
          <w:shd w:val="clear" w:color="auto" w:fill="FFFFFF"/>
          <w:lang w:bidi="ar"/>
        </w:rPr>
        <w:t>的</w:t>
      </w:r>
      <w:r>
        <w:rPr>
          <w:rFonts w:hint="eastAsia" w:ascii="仿宋" w:hAnsi="仿宋" w:eastAsia="仿宋" w:cs="仿宋"/>
          <w:strike w:val="0"/>
          <w:dstrike w:val="0"/>
          <w:color w:val="auto"/>
          <w:kern w:val="0"/>
          <w:sz w:val="32"/>
          <w:szCs w:val="32"/>
          <w:highlight w:val="none"/>
          <w:shd w:val="clear" w:color="auto" w:fill="FFFFFF"/>
          <w:lang w:eastAsia="zh-CN" w:bidi="ar"/>
        </w:rPr>
        <w:t>使用</w:t>
      </w:r>
      <w:r>
        <w:rPr>
          <w:rFonts w:hint="eastAsia" w:ascii="仿宋" w:hAnsi="仿宋" w:eastAsia="仿宋" w:cs="仿宋"/>
          <w:strike w:val="0"/>
          <w:dstrike w:val="0"/>
          <w:color w:val="auto"/>
          <w:kern w:val="0"/>
          <w:sz w:val="32"/>
          <w:szCs w:val="32"/>
          <w:highlight w:val="none"/>
          <w:shd w:val="clear" w:color="auto" w:fill="FFFFFF"/>
          <w:lang w:bidi="ar"/>
        </w:rPr>
        <w:t>有关规定具体详见本</w:t>
      </w:r>
      <w:r>
        <w:rPr>
          <w:rFonts w:hint="eastAsia" w:ascii="仿宋" w:hAnsi="仿宋" w:eastAsia="仿宋" w:cs="仿宋"/>
          <w:strike w:val="0"/>
          <w:dstrike w:val="0"/>
          <w:color w:val="auto"/>
          <w:kern w:val="0"/>
          <w:sz w:val="32"/>
          <w:szCs w:val="32"/>
          <w:highlight w:val="none"/>
          <w:shd w:val="clear" w:color="auto" w:fill="FFFFFF"/>
          <w:lang w:eastAsia="zh-CN" w:bidi="ar"/>
        </w:rPr>
        <w:t>规定</w:t>
      </w:r>
      <w:r>
        <w:rPr>
          <w:rFonts w:hint="eastAsia" w:ascii="仿宋" w:hAnsi="仿宋" w:eastAsia="仿宋" w:cs="仿宋"/>
          <w:strike w:val="0"/>
          <w:dstrike w:val="0"/>
          <w:color w:val="auto"/>
          <w:kern w:val="0"/>
          <w:sz w:val="32"/>
          <w:szCs w:val="32"/>
          <w:highlight w:val="none"/>
          <w:shd w:val="clear" w:color="auto" w:fill="FFFFFF"/>
          <w:lang w:bidi="ar"/>
        </w:rPr>
        <w:t>附件2。</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9、履约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担保的形式。</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（1）履约担保采用银行保函的形式提交</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诚信金担保可采用银行保函或现金的形式提交</w:t>
      </w:r>
      <w:r>
        <w:rPr>
          <w:rFonts w:hint="eastAsia" w:ascii="仿宋" w:hAnsi="仿宋" w:eastAsia="仿宋" w:cs="仿宋"/>
          <w:color w:val="auto"/>
          <w:kern w:val="0"/>
          <w:sz w:val="32"/>
          <w:szCs w:val="32"/>
          <w:highlight w:val="none"/>
          <w:shd w:val="clear" w:color="auto" w:fill="FFFFFF"/>
          <w:lang w:eastAsia="zh-CN" w:bidi="ar"/>
        </w:rPr>
        <w:t>，具体由中标人自行选择。</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bidi="ar"/>
        </w:rPr>
        <w:t>（2）银行保函应是投标人注册所在地或招标项目所在地的银行出具的不可撤销、不可转让、见索即付的独立保函，前述“所在地”</w:t>
      </w:r>
      <w:r>
        <w:rPr>
          <w:rFonts w:hint="eastAsia" w:ascii="仿宋" w:hAnsi="仿宋" w:eastAsia="仿宋" w:cs="仿宋"/>
          <w:color w:val="auto"/>
          <w:kern w:val="0"/>
          <w:sz w:val="32"/>
          <w:szCs w:val="32"/>
          <w:highlight w:val="none"/>
          <w:shd w:val="clear" w:color="auto" w:fill="FFFFFF"/>
          <w:lang w:eastAsia="zh-CN" w:bidi="ar"/>
        </w:rPr>
        <w:t>范围为</w:t>
      </w:r>
      <w:r>
        <w:rPr>
          <w:rFonts w:hint="eastAsia" w:ascii="仿宋" w:hAnsi="仿宋" w:eastAsia="仿宋" w:cs="仿宋"/>
          <w:color w:val="auto"/>
          <w:kern w:val="0"/>
          <w:sz w:val="32"/>
          <w:szCs w:val="32"/>
          <w:highlight w:val="none"/>
          <w:shd w:val="clear" w:color="auto" w:fill="FFFFFF"/>
          <w:lang w:bidi="ar"/>
        </w:rPr>
        <w:t>地级市</w:t>
      </w:r>
      <w:r>
        <w:rPr>
          <w:rFonts w:hint="eastAsia" w:ascii="仿宋" w:hAnsi="仿宋" w:eastAsia="仿宋" w:cs="仿宋"/>
          <w:color w:val="auto"/>
          <w:kern w:val="0"/>
          <w:sz w:val="32"/>
          <w:szCs w:val="32"/>
          <w:highlight w:val="none"/>
          <w:shd w:val="clear" w:color="auto" w:fill="FFFFFF"/>
          <w:lang w:eastAsia="zh-CN" w:bidi="ar"/>
        </w:rPr>
        <w:t>。</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（3）</w:t>
      </w:r>
      <w:r>
        <w:rPr>
          <w:rFonts w:hint="eastAsia" w:ascii="仿宋" w:hAnsi="仿宋" w:eastAsia="仿宋" w:cs="仿宋"/>
          <w:color w:val="auto"/>
          <w:kern w:val="0"/>
          <w:sz w:val="32"/>
          <w:szCs w:val="32"/>
          <w:highlight w:val="none"/>
          <w:shd w:val="clear" w:color="auto" w:fill="FFFFFF"/>
          <w:lang w:eastAsia="zh-CN" w:bidi="ar"/>
        </w:rPr>
        <w:t>履约担保及诚信金的</w:t>
      </w:r>
      <w:r>
        <w:rPr>
          <w:rFonts w:hint="eastAsia" w:ascii="仿宋" w:hAnsi="仿宋" w:eastAsia="仿宋" w:cs="仿宋"/>
          <w:color w:val="auto"/>
          <w:kern w:val="0"/>
          <w:sz w:val="32"/>
          <w:szCs w:val="32"/>
          <w:highlight w:val="none"/>
          <w:shd w:val="clear" w:color="auto" w:fill="FFFFFF"/>
          <w:lang w:bidi="ar"/>
        </w:rPr>
        <w:t>担保责任期至对应工程竣工（达到验收要求） 之日终止。</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10、招标文件应设置最少7个工作日、最多14个工作日的提供履约担保和诚信金</w:t>
      </w:r>
      <w:r>
        <w:rPr>
          <w:rFonts w:hint="eastAsia" w:ascii="仿宋" w:hAnsi="仿宋" w:eastAsia="仿宋" w:cs="仿宋"/>
          <w:color w:val="auto"/>
          <w:kern w:val="0"/>
          <w:sz w:val="32"/>
          <w:szCs w:val="32"/>
          <w:highlight w:val="none"/>
          <w:shd w:val="clear" w:color="auto" w:fill="FFFFFF"/>
          <w:lang w:eastAsia="zh-CN" w:bidi="ar"/>
        </w:rPr>
        <w:t>担保</w:t>
      </w:r>
      <w:r>
        <w:rPr>
          <w:rFonts w:hint="eastAsia" w:ascii="仿宋" w:hAnsi="仿宋" w:eastAsia="仿宋" w:cs="仿宋"/>
          <w:color w:val="auto"/>
          <w:kern w:val="0"/>
          <w:sz w:val="32"/>
          <w:szCs w:val="32"/>
          <w:highlight w:val="none"/>
          <w:shd w:val="clear" w:color="auto" w:fill="FFFFFF"/>
          <w:lang w:bidi="ar"/>
        </w:rPr>
        <w:t>（保函）期限。中标人在收到中标通知书后（自收到公共资源交易平台自动推送的电子中标通知书之日起算</w:t>
      </w:r>
      <w:r>
        <w:rPr>
          <w:rFonts w:hint="eastAsia" w:ascii="仿宋" w:hAnsi="仿宋" w:eastAsia="仿宋" w:cs="仿宋"/>
          <w:color w:val="auto"/>
          <w:kern w:val="0"/>
          <w:sz w:val="32"/>
          <w:szCs w:val="32"/>
          <w:highlight w:val="none"/>
          <w:shd w:val="clear" w:color="auto" w:fill="FFFFFF"/>
          <w:lang w:eastAsia="zh-CN" w:bidi="ar"/>
        </w:rPr>
        <w:t>，或第一中标人被依法取消中标资格后招标人发出的中标通知书送达之日起</w:t>
      </w:r>
      <w:r>
        <w:rPr>
          <w:rFonts w:hint="eastAsia" w:ascii="仿宋" w:hAnsi="仿宋" w:eastAsia="仿宋" w:cs="仿宋"/>
          <w:color w:val="auto"/>
          <w:kern w:val="0"/>
          <w:sz w:val="32"/>
          <w:szCs w:val="32"/>
          <w:highlight w:val="none"/>
          <w:shd w:val="clear" w:color="auto" w:fill="FFFFFF"/>
          <w:lang w:bidi="ar"/>
        </w:rPr>
        <w:t>），超过期限未按规定提供履约担保和诚信金担保的，取消其中标资格，依照相关法律法规和株政办发〔2024〕2号文第五十九条规定进行处理处罚。</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11、为防止中标人因保函、银行审批影响按期提交履约担保和诚信金，同时为防止出借资质投标，招标文件应要求投标人投标时应当提供由投标人注册地或招标项目所在地的银行（株洲市</w:t>
      </w:r>
      <w:r>
        <w:rPr>
          <w:rFonts w:hint="eastAsia" w:ascii="仿宋" w:hAnsi="仿宋" w:eastAsia="仿宋" w:cs="仿宋"/>
          <w:color w:val="auto"/>
          <w:kern w:val="0"/>
          <w:sz w:val="32"/>
          <w:szCs w:val="32"/>
          <w:highlight w:val="none"/>
          <w:shd w:val="clear" w:color="auto" w:fill="FFFFFF"/>
          <w:lang w:eastAsia="zh-CN" w:bidi="ar"/>
        </w:rPr>
        <w:t>域</w:t>
      </w:r>
      <w:r>
        <w:rPr>
          <w:rFonts w:hint="eastAsia" w:ascii="仿宋" w:hAnsi="仿宋" w:eastAsia="仿宋" w:cs="仿宋"/>
          <w:color w:val="auto"/>
          <w:kern w:val="0"/>
          <w:sz w:val="32"/>
          <w:szCs w:val="32"/>
          <w:highlight w:val="none"/>
          <w:shd w:val="clear" w:color="auto" w:fill="FFFFFF"/>
          <w:lang w:bidi="ar"/>
        </w:rPr>
        <w:t>内）出具的</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若该投标人中标即为其出具履约保函的意向书（格式详见本</w:t>
      </w:r>
      <w:r>
        <w:rPr>
          <w:rFonts w:hint="eastAsia" w:ascii="仿宋" w:hAnsi="仿宋" w:eastAsia="仿宋" w:cs="仿宋"/>
          <w:color w:val="auto"/>
          <w:kern w:val="0"/>
          <w:sz w:val="32"/>
          <w:szCs w:val="32"/>
          <w:highlight w:val="none"/>
          <w:shd w:val="clear" w:color="auto" w:fill="FFFFFF"/>
          <w:lang w:eastAsia="zh-CN" w:bidi="ar"/>
        </w:rPr>
        <w:t>规定</w:t>
      </w:r>
      <w:r>
        <w:rPr>
          <w:rFonts w:hint="eastAsia" w:ascii="仿宋" w:hAnsi="仿宋" w:eastAsia="仿宋" w:cs="仿宋"/>
          <w:color w:val="auto"/>
          <w:kern w:val="0"/>
          <w:sz w:val="32"/>
          <w:szCs w:val="32"/>
          <w:highlight w:val="none"/>
          <w:shd w:val="clear" w:color="auto" w:fill="FFFFFF"/>
          <w:lang w:bidi="ar"/>
        </w:rPr>
        <w:t>附件3）。</w:t>
      </w:r>
    </w:p>
    <w:p>
      <w:pPr>
        <w:spacing w:line="560" w:lineRule="exact"/>
        <w:ind w:firstLine="642" w:firstLineChars="200"/>
        <w:rPr>
          <w:rFonts w:hint="eastAsia" w:ascii="仿宋" w:hAnsi="仿宋" w:eastAsia="仿宋" w:cs="仿宋"/>
          <w:b/>
          <w:bCs/>
          <w:color w:val="auto"/>
          <w:kern w:val="0"/>
          <w:sz w:val="32"/>
          <w:szCs w:val="32"/>
          <w:highlight w:val="none"/>
          <w:shd w:val="clear" w:color="auto" w:fill="FFFFFF"/>
          <w:lang w:eastAsia="zh-CN" w:bidi="ar"/>
        </w:rPr>
      </w:pPr>
      <w:r>
        <w:rPr>
          <w:rFonts w:hint="eastAsia" w:ascii="仿宋" w:hAnsi="仿宋" w:eastAsia="仿宋" w:cs="仿宋"/>
          <w:b/>
          <w:bCs/>
          <w:color w:val="auto"/>
          <w:kern w:val="0"/>
          <w:sz w:val="32"/>
          <w:szCs w:val="32"/>
          <w:highlight w:val="none"/>
          <w:shd w:val="clear" w:color="auto" w:fill="FFFFFF"/>
          <w:lang w:eastAsia="zh-CN" w:bidi="ar"/>
        </w:rPr>
        <w:t>五、投标须知关于失信惩戒的约</w:t>
      </w:r>
      <w:r>
        <w:rPr>
          <w:rFonts w:hint="eastAsia" w:ascii="仿宋" w:hAnsi="仿宋" w:eastAsia="仿宋" w:cs="仿宋"/>
          <w:color w:val="auto"/>
          <w:kern w:val="0"/>
          <w:sz w:val="32"/>
          <w:szCs w:val="32"/>
          <w:highlight w:val="none"/>
          <w:shd w:val="clear" w:color="auto" w:fill="FFFFFF"/>
          <w:lang w:eastAsia="zh-CN" w:bidi="ar"/>
        </w:rPr>
        <w:t>定</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w:t>
      </w: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、在政府性投资建设</w:t>
      </w:r>
      <w:r>
        <w:rPr>
          <w:rFonts w:hint="eastAsia" w:ascii="仿宋" w:hAnsi="仿宋" w:eastAsia="仿宋" w:cs="仿宋"/>
          <w:color w:val="auto"/>
          <w:kern w:val="0"/>
          <w:sz w:val="32"/>
          <w:szCs w:val="32"/>
          <w:highlight w:val="none"/>
          <w:shd w:val="clear" w:color="auto" w:fill="FFFFFF"/>
          <w:lang w:eastAsia="zh-CN" w:bidi="ar"/>
        </w:rPr>
        <w:t>项目</w:t>
      </w:r>
      <w:r>
        <w:rPr>
          <w:rFonts w:hint="eastAsia" w:ascii="仿宋" w:hAnsi="仿宋" w:eastAsia="仿宋" w:cs="仿宋"/>
          <w:color w:val="auto"/>
          <w:kern w:val="0"/>
          <w:sz w:val="32"/>
          <w:szCs w:val="32"/>
          <w:highlight w:val="none"/>
          <w:shd w:val="clear" w:color="auto" w:fill="FFFFFF"/>
          <w:lang w:bidi="ar"/>
        </w:rPr>
        <w:t>招投标活动中和合同履约过程中有下列违法违规和严重违约行为的企业，</w:t>
      </w:r>
      <w:r>
        <w:rPr>
          <w:rFonts w:hint="eastAsia" w:ascii="仿宋" w:hAnsi="仿宋" w:eastAsia="仿宋" w:cs="仿宋"/>
          <w:color w:val="auto"/>
          <w:kern w:val="0"/>
          <w:sz w:val="32"/>
          <w:szCs w:val="32"/>
          <w:highlight w:val="none"/>
          <w:shd w:val="clear" w:color="auto" w:fill="FFFFFF"/>
          <w:lang w:eastAsia="zh-CN" w:bidi="ar"/>
        </w:rPr>
        <w:t>投标人接受五年内不参与</w:t>
      </w:r>
      <w:r>
        <w:rPr>
          <w:rFonts w:hint="eastAsia" w:ascii="仿宋" w:hAnsi="仿宋" w:eastAsia="仿宋" w:cs="仿宋"/>
          <w:color w:val="auto"/>
          <w:kern w:val="0"/>
          <w:sz w:val="32"/>
          <w:szCs w:val="32"/>
          <w:highlight w:val="none"/>
          <w:shd w:val="clear" w:color="auto" w:fill="FFFFFF"/>
          <w:lang w:bidi="ar"/>
        </w:rPr>
        <w:t>株洲市域范围内政府投资建设项目</w:t>
      </w:r>
      <w:r>
        <w:rPr>
          <w:rFonts w:hint="eastAsia" w:ascii="仿宋" w:hAnsi="仿宋" w:eastAsia="仿宋" w:cs="仿宋"/>
          <w:color w:val="auto"/>
          <w:kern w:val="0"/>
          <w:sz w:val="32"/>
          <w:szCs w:val="32"/>
          <w:highlight w:val="none"/>
          <w:shd w:val="clear" w:color="auto" w:fill="FFFFFF"/>
          <w:lang w:eastAsia="zh-CN" w:bidi="ar"/>
        </w:rPr>
        <w:t>招投标的约定</w:t>
      </w:r>
      <w:r>
        <w:rPr>
          <w:rFonts w:hint="eastAsia" w:ascii="仿宋" w:hAnsi="仿宋" w:eastAsia="仿宋" w:cs="仿宋"/>
          <w:color w:val="auto"/>
          <w:kern w:val="0"/>
          <w:sz w:val="32"/>
          <w:szCs w:val="32"/>
          <w:highlight w:val="none"/>
          <w:shd w:val="clear" w:color="auto" w:fill="FFFFFF"/>
          <w:lang w:bidi="ar"/>
        </w:rPr>
        <w:t>。涉嫌违法的移送司法机关依法惩处。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（1）出借资质投标、提供虚假资料骗取中标、围标串标的；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（2）通过行贿等手段谋取中标的；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（3）中标通知发出后中标人不按期提供履约保函、无不可抗力的正当理由放弃中标的；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（4）违法违规转包工程的、或采取弄虚作假等手段谋取违规签证变更增加投资的；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（5）恶意拖欠农民工工资并造成群体性阻工、堵门堵路、越级集访等</w:t>
      </w:r>
      <w:r>
        <w:rPr>
          <w:rFonts w:hint="eastAsia" w:ascii="仿宋" w:hAnsi="仿宋" w:eastAsia="仿宋" w:cs="仿宋"/>
          <w:color w:val="auto"/>
          <w:kern w:val="0"/>
          <w:sz w:val="32"/>
          <w:szCs w:val="32"/>
          <w:highlight w:val="none"/>
          <w:shd w:val="clear" w:color="auto" w:fill="FFFFFF"/>
          <w:lang w:eastAsia="zh-CN" w:bidi="ar"/>
        </w:rPr>
        <w:t>严重扰乱秩序</w:t>
      </w:r>
      <w:r>
        <w:rPr>
          <w:rFonts w:hint="eastAsia" w:ascii="仿宋" w:hAnsi="仿宋" w:eastAsia="仿宋" w:cs="仿宋"/>
          <w:color w:val="auto"/>
          <w:kern w:val="0"/>
          <w:sz w:val="32"/>
          <w:szCs w:val="32"/>
          <w:highlight w:val="none"/>
          <w:shd w:val="clear" w:color="auto" w:fill="FFFFFF"/>
          <w:lang w:bidi="ar"/>
        </w:rPr>
        <w:t>恶果的；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（6）勘察、设计、工程量清单编制等出现缺漏或差错，导致变更签证等增加投资超过投标总报价5</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的，或不配合改进和消除缺漏和差错情节严重的；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（7）监理违规放松监管，对偷工减料等质量问题不责令返工改正造成不合格工程的；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（8）中标企业施工中违约被清退、或被清退而不按时退出，甚至聚众阻扰清退和项目后期施工的；</w:t>
      </w:r>
    </w:p>
    <w:p>
      <w:pPr>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（9）招标代理等机构在编制的招标文件中出现违规限制潜在投标人参与竞争的条款、倾向性评审的条款或指定品牌等导致价格竞争形同虚设失去作用的；</w:t>
      </w:r>
    </w:p>
    <w:p>
      <w:pPr>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kern w:val="0"/>
          <w:sz w:val="32"/>
          <w:szCs w:val="32"/>
          <w:highlight w:val="none"/>
          <w:shd w:val="clear" w:color="auto" w:fill="FFFFFF"/>
          <w:lang w:bidi="ar"/>
        </w:rPr>
        <w:t>（10）工程第三方服务机构利用委托权违规出具文件和签证帮助</w:t>
      </w:r>
      <w:r>
        <w:rPr>
          <w:rFonts w:hint="eastAsia" w:ascii="仿宋" w:hAnsi="仿宋" w:eastAsia="仿宋" w:cs="仿宋"/>
          <w:color w:val="auto"/>
          <w:kern w:val="0"/>
          <w:sz w:val="32"/>
          <w:szCs w:val="32"/>
          <w:highlight w:val="none"/>
          <w:shd w:val="clear" w:color="auto" w:fill="FFFFFF"/>
          <w:lang w:eastAsia="zh-CN" w:bidi="ar"/>
        </w:rPr>
        <w:t>施工承包人</w:t>
      </w:r>
      <w:r>
        <w:rPr>
          <w:rFonts w:hint="eastAsia" w:ascii="仿宋" w:hAnsi="仿宋" w:eastAsia="仿宋" w:cs="仿宋"/>
          <w:color w:val="auto"/>
          <w:kern w:val="0"/>
          <w:sz w:val="32"/>
          <w:szCs w:val="32"/>
          <w:highlight w:val="none"/>
          <w:shd w:val="clear" w:color="auto" w:fill="FFFFFF"/>
          <w:lang w:bidi="ar"/>
        </w:rPr>
        <w:t>非法</w:t>
      </w:r>
      <w:r>
        <w:rPr>
          <w:rFonts w:hint="eastAsia" w:ascii="仿宋" w:hAnsi="仿宋" w:eastAsia="仿宋" w:cs="仿宋"/>
          <w:color w:val="auto"/>
          <w:kern w:val="0"/>
          <w:sz w:val="32"/>
          <w:szCs w:val="32"/>
          <w:highlight w:val="none"/>
          <w:shd w:val="clear" w:color="auto" w:fill="FFFFFF"/>
          <w:lang w:eastAsia="zh-CN" w:bidi="ar"/>
        </w:rPr>
        <w:t>牟利</w:t>
      </w:r>
      <w:r>
        <w:rPr>
          <w:rFonts w:hint="eastAsia" w:ascii="仿宋" w:hAnsi="仿宋" w:eastAsia="仿宋" w:cs="仿宋"/>
          <w:color w:val="auto"/>
          <w:kern w:val="0"/>
          <w:sz w:val="32"/>
          <w:szCs w:val="32"/>
          <w:highlight w:val="none"/>
          <w:shd w:val="clear" w:color="auto" w:fill="FFFFFF"/>
          <w:lang w:bidi="ar"/>
        </w:rPr>
        <w:t>的。</w:t>
      </w:r>
    </w:p>
    <w:p>
      <w:pPr>
        <w:spacing w:line="560" w:lineRule="exact"/>
        <w:ind w:firstLine="642" w:firstLineChars="200"/>
        <w:rPr>
          <w:rFonts w:hint="eastAsia" w:ascii="仿宋" w:hAnsi="仿宋" w:eastAsia="仿宋" w:cs="仿宋"/>
          <w:b/>
          <w:bCs/>
          <w:color w:val="auto"/>
          <w:kern w:val="0"/>
          <w:sz w:val="32"/>
          <w:szCs w:val="32"/>
          <w:highlight w:val="none"/>
          <w:shd w:val="clear" w:color="auto" w:fill="FFFFFF"/>
          <w:lang w:eastAsia="zh-CN" w:bidi="ar"/>
        </w:rPr>
      </w:pPr>
      <w:r>
        <w:rPr>
          <w:rFonts w:hint="eastAsia" w:ascii="仿宋" w:hAnsi="仿宋" w:eastAsia="仿宋" w:cs="仿宋"/>
          <w:b/>
          <w:bCs/>
          <w:color w:val="auto"/>
          <w:kern w:val="0"/>
          <w:sz w:val="32"/>
          <w:szCs w:val="32"/>
          <w:highlight w:val="none"/>
          <w:shd w:val="clear" w:color="auto" w:fill="FFFFFF"/>
          <w:lang w:eastAsia="zh-CN" w:bidi="ar"/>
        </w:rPr>
        <w:t>六</w:t>
      </w:r>
      <w:r>
        <w:rPr>
          <w:rFonts w:hint="eastAsia" w:ascii="仿宋" w:hAnsi="仿宋" w:eastAsia="仿宋" w:cs="仿宋"/>
          <w:b/>
          <w:bCs/>
          <w:color w:val="auto"/>
          <w:kern w:val="0"/>
          <w:sz w:val="32"/>
          <w:szCs w:val="32"/>
          <w:highlight w:val="none"/>
          <w:shd w:val="clear" w:color="auto" w:fill="FFFFFF"/>
          <w:lang w:bidi="ar"/>
        </w:rPr>
        <w:t>、关于招标文件专用合同条款的</w:t>
      </w:r>
      <w:r>
        <w:rPr>
          <w:rFonts w:hint="eastAsia" w:ascii="仿宋" w:hAnsi="仿宋" w:eastAsia="仿宋" w:cs="仿宋"/>
          <w:b/>
          <w:bCs/>
          <w:color w:val="auto"/>
          <w:kern w:val="0"/>
          <w:sz w:val="32"/>
          <w:szCs w:val="32"/>
          <w:highlight w:val="none"/>
          <w:shd w:val="clear" w:color="auto" w:fill="FFFFFF"/>
          <w:lang w:eastAsia="zh-CN" w:bidi="ar"/>
        </w:rPr>
        <w:t>规定</w:t>
      </w:r>
    </w:p>
    <w:p>
      <w:pPr>
        <w:pStyle w:val="17"/>
        <w:spacing w:line="560" w:lineRule="exact"/>
        <w:ind w:firstLine="640" w:firstLineChars="20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w:t>
      </w:r>
      <w:r>
        <w:rPr>
          <w:rFonts w:hint="eastAsia" w:ascii="仿宋" w:hAnsi="仿宋" w:eastAsia="仿宋" w:cs="仿宋"/>
          <w:color w:val="auto"/>
          <w:kern w:val="0"/>
          <w:sz w:val="32"/>
          <w:szCs w:val="32"/>
          <w:highlight w:val="none"/>
          <w:shd w:val="clear" w:color="auto" w:fill="FFFFFF"/>
          <w:lang w:val="en-US" w:eastAsia="zh-CN" w:bidi="ar"/>
        </w:rPr>
        <w:t>3</w:t>
      </w:r>
      <w:r>
        <w:rPr>
          <w:rFonts w:hint="eastAsia" w:ascii="仿宋" w:hAnsi="仿宋" w:eastAsia="仿宋" w:cs="仿宋"/>
          <w:color w:val="auto"/>
          <w:kern w:val="0"/>
          <w:sz w:val="32"/>
          <w:szCs w:val="32"/>
          <w:highlight w:val="none"/>
          <w:shd w:val="clear" w:color="auto" w:fill="FFFFFF"/>
          <w:lang w:bidi="ar"/>
        </w:rPr>
        <w:t>、招标人应当按照《株洲市政府性投资工程招投标操作办法》及其配套行政规范性文件的规定，在招标文件</w:t>
      </w:r>
      <w:r>
        <w:rPr>
          <w:rFonts w:hint="eastAsia" w:ascii="仿宋" w:hAnsi="仿宋" w:eastAsia="仿宋" w:cs="仿宋"/>
          <w:color w:val="auto"/>
          <w:kern w:val="0"/>
          <w:sz w:val="32"/>
          <w:szCs w:val="32"/>
          <w:highlight w:val="none"/>
          <w:shd w:val="clear" w:color="auto" w:fill="FFFFFF"/>
          <w:lang w:eastAsia="zh-CN" w:bidi="ar"/>
        </w:rPr>
        <w:t>专用</w:t>
      </w:r>
      <w:r>
        <w:rPr>
          <w:rFonts w:hint="eastAsia" w:ascii="仿宋" w:hAnsi="仿宋" w:eastAsia="仿宋" w:cs="仿宋"/>
          <w:color w:val="auto"/>
          <w:kern w:val="0"/>
          <w:sz w:val="32"/>
          <w:szCs w:val="32"/>
          <w:highlight w:val="none"/>
          <w:shd w:val="clear" w:color="auto" w:fill="FFFFFF"/>
          <w:lang w:bidi="ar"/>
        </w:rPr>
        <w:t>合同</w:t>
      </w:r>
      <w:r>
        <w:rPr>
          <w:rFonts w:hint="eastAsia" w:ascii="仿宋" w:hAnsi="仿宋" w:eastAsia="仿宋" w:cs="仿宋"/>
          <w:color w:val="auto"/>
          <w:kern w:val="0"/>
          <w:sz w:val="32"/>
          <w:szCs w:val="32"/>
          <w:highlight w:val="none"/>
          <w:shd w:val="clear" w:color="auto" w:fill="FFFFFF"/>
          <w:lang w:eastAsia="zh-CN" w:bidi="ar"/>
        </w:rPr>
        <w:t>条款</w:t>
      </w:r>
      <w:r>
        <w:rPr>
          <w:rFonts w:hint="eastAsia" w:ascii="仿宋" w:hAnsi="仿宋" w:eastAsia="仿宋" w:cs="仿宋"/>
          <w:color w:val="auto"/>
          <w:kern w:val="0"/>
          <w:sz w:val="32"/>
          <w:szCs w:val="32"/>
          <w:highlight w:val="none"/>
          <w:shd w:val="clear" w:color="auto" w:fill="FFFFFF"/>
          <w:lang w:bidi="ar"/>
        </w:rPr>
        <w:t>中明确以下关键性条款</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不平衡报价的修正、履约（诚信金）担保、工程款的支付及监管、质量进度管理及违约责任、质量奖励、工程变更管理</w:t>
      </w:r>
      <w:r>
        <w:rPr>
          <w:rFonts w:hint="eastAsia" w:ascii="仿宋" w:hAnsi="仿宋" w:eastAsia="仿宋" w:cs="仿宋"/>
          <w:color w:val="auto"/>
          <w:kern w:val="0"/>
          <w:sz w:val="32"/>
          <w:szCs w:val="32"/>
          <w:highlight w:val="none"/>
          <w:shd w:val="clear" w:color="auto" w:fill="FFFFFF"/>
          <w:lang w:bidi="ar"/>
        </w:rPr>
        <w:t>等，以确保项目顺利实施并达到预期目标。本</w:t>
      </w:r>
      <w:r>
        <w:rPr>
          <w:rFonts w:hint="eastAsia" w:ascii="仿宋" w:hAnsi="仿宋" w:eastAsia="仿宋" w:cs="仿宋"/>
          <w:color w:val="auto"/>
          <w:kern w:val="0"/>
          <w:sz w:val="32"/>
          <w:szCs w:val="32"/>
          <w:highlight w:val="none"/>
          <w:shd w:val="clear" w:color="auto" w:fill="FFFFFF"/>
          <w:lang w:eastAsia="zh-CN" w:bidi="ar"/>
        </w:rPr>
        <w:t>规定</w:t>
      </w:r>
      <w:r>
        <w:rPr>
          <w:rFonts w:hint="eastAsia" w:ascii="仿宋" w:hAnsi="仿宋" w:eastAsia="仿宋" w:cs="仿宋"/>
          <w:color w:val="auto"/>
          <w:kern w:val="0"/>
          <w:sz w:val="32"/>
          <w:szCs w:val="32"/>
          <w:highlight w:val="none"/>
          <w:shd w:val="clear" w:color="auto" w:fill="FFFFFF"/>
          <w:lang w:bidi="ar"/>
        </w:rPr>
        <w:t>附件2《专用合同条款有关合同要素的特别规定》中已明确的内容，必须列入招标文件专用合同条款。</w:t>
      </w:r>
    </w:p>
    <w:p>
      <w:pPr>
        <w:widowControl/>
        <w:shd w:val="clear" w:color="auto" w:fill="FFFFFF"/>
        <w:spacing w:line="560" w:lineRule="exact"/>
        <w:ind w:firstLine="642" w:firstLineChars="200"/>
        <w:jc w:val="left"/>
        <w:rPr>
          <w:rFonts w:hint="eastAsia" w:ascii="仿宋" w:hAnsi="仿宋" w:eastAsia="仿宋" w:cs="仿宋"/>
          <w:b/>
          <w:bCs/>
          <w:color w:val="auto"/>
          <w:kern w:val="0"/>
          <w:sz w:val="32"/>
          <w:szCs w:val="32"/>
          <w:highlight w:val="none"/>
          <w:shd w:val="clear" w:color="auto" w:fill="FFFFFF"/>
          <w:lang w:eastAsia="zh-CN" w:bidi="ar"/>
        </w:rPr>
      </w:pPr>
      <w:r>
        <w:rPr>
          <w:rFonts w:hint="eastAsia" w:ascii="仿宋" w:hAnsi="仿宋" w:eastAsia="仿宋" w:cs="仿宋"/>
          <w:b/>
          <w:bCs/>
          <w:color w:val="auto"/>
          <w:kern w:val="0"/>
          <w:sz w:val="32"/>
          <w:szCs w:val="32"/>
          <w:highlight w:val="none"/>
          <w:shd w:val="clear" w:color="auto" w:fill="FFFFFF"/>
          <w:lang w:eastAsia="zh-CN" w:bidi="ar"/>
        </w:rPr>
        <w:t>七、本规定适用株洲市本级以及所属县市区的政府性投资工程建设项目。中央及省属驻株企业、市域外国有资金控股或占主导地位的驻株企业投资的工程建设项目可参照本规定执行。使用国际组织或外国政府贷款进行的招标活动，贷款方、资金提供方与中方达成的协议对招标另有规定的，从其规定。</w:t>
      </w:r>
    </w:p>
    <w:p>
      <w:pPr>
        <w:widowControl/>
        <w:shd w:val="clear" w:color="auto" w:fill="FFFFFF"/>
        <w:spacing w:line="560" w:lineRule="exact"/>
        <w:ind w:firstLine="642" w:firstLineChars="200"/>
        <w:jc w:val="left"/>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eastAsia="zh-CN" w:bidi="ar"/>
        </w:rPr>
        <w:t>八</w:t>
      </w:r>
      <w:r>
        <w:rPr>
          <w:rFonts w:hint="eastAsia" w:ascii="仿宋" w:hAnsi="仿宋" w:eastAsia="仿宋" w:cs="仿宋"/>
          <w:b/>
          <w:bCs/>
          <w:color w:val="auto"/>
          <w:kern w:val="0"/>
          <w:sz w:val="32"/>
          <w:szCs w:val="32"/>
          <w:highlight w:val="none"/>
          <w:shd w:val="clear" w:color="auto" w:fill="FFFFFF"/>
          <w:lang w:bidi="ar"/>
        </w:rPr>
        <w:t>、《株洲市政府性投资工程招投标操作办法》（株政办发〔2024〕2号）有关规定与《导则》或本</w:t>
      </w:r>
      <w:r>
        <w:rPr>
          <w:rFonts w:hint="eastAsia" w:ascii="仿宋" w:hAnsi="仿宋" w:eastAsia="仿宋" w:cs="仿宋"/>
          <w:b/>
          <w:bCs/>
          <w:color w:val="auto"/>
          <w:kern w:val="0"/>
          <w:sz w:val="32"/>
          <w:szCs w:val="32"/>
          <w:highlight w:val="none"/>
          <w:shd w:val="clear" w:color="auto" w:fill="FFFFFF"/>
          <w:lang w:eastAsia="zh-CN" w:bidi="ar"/>
        </w:rPr>
        <w:t>规定</w:t>
      </w:r>
      <w:r>
        <w:rPr>
          <w:rFonts w:hint="eastAsia" w:ascii="仿宋" w:hAnsi="仿宋" w:eastAsia="仿宋" w:cs="仿宋"/>
          <w:b/>
          <w:bCs/>
          <w:color w:val="auto"/>
          <w:kern w:val="0"/>
          <w:sz w:val="32"/>
          <w:szCs w:val="32"/>
          <w:highlight w:val="none"/>
          <w:shd w:val="clear" w:color="auto" w:fill="FFFFFF"/>
          <w:lang w:bidi="ar"/>
        </w:rPr>
        <w:t>相冲突或不一致的，以《导则》及本</w:t>
      </w:r>
      <w:r>
        <w:rPr>
          <w:rFonts w:hint="eastAsia" w:ascii="仿宋" w:hAnsi="仿宋" w:eastAsia="仿宋" w:cs="仿宋"/>
          <w:b/>
          <w:bCs/>
          <w:color w:val="auto"/>
          <w:kern w:val="0"/>
          <w:sz w:val="32"/>
          <w:szCs w:val="32"/>
          <w:highlight w:val="none"/>
          <w:shd w:val="clear" w:color="auto" w:fill="FFFFFF"/>
          <w:lang w:eastAsia="zh-CN" w:bidi="ar"/>
        </w:rPr>
        <w:t>规定</w:t>
      </w:r>
      <w:r>
        <w:rPr>
          <w:rFonts w:hint="eastAsia" w:ascii="仿宋" w:hAnsi="仿宋" w:eastAsia="仿宋" w:cs="仿宋"/>
          <w:b/>
          <w:bCs/>
          <w:color w:val="auto"/>
          <w:kern w:val="0"/>
          <w:sz w:val="32"/>
          <w:szCs w:val="32"/>
          <w:highlight w:val="none"/>
          <w:shd w:val="clear" w:color="auto" w:fill="FFFFFF"/>
          <w:lang w:bidi="ar"/>
        </w:rPr>
        <w:t>为准。</w:t>
      </w:r>
    </w:p>
    <w:p>
      <w:pPr>
        <w:widowControl/>
        <w:shd w:val="clear" w:color="auto" w:fill="FFFFFF"/>
        <w:spacing w:line="560" w:lineRule="exact"/>
        <w:ind w:firstLine="642" w:firstLineChars="200"/>
        <w:jc w:val="left"/>
        <w:rPr>
          <w:rFonts w:hint="eastAsia" w:ascii="仿宋" w:hAnsi="仿宋" w:eastAsia="仿宋" w:cs="仿宋"/>
          <w:b/>
          <w:bCs/>
          <w:color w:val="auto"/>
          <w:kern w:val="0"/>
          <w:sz w:val="32"/>
          <w:szCs w:val="32"/>
          <w:highlight w:val="none"/>
          <w:shd w:val="clear" w:color="auto" w:fill="FFFFFF"/>
          <w:lang w:eastAsia="zh-CN" w:bidi="ar"/>
        </w:rPr>
      </w:pPr>
      <w:r>
        <w:rPr>
          <w:rFonts w:hint="eastAsia" w:ascii="仿宋" w:hAnsi="仿宋" w:eastAsia="仿宋" w:cs="仿宋"/>
          <w:b/>
          <w:bCs/>
          <w:color w:val="auto"/>
          <w:kern w:val="0"/>
          <w:sz w:val="32"/>
          <w:szCs w:val="32"/>
          <w:highlight w:val="none"/>
          <w:shd w:val="clear" w:color="auto" w:fill="FFFFFF"/>
          <w:lang w:eastAsia="zh-CN" w:bidi="ar"/>
        </w:rPr>
        <w:t>九</w:t>
      </w:r>
      <w:r>
        <w:rPr>
          <w:rFonts w:hint="eastAsia" w:ascii="仿宋" w:hAnsi="仿宋" w:eastAsia="仿宋" w:cs="仿宋"/>
          <w:b/>
          <w:bCs/>
          <w:color w:val="auto"/>
          <w:kern w:val="0"/>
          <w:sz w:val="32"/>
          <w:szCs w:val="32"/>
          <w:highlight w:val="none"/>
          <w:shd w:val="clear" w:color="auto" w:fill="FFFFFF"/>
          <w:lang w:bidi="ar"/>
        </w:rPr>
        <w:t>、本</w:t>
      </w:r>
      <w:r>
        <w:rPr>
          <w:rFonts w:hint="eastAsia" w:ascii="仿宋" w:hAnsi="仿宋" w:eastAsia="仿宋" w:cs="仿宋"/>
          <w:b/>
          <w:bCs/>
          <w:color w:val="auto"/>
          <w:kern w:val="0"/>
          <w:sz w:val="32"/>
          <w:szCs w:val="32"/>
          <w:highlight w:val="none"/>
          <w:shd w:val="clear" w:color="auto" w:fill="FFFFFF"/>
          <w:lang w:eastAsia="zh-CN" w:bidi="ar"/>
        </w:rPr>
        <w:t>规定</w:t>
      </w:r>
      <w:r>
        <w:rPr>
          <w:rFonts w:hint="eastAsia" w:ascii="仿宋" w:hAnsi="仿宋" w:eastAsia="仿宋" w:cs="仿宋"/>
          <w:b/>
          <w:bCs/>
          <w:color w:val="auto"/>
          <w:kern w:val="0"/>
          <w:sz w:val="32"/>
          <w:szCs w:val="32"/>
          <w:highlight w:val="none"/>
          <w:shd w:val="clear" w:color="auto" w:fill="FFFFFF"/>
          <w:lang w:bidi="ar"/>
        </w:rPr>
        <w:t>为我市实施《导则》的配套文件，自公布之</w:t>
      </w:r>
      <w:r>
        <w:rPr>
          <w:rFonts w:hint="eastAsia" w:ascii="仿宋" w:hAnsi="仿宋" w:eastAsia="仿宋" w:cs="仿宋"/>
          <w:b/>
          <w:bCs/>
          <w:color w:val="auto"/>
          <w:kern w:val="0"/>
          <w:sz w:val="32"/>
          <w:szCs w:val="32"/>
          <w:highlight w:val="none"/>
          <w:shd w:val="clear" w:color="auto" w:fill="FFFFFF"/>
          <w:lang w:eastAsia="zh-CN" w:bidi="ar"/>
        </w:rPr>
        <w:t>成</w:t>
      </w:r>
    </w:p>
    <w:p>
      <w:pPr>
        <w:widowControl/>
        <w:shd w:val="clear" w:color="auto" w:fill="FFFFFF"/>
        <w:spacing w:line="560" w:lineRule="exact"/>
        <w:ind w:firstLine="642" w:firstLineChars="200"/>
        <w:jc w:val="left"/>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日起施行，其他未尽内容按《导则》及其相关文件规定实施。</w:t>
      </w:r>
    </w:p>
    <w:p>
      <w:pPr>
        <w:rPr>
          <w:rFonts w:hint="eastAsia" w:ascii="仿宋" w:hAnsi="仿宋" w:eastAsia="仿宋" w:cs="仿宋"/>
          <w:color w:val="auto"/>
          <w:kern w:val="0"/>
          <w:sz w:val="32"/>
          <w:szCs w:val="32"/>
          <w:highlight w:val="none"/>
          <w:shd w:val="clear" w:color="auto" w:fill="FFFFFF"/>
          <w:lang w:bidi="ar"/>
        </w:rPr>
      </w:pPr>
    </w:p>
    <w:p>
      <w:pPr>
        <w:rPr>
          <w:rFonts w:hint="eastAsia" w:ascii="仿宋" w:hAnsi="仿宋" w:eastAsia="仿宋" w:cs="仿宋"/>
          <w:color w:val="auto"/>
          <w:kern w:val="0"/>
          <w:sz w:val="32"/>
          <w:szCs w:val="32"/>
          <w:highlight w:val="none"/>
          <w:shd w:val="clear" w:color="auto" w:fill="FFFFFF"/>
          <w:lang w:bidi="ar"/>
        </w:rPr>
      </w:pPr>
    </w:p>
    <w:p>
      <w:pPr>
        <w:rPr>
          <w:rFonts w:hint="eastAsia" w:ascii="仿宋" w:hAnsi="仿宋" w:eastAsia="仿宋" w:cs="仿宋"/>
          <w:color w:val="auto"/>
          <w:kern w:val="0"/>
          <w:sz w:val="32"/>
          <w:szCs w:val="32"/>
          <w:highlight w:val="none"/>
          <w:shd w:val="clear" w:color="auto" w:fill="FFFFFF"/>
          <w:lang w:bidi="ar"/>
        </w:rPr>
      </w:pPr>
    </w:p>
    <w:p>
      <w:pPr>
        <w:pStyle w:val="2"/>
        <w:rPr>
          <w:rFonts w:hint="eastAsia" w:ascii="仿宋" w:hAnsi="仿宋" w:eastAsia="仿宋" w:cs="仿宋"/>
          <w:color w:val="auto"/>
          <w:kern w:val="0"/>
          <w:sz w:val="32"/>
          <w:szCs w:val="32"/>
          <w:highlight w:val="none"/>
          <w:shd w:val="clear" w:color="auto" w:fill="FFFFFF"/>
          <w:lang w:bidi="ar"/>
        </w:rPr>
      </w:pPr>
    </w:p>
    <w:p>
      <w:pPr>
        <w:pStyle w:val="17"/>
        <w:jc w:val="righ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2025年 月  日</w:t>
      </w:r>
    </w:p>
    <w:p>
      <w:pPr>
        <w:rPr>
          <w:rFonts w:hint="eastAsia" w:ascii="仿宋" w:hAnsi="仿宋" w:eastAsia="仿宋" w:cs="仿宋"/>
          <w:color w:val="auto"/>
          <w:kern w:val="0"/>
          <w:sz w:val="32"/>
          <w:szCs w:val="32"/>
          <w:highlight w:val="none"/>
          <w:shd w:val="clear" w:color="auto" w:fill="FFFFFF"/>
          <w:lang w:bidi="ar"/>
        </w:rPr>
      </w:pPr>
    </w:p>
    <w:p>
      <w:pPr>
        <w:pStyle w:val="2"/>
        <w:rPr>
          <w:rFonts w:hint="eastAsia"/>
        </w:rPr>
      </w:pPr>
    </w:p>
    <w:p>
      <w:pPr>
        <w:rPr>
          <w:rFonts w:hint="eastAsia"/>
        </w:rPr>
      </w:pPr>
    </w:p>
    <w:p>
      <w:pPr>
        <w:pStyle w:val="2"/>
        <w:rPr>
          <w:rFonts w:hint="eastAsia"/>
        </w:rPr>
      </w:pPr>
    </w:p>
    <w:p>
      <w:pPr>
        <w:rPr>
          <w:rFonts w:hint="eastAsia"/>
        </w:rPr>
      </w:pPr>
    </w:p>
    <w:p>
      <w:pPr>
        <w:rPr>
          <w:rFonts w:hint="eastAsia" w:ascii="仿宋" w:hAnsi="仿宋" w:eastAsia="仿宋" w:cs="仿宋"/>
          <w:color w:val="auto"/>
          <w:kern w:val="0"/>
          <w:sz w:val="32"/>
          <w:szCs w:val="32"/>
          <w:highlight w:val="none"/>
          <w:shd w:val="clear" w:color="auto" w:fill="FFFFFF"/>
          <w:lang w:bidi="ar"/>
        </w:rPr>
      </w:pPr>
    </w:p>
    <w:p>
      <w:pPr>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附件1：株洲市政府性投资工程评标办法适配表（施工）</w:t>
      </w:r>
    </w:p>
    <w:p>
      <w:pPr>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附件2：专用合同条款有关合同要素的特别规定</w:t>
      </w:r>
    </w:p>
    <w:p>
      <w:pPr>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附件3：</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履约保函意向书</w:t>
      </w:r>
      <w:r>
        <w:rPr>
          <w:rFonts w:hint="eastAsia" w:ascii="仿宋" w:hAnsi="仿宋" w:eastAsia="仿宋" w:cs="仿宋"/>
          <w:color w:val="auto"/>
          <w:kern w:val="0"/>
          <w:sz w:val="32"/>
          <w:szCs w:val="32"/>
          <w:highlight w:val="none"/>
          <w:shd w:val="clear" w:color="auto" w:fill="FFFFFF"/>
          <w:lang w:eastAsia="zh-CN" w:bidi="ar"/>
        </w:rPr>
        <w:t>》</w:t>
      </w:r>
    </w:p>
    <w:p>
      <w:pPr>
        <w:pStyle w:val="17"/>
        <w:rPr>
          <w:rFonts w:hint="eastAsia" w:ascii="仿宋" w:hAnsi="仿宋" w:eastAsia="仿宋" w:cs="仿宋"/>
          <w:color w:val="auto"/>
          <w:kern w:val="0"/>
          <w:sz w:val="28"/>
          <w:szCs w:val="28"/>
          <w:highlight w:val="none"/>
          <w:shd w:val="clear" w:color="auto" w:fill="FFFFFF"/>
          <w:lang w:bidi="ar"/>
        </w:rPr>
      </w:pPr>
    </w:p>
    <w:p>
      <w:pPr>
        <w:rPr>
          <w:rFonts w:hint="eastAsia" w:ascii="仿宋" w:hAnsi="仿宋" w:eastAsia="仿宋" w:cs="仿宋"/>
          <w:color w:val="auto"/>
          <w:kern w:val="0"/>
          <w:sz w:val="28"/>
          <w:szCs w:val="28"/>
          <w:highlight w:val="none"/>
          <w:shd w:val="clear" w:color="auto" w:fill="FFFFFF"/>
          <w:lang w:bidi="ar"/>
        </w:rPr>
      </w:pPr>
    </w:p>
    <w:p>
      <w:pPr>
        <w:rPr>
          <w:rFonts w:hint="eastAsia" w:ascii="仿宋" w:hAnsi="仿宋" w:eastAsia="仿宋" w:cs="仿宋"/>
          <w:color w:val="auto"/>
          <w:kern w:val="0"/>
          <w:sz w:val="28"/>
          <w:szCs w:val="28"/>
          <w:highlight w:val="none"/>
          <w:shd w:val="clear" w:color="auto" w:fill="FFFFFF"/>
          <w:lang w:bidi="ar"/>
        </w:rPr>
      </w:pPr>
    </w:p>
    <w:p>
      <w:pPr>
        <w:spacing w:line="556" w:lineRule="exact"/>
        <w:rPr>
          <w:rFonts w:hint="eastAsia" w:ascii="仿宋" w:hAnsi="仿宋" w:eastAsia="仿宋" w:cs="仿宋"/>
          <w:color w:val="auto"/>
          <w:kern w:val="0"/>
          <w:sz w:val="32"/>
          <w:szCs w:val="32"/>
          <w:highlight w:val="none"/>
        </w:rPr>
        <w:sectPr>
          <w:footerReference r:id="rId3" w:type="default"/>
          <w:pgSz w:w="11906" w:h="16838"/>
          <w:pgMar w:top="1587" w:right="1800" w:bottom="1474" w:left="1800" w:header="851" w:footer="992" w:gutter="0"/>
          <w:pgNumType w:fmt="decimal"/>
          <w:cols w:space="425" w:num="1"/>
          <w:docGrid w:type="lines" w:linePitch="312" w:charSpace="0"/>
        </w:sectPr>
      </w:pPr>
      <w:bookmarkStart w:id="6" w:name="RANGE!A1:G14"/>
    </w:p>
    <w:p>
      <w:pPr>
        <w:spacing w:line="556" w:lineRule="exact"/>
        <w:rPr>
          <w:rFonts w:hint="eastAsia" w:asciiTheme="majorEastAsia" w:hAnsiTheme="majorEastAsia" w:eastAsiaTheme="majorEastAsia" w:cstheme="majorEastAsia"/>
          <w:b/>
          <w:bCs/>
          <w:color w:val="auto"/>
          <w:kern w:val="0"/>
          <w:sz w:val="32"/>
          <w:szCs w:val="32"/>
          <w:highlight w:val="none"/>
          <w:lang w:eastAsia="zh-CN"/>
        </w:rPr>
      </w:pPr>
      <w:r>
        <w:rPr>
          <w:rFonts w:hint="eastAsia" w:asciiTheme="majorEastAsia" w:hAnsiTheme="majorEastAsia" w:eastAsiaTheme="majorEastAsia" w:cstheme="majorEastAsia"/>
          <w:b/>
          <w:bCs/>
          <w:color w:val="auto"/>
          <w:kern w:val="0"/>
          <w:sz w:val="32"/>
          <w:szCs w:val="32"/>
          <w:highlight w:val="none"/>
        </w:rPr>
        <w:t xml:space="preserve">附件1 </w:t>
      </w:r>
      <w:r>
        <w:rPr>
          <w:rFonts w:hint="eastAsia" w:asciiTheme="majorEastAsia" w:hAnsiTheme="majorEastAsia" w:eastAsiaTheme="majorEastAsia" w:cstheme="majorEastAsia"/>
          <w:b/>
          <w:bCs/>
          <w:color w:val="auto"/>
          <w:kern w:val="0"/>
          <w:sz w:val="32"/>
          <w:szCs w:val="32"/>
          <w:highlight w:val="none"/>
          <w:lang w:eastAsia="zh-CN"/>
        </w:rPr>
        <w:t>：</w:t>
      </w:r>
    </w:p>
    <w:p>
      <w:pPr>
        <w:jc w:val="center"/>
        <w:rPr>
          <w:rFonts w:hint="eastAsia" w:asciiTheme="majorEastAsia" w:hAnsiTheme="majorEastAsia" w:eastAsiaTheme="majorEastAsia" w:cstheme="majorEastAsia"/>
          <w:b/>
          <w:bCs/>
          <w:color w:val="auto"/>
          <w:kern w:val="0"/>
          <w:sz w:val="42"/>
          <w:szCs w:val="42"/>
          <w:highlight w:val="none"/>
          <w:lang w:val="en"/>
        </w:rPr>
      </w:pPr>
      <w:bookmarkStart w:id="7" w:name="OLE_LINK8"/>
      <w:bookmarkStart w:id="8" w:name="OLE_LINK9"/>
      <w:r>
        <w:rPr>
          <w:rFonts w:hint="eastAsia" w:asciiTheme="majorEastAsia" w:hAnsiTheme="majorEastAsia" w:eastAsiaTheme="majorEastAsia" w:cstheme="majorEastAsia"/>
          <w:b/>
          <w:bCs/>
          <w:color w:val="auto"/>
          <w:kern w:val="0"/>
          <w:sz w:val="42"/>
          <w:szCs w:val="42"/>
          <w:highlight w:val="none"/>
        </w:rPr>
        <w:t>株洲市政府性投资工程评标办法适配表</w:t>
      </w:r>
      <w:bookmarkEnd w:id="6"/>
      <w:bookmarkEnd w:id="7"/>
      <w:bookmarkEnd w:id="8"/>
      <w:r>
        <w:rPr>
          <w:rFonts w:hint="eastAsia" w:asciiTheme="majorEastAsia" w:hAnsiTheme="majorEastAsia" w:eastAsiaTheme="majorEastAsia" w:cstheme="majorEastAsia"/>
          <w:b/>
          <w:bCs/>
          <w:color w:val="auto"/>
          <w:kern w:val="0"/>
          <w:sz w:val="42"/>
          <w:szCs w:val="42"/>
          <w:highlight w:val="none"/>
        </w:rPr>
        <w:t>（施工）</w:t>
      </w:r>
    </w:p>
    <w:tbl>
      <w:tblPr>
        <w:tblStyle w:val="14"/>
        <w:tblW w:w="15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37"/>
        <w:gridCol w:w="3159"/>
        <w:gridCol w:w="1502"/>
        <w:gridCol w:w="1284"/>
        <w:gridCol w:w="2391"/>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7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经评审的最低投标价法</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合理低价法</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技术评分</w:t>
            </w:r>
          </w:p>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最低标价法</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综合评估法1</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综合评估法2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74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能源工程（电力工程、输变电专业工程）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1.火力发电、水力发电(含抽水蓄能)、风力发电的小型项目、新能源发电工程施工总承包项目，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2.送电工程和变电工程110KV以下（含）的施工总承包项目、输变电专业工程施工项目，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p>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1.火力发电、水力发电(含抽水蓄能)、风力发电的中型项目，经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2.送电工程和变电工程220kv（不含）以下的施工总承包项目、输变电专业工程施工项目，经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1.火力发电、水力发电(含抽水蓄能)、风力发电的特大型、大型项目，经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2.送电工程和变电工程220kv（含）以上的施工总承包项目、输变电专业工程施工项目，经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注：火力发电、水力发电(含抽水蓄能)、风力发电的特大、大、中、小型项目划分依据为《工程设计资质标准》中国家现行能源工程设计规模。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矿山工程、冶金工程、石油化工工程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1.项目招标上限价1亿元（含）以下的施工总承包项目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p>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招标上限价高于1亿元、低于5亿元（不含）的施工总承包项目，经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招标上限价5亿元以上（含）的施工总承包项目，经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电子与智能化工程、防水防腐保温工程、消防设施工程及其他工程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1.项目招标上限价3000万元（含）以下专业工程施工项目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p>
          <w:p>
            <w:pPr>
              <w:pStyle w:val="2"/>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2.所有项目</w:t>
            </w:r>
            <w:r>
              <w:rPr>
                <w:rFonts w:hint="eastAsia" w:ascii="仿宋" w:hAnsi="仿宋" w:eastAsia="仿宋" w:cs="仿宋"/>
                <w:b/>
                <w:color w:val="auto"/>
                <w:highlight w:val="none"/>
              </w:rPr>
              <w:t>可以采用</w:t>
            </w:r>
            <w:r>
              <w:rPr>
                <w:rFonts w:hint="eastAsia" w:ascii="仿宋" w:hAnsi="仿宋" w:eastAsia="仿宋" w:cs="仿宋"/>
                <w:color w:val="auto"/>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招标上限价高于3000万元、低于1亿元（不含）的施工项目，经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招标上限价1亿元以上（含）的专业工程施工项目，经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交通</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公路工程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1.招标上限价2000万元以下的通用施工项目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招标上限价高于2000万元（含）的通用施工项目，经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技术特别复杂的特大桥梁和特长隧道项目主体工程施工，经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741" w:type="dxa"/>
            <w:vMerge w:val="restart"/>
            <w:tcBorders>
              <w:top w:val="nil"/>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交通</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水运工程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招标上限价2000万元以下的通用施工项目，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p>
          <w:p>
            <w:pPr>
              <w:widowControl/>
              <w:numPr>
                <w:ilvl w:val="0"/>
                <w:numId w:val="0"/>
              </w:numPr>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招标上限价高于2000万元（含）的通用施工项目经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30000万元（含）的航运枢纽（电站厂房、泄水闸、通航建筑物），招标上限价高于10000（含）万元的炸礁为主的航道整治工程（炸礁工程建筑安装工程费用不低于该招标工程费用的50%），招标上限价高于30000万元（含）的技术复杂、难度较大、风险较大的船闸工程（上下游通航水位差超过20米或2000吨级及以上的船闸工程），招标上限价高于30000万元（含）的技术复杂、难度较大、风险较大的港口码头工程（危化品码头、3000吨级及以上的码头），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养护工程</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1.招标上限价2000万元以下的通用施工项目，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招标上限价高于2000万元（含）的通用施工项目经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技术特别复杂的特大桥梁和特长隧道项目主体工程的大中修养护工程施工，经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41" w:type="dxa"/>
            <w:vMerge w:val="restart"/>
            <w:tcBorders>
              <w:top w:val="nil"/>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住建</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建筑工程、市政公用工程总承包</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所有项目</w:t>
            </w:r>
            <w:r>
              <w:rPr>
                <w:rFonts w:hint="eastAsia" w:ascii="仿宋" w:hAnsi="仿宋" w:eastAsia="仿宋" w:cs="仿宋"/>
                <w:b/>
                <w:bCs/>
                <w:color w:val="auto"/>
                <w:kern w:val="0"/>
                <w:szCs w:val="21"/>
                <w:highlight w:val="none"/>
              </w:rPr>
              <w:t>可以采用</w:t>
            </w:r>
            <w:r>
              <w:rPr>
                <w:rFonts w:hint="eastAsia" w:ascii="仿宋" w:hAnsi="仿宋" w:eastAsia="仿宋" w:cs="仿宋"/>
                <w:b/>
                <w:bCs/>
                <w:color w:val="auto"/>
                <w:kern w:val="0"/>
                <w:szCs w:val="21"/>
                <w:highlight w:val="none"/>
                <w:lang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招标上限价2000万元以下的施工总承包项目经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招标上限价2000万元以下的施工总承包项目经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招标上限价2000万元（含）以上、2亿元以下的施工总承包项目，经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招标上限价2亿元（含）以上的施工总承包项目，经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地基基础工程、钢结构工程等及其他工程专业承包</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所有项目</w:t>
            </w:r>
            <w:r>
              <w:rPr>
                <w:rFonts w:hint="eastAsia" w:ascii="仿宋" w:hAnsi="仿宋" w:eastAsia="仿宋" w:cs="仿宋"/>
                <w:b/>
                <w:bCs/>
                <w:color w:val="auto"/>
                <w:kern w:val="0"/>
                <w:szCs w:val="21"/>
                <w:highlight w:val="none"/>
              </w:rPr>
              <w:t>可以采用</w:t>
            </w:r>
            <w:r>
              <w:rPr>
                <w:rFonts w:hint="eastAsia" w:ascii="仿宋" w:hAnsi="仿宋" w:eastAsia="仿宋" w:cs="仿宋"/>
                <w:b/>
                <w:bCs/>
                <w:color w:val="auto"/>
                <w:kern w:val="0"/>
                <w:szCs w:val="21"/>
                <w:highlight w:val="none"/>
                <w:lang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招标上限价800万元以下的施工专业承包项目经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招标上限价800万元以下的施工专业承包项目经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招标上限价800万元（含）以上、3000万元以下的施工专业承包项目，经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招标上限价3000万元（含）以上的施工专业承包项目，经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57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水利</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1.项目招标上限价（单项合同估算价，下同）2000万元以下的（不含适用于综合评分法Ⅱ中1、2的情形）</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1.项目招标上限价2000万元（含）以上，5000万元以下的施工项目，经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2.符合采用综合评估法II的工程项目经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1.工程规模大型水利水电工程和建筑物级别超过3级水工建筑物，</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工程规模中型水利水电工程和建筑物级别3级以下水工建筑物，但下列工程规模超过以下范围：坝高70米以上、水电站总装机容量150MW以上、水工隧洞洞径大于8米（或断面积相等的其它型式）且长度大于1000米、堤防级别2级以上的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3. 项目招标上限价5000万元（含）以上的施工项目，经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jc w:val="center"/>
        </w:trPr>
        <w:tc>
          <w:tcPr>
            <w:tcW w:w="257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生态环境</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招标上限价2000万元以下的通用施工项目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p>
          <w:p>
            <w:pPr>
              <w:widowControl/>
              <w:numPr>
                <w:ilvl w:val="0"/>
                <w:numId w:val="0"/>
              </w:numPr>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招标上限价高于2000万元（含）、低于5000万元的通用施工项目，经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1.技术特别复杂、主体工程为特殊结构，需采用新工艺、新材料、新技术等有特殊要求的或招标上限价高于5000万元（含）施工项目，经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注：生态环境类技术复杂、特特殊结构、特殊要求指国家现行资质规定的大型项目（大中小型项目划分依据为《工程设计资质标准》中国家现行环境工程专项设计规模），通常为工业废水治理、污（废）水回用、工业窑炉烟气治理、其他工业废气治理、危险废物处理处置（其中医疗废物处置）、电磁污染防治、污染修复工程类项目，属于技术复杂、专业要求高，采用到新工艺、新材料、新技术可能性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257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农田</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1.项目招标上限价600万元以下的通用施工项目</w:t>
            </w:r>
            <w:r>
              <w:rPr>
                <w:rFonts w:hint="eastAsia" w:ascii="仿宋" w:hAnsi="仿宋" w:eastAsia="仿宋" w:cs="仿宋"/>
                <w:b/>
                <w:bCs/>
                <w:color w:val="auto"/>
                <w:kern w:val="0"/>
                <w:szCs w:val="21"/>
                <w:highlight w:val="none"/>
              </w:rPr>
              <w:t>应当采用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2.所有项目</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单个项目招标上限价高于600万元、低于5000万元的通用农田建设工程，经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39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单个项目招标上限价高于600（含）万元、低于5000万元的通用农田建设工程，经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c>
          <w:tcPr>
            <w:tcW w:w="4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整区域、整县推进、大规模集中连片、工程较复杂、技术难度较大、专业性较强、且单个项目招标上限价金额超过5000万元（含）以上的农田建设工程，经</w:t>
            </w:r>
            <w:r>
              <w:rPr>
                <w:rFonts w:hint="eastAsia" w:ascii="仿宋" w:hAnsi="仿宋" w:eastAsia="仿宋" w:cs="仿宋"/>
                <w:color w:val="auto"/>
                <w:kern w:val="0"/>
                <w:szCs w:val="21"/>
                <w:highlight w:val="none"/>
                <w:lang w:eastAsia="zh-CN"/>
              </w:rPr>
              <w:t>申请</w:t>
            </w:r>
            <w:r>
              <w:rPr>
                <w:rFonts w:hint="eastAsia" w:ascii="仿宋" w:hAnsi="仿宋" w:eastAsia="仿宋" w:cs="仿宋"/>
                <w:color w:val="auto"/>
                <w:kern w:val="0"/>
                <w:szCs w:val="21"/>
                <w:highlight w:val="none"/>
              </w:rPr>
              <w:t>备案</w:t>
            </w:r>
            <w:r>
              <w:rPr>
                <w:rFonts w:hint="eastAsia" w:ascii="仿宋" w:hAnsi="仿宋" w:eastAsia="仿宋" w:cs="仿宋"/>
                <w:b/>
                <w:bCs/>
                <w:color w:val="auto"/>
                <w:kern w:val="0"/>
                <w:szCs w:val="21"/>
                <w:highlight w:val="none"/>
              </w:rPr>
              <w:t>可以采用</w:t>
            </w:r>
            <w:r>
              <w:rPr>
                <w:rFonts w:hint="eastAsia" w:ascii="仿宋" w:hAnsi="仿宋" w:eastAsia="仿宋" w:cs="仿宋"/>
                <w:color w:val="auto"/>
                <w:kern w:val="0"/>
                <w:szCs w:val="21"/>
                <w:highlight w:val="none"/>
              </w:rPr>
              <w:t>。</w:t>
            </w:r>
          </w:p>
        </w:tc>
      </w:tr>
    </w:tbl>
    <w:p>
      <w:pPr>
        <w:pStyle w:val="2"/>
        <w:ind w:left="0" w:leftChars="0" w:firstLine="0" w:firstLineChars="0"/>
        <w:rPr>
          <w:rFonts w:hint="eastAsia" w:ascii="仿宋" w:hAnsi="仿宋" w:eastAsia="仿宋" w:cs="仿宋"/>
          <w:color w:val="auto"/>
          <w:kern w:val="0"/>
          <w:szCs w:val="21"/>
          <w:highlight w:val="none"/>
        </w:rPr>
        <w:sectPr>
          <w:pgSz w:w="16838" w:h="11906" w:orient="landscape"/>
          <w:pgMar w:top="1803" w:right="1440" w:bottom="1803" w:left="1440" w:header="851" w:footer="992" w:gutter="0"/>
          <w:pgNumType w:fmt="decimal"/>
          <w:cols w:space="0" w:num="1"/>
          <w:docGrid w:type="lines" w:linePitch="319" w:charSpace="0"/>
        </w:sectPr>
      </w:pPr>
      <w:r>
        <w:rPr>
          <w:rFonts w:hint="eastAsia" w:ascii="仿宋" w:hAnsi="仿宋" w:eastAsia="仿宋" w:cs="仿宋"/>
          <w:color w:val="auto"/>
          <w:kern w:val="0"/>
          <w:szCs w:val="21"/>
          <w:highlight w:val="none"/>
        </w:rPr>
        <w:t>注：1.评标办法适配表中的“应当”表示严格、在正常情况下均应这样做；“可以”表示允许稍有选择、在条件许可时首先这样做。</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2.评标办法适配原则应与本导则第十四条相关规定不相冲突、违背。</w:t>
      </w:r>
    </w:p>
    <w:p>
      <w:pPr>
        <w:keepNext/>
        <w:keepLines w:val="0"/>
        <w:pageBreakBefore w:val="0"/>
        <w:widowControl/>
        <w:kinsoku/>
        <w:overflowPunct/>
        <w:topLinePunct w:val="0"/>
        <w:autoSpaceDE/>
        <w:autoSpaceDN/>
        <w:bidi w:val="0"/>
        <w:adjustRightInd/>
        <w:snapToGrid w:val="0"/>
        <w:spacing w:line="556" w:lineRule="exact"/>
        <w:jc w:val="left"/>
        <w:textAlignment w:val="auto"/>
        <w:rPr>
          <w:rFonts w:hint="eastAsia" w:asciiTheme="majorEastAsia" w:hAnsiTheme="majorEastAsia" w:eastAsiaTheme="majorEastAsia" w:cstheme="majorEastAsia"/>
          <w:color w:val="auto"/>
          <w:kern w:val="0"/>
          <w:sz w:val="36"/>
          <w:szCs w:val="36"/>
          <w:highlight w:val="none"/>
        </w:rPr>
      </w:pPr>
      <w:r>
        <w:rPr>
          <w:rFonts w:hint="eastAsia" w:asciiTheme="majorEastAsia" w:hAnsiTheme="majorEastAsia" w:eastAsiaTheme="majorEastAsia" w:cstheme="majorEastAsia"/>
          <w:b/>
          <w:bCs/>
          <w:color w:val="auto"/>
          <w:kern w:val="0"/>
          <w:sz w:val="36"/>
          <w:szCs w:val="36"/>
          <w:highlight w:val="none"/>
        </w:rPr>
        <w:t xml:space="preserve">附件2 </w:t>
      </w:r>
      <w:r>
        <w:rPr>
          <w:rFonts w:hint="eastAsia" w:asciiTheme="majorEastAsia" w:hAnsiTheme="majorEastAsia" w:eastAsiaTheme="majorEastAsia" w:cstheme="majorEastAsia"/>
          <w:b/>
          <w:bCs/>
          <w:color w:val="auto"/>
          <w:kern w:val="0"/>
          <w:sz w:val="36"/>
          <w:szCs w:val="36"/>
          <w:highlight w:val="none"/>
          <w:lang w:eastAsia="zh-CN"/>
        </w:rPr>
        <w:t>：</w:t>
      </w:r>
      <w:r>
        <w:rPr>
          <w:rFonts w:hint="eastAsia" w:asciiTheme="majorEastAsia" w:hAnsiTheme="majorEastAsia" w:eastAsiaTheme="majorEastAsia" w:cstheme="majorEastAsia"/>
          <w:b/>
          <w:bCs/>
          <w:color w:val="auto"/>
          <w:kern w:val="0"/>
          <w:sz w:val="36"/>
          <w:szCs w:val="36"/>
          <w:highlight w:val="none"/>
        </w:rPr>
        <w:t>专用合同条款有关合同要素的特别规定</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b/>
          <w:bCs/>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bidi="ar"/>
        </w:rPr>
        <w:t>一、不平衡报价的修正</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承包人在投标报价书中出现不平衡报价的，发包人应要求承包人修正并报发包人认可，承包人修正报价发包人审核不认可的，所有报价按承包人的投标总价与最高投标限价总价的降幅同比例修正清单报价，并以此作为其实际的合同结算价格。</w:t>
      </w:r>
    </w:p>
    <w:p>
      <w:pPr>
        <w:keepNext/>
        <w:keepLines w:val="0"/>
        <w:pageBreakBefore w:val="0"/>
        <w:widowControl/>
        <w:shd w:val="clear" w:color="auto" w:fill="FFFFFF"/>
        <w:kinsoku/>
        <w:wordWrap w:val="0"/>
        <w:overflowPunct/>
        <w:topLinePunct w:val="0"/>
        <w:autoSpaceDE/>
        <w:autoSpaceDN/>
        <w:bidi w:val="0"/>
        <w:adjustRightInd/>
        <w:snapToGrid w:val="0"/>
        <w:spacing w:line="560" w:lineRule="exact"/>
        <w:ind w:firstLine="642"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shd w:val="clear" w:color="auto" w:fill="FFFFFF"/>
          <w:lang w:eastAsia="zh-CN" w:bidi="ar"/>
        </w:rPr>
        <w:t>二、</w:t>
      </w:r>
      <w:r>
        <w:rPr>
          <w:rFonts w:hint="eastAsia" w:ascii="仿宋" w:hAnsi="仿宋" w:eastAsia="仿宋" w:cs="仿宋"/>
          <w:b/>
          <w:bCs/>
          <w:color w:val="auto"/>
          <w:kern w:val="0"/>
          <w:sz w:val="32"/>
          <w:szCs w:val="32"/>
          <w:highlight w:val="none"/>
          <w:shd w:val="clear" w:color="auto" w:fill="FFFFFF"/>
          <w:lang w:bidi="ar"/>
        </w:rPr>
        <w:t>履约</w:t>
      </w:r>
      <w:r>
        <w:rPr>
          <w:rFonts w:hint="eastAsia" w:ascii="仿宋" w:hAnsi="仿宋" w:eastAsia="仿宋" w:cs="仿宋"/>
          <w:b/>
          <w:bCs/>
          <w:color w:val="auto"/>
          <w:kern w:val="0"/>
          <w:sz w:val="32"/>
          <w:szCs w:val="32"/>
          <w:highlight w:val="none"/>
          <w:shd w:val="clear" w:color="auto" w:fill="FFFFFF"/>
          <w:lang w:eastAsia="zh-CN" w:bidi="ar"/>
        </w:rPr>
        <w:t>（诚信金）</w:t>
      </w:r>
      <w:r>
        <w:rPr>
          <w:rFonts w:hint="eastAsia" w:ascii="仿宋" w:hAnsi="仿宋" w:eastAsia="仿宋" w:cs="仿宋"/>
          <w:b/>
          <w:bCs/>
          <w:color w:val="auto"/>
          <w:kern w:val="0"/>
          <w:sz w:val="32"/>
          <w:szCs w:val="32"/>
          <w:highlight w:val="none"/>
          <w:shd w:val="clear" w:color="auto" w:fill="FFFFFF"/>
          <w:lang w:bidi="ar"/>
        </w:rPr>
        <w:t>担保</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1、履约（诚信金）担保金额：</w:t>
      </w:r>
      <w:r>
        <w:rPr>
          <w:rFonts w:hint="eastAsia" w:ascii="仿宋" w:hAnsi="仿宋" w:eastAsia="仿宋" w:cs="仿宋"/>
          <w:color w:val="auto"/>
          <w:kern w:val="0"/>
          <w:sz w:val="32"/>
          <w:szCs w:val="32"/>
          <w:highlight w:val="none"/>
          <w:shd w:val="clear" w:color="auto" w:fill="FFFFFF"/>
          <w:lang w:bidi="ar"/>
        </w:rPr>
        <w:t>履约担保金额为中标价的10%。中标价与最高投标限价的降幅超过10%的，</w:t>
      </w:r>
      <w:r>
        <w:rPr>
          <w:rFonts w:hint="eastAsia" w:ascii="仿宋" w:hAnsi="仿宋" w:eastAsia="仿宋" w:cs="仿宋"/>
          <w:color w:val="auto"/>
          <w:kern w:val="0"/>
          <w:sz w:val="32"/>
          <w:szCs w:val="32"/>
          <w:highlight w:val="none"/>
          <w:shd w:val="clear" w:color="auto" w:fill="FFFFFF"/>
          <w:lang w:eastAsia="zh-CN" w:bidi="ar"/>
        </w:rPr>
        <w:t>承包</w:t>
      </w:r>
      <w:r>
        <w:rPr>
          <w:rFonts w:hint="eastAsia" w:ascii="仿宋" w:hAnsi="仿宋" w:eastAsia="仿宋" w:cs="仿宋"/>
          <w:color w:val="auto"/>
          <w:kern w:val="0"/>
          <w:sz w:val="32"/>
          <w:szCs w:val="32"/>
          <w:highlight w:val="none"/>
          <w:shd w:val="clear" w:color="auto" w:fill="FFFFFF"/>
          <w:lang w:bidi="ar"/>
        </w:rPr>
        <w:t>人须另按</w:t>
      </w:r>
      <w:bookmarkStart w:id="9" w:name="OLE_LINK2"/>
      <w:r>
        <w:rPr>
          <w:rFonts w:hint="eastAsia" w:ascii="仿宋" w:hAnsi="仿宋" w:eastAsia="仿宋" w:cs="仿宋"/>
          <w:color w:val="auto"/>
          <w:kern w:val="0"/>
          <w:sz w:val="32"/>
          <w:szCs w:val="32"/>
          <w:highlight w:val="none"/>
          <w:shd w:val="clear" w:color="auto" w:fill="FFFFFF"/>
          <w:lang w:bidi="ar"/>
        </w:rPr>
        <w:t>最高投标限价</w:t>
      </w:r>
      <w:bookmarkEnd w:id="9"/>
      <w:r>
        <w:rPr>
          <w:rFonts w:hint="eastAsia" w:ascii="仿宋" w:hAnsi="仿宋" w:eastAsia="仿宋" w:cs="仿宋"/>
          <w:color w:val="auto"/>
          <w:kern w:val="0"/>
          <w:sz w:val="32"/>
          <w:szCs w:val="32"/>
          <w:highlight w:val="none"/>
          <w:shd w:val="clear" w:color="auto" w:fill="FFFFFF"/>
          <w:lang w:bidi="ar"/>
        </w:rPr>
        <w:t>与</w:t>
      </w:r>
      <w:bookmarkStart w:id="10" w:name="OLE_LINK5"/>
      <w:r>
        <w:rPr>
          <w:rFonts w:hint="eastAsia" w:ascii="仿宋" w:hAnsi="仿宋" w:eastAsia="仿宋" w:cs="仿宋"/>
          <w:color w:val="auto"/>
          <w:kern w:val="0"/>
          <w:sz w:val="32"/>
          <w:szCs w:val="32"/>
          <w:highlight w:val="none"/>
          <w:shd w:val="clear" w:color="auto" w:fill="FFFFFF"/>
          <w:lang w:bidi="ar"/>
        </w:rPr>
        <w:t>中标价</w:t>
      </w:r>
      <w:bookmarkEnd w:id="10"/>
      <w:r>
        <w:rPr>
          <w:rFonts w:hint="eastAsia" w:ascii="仿宋" w:hAnsi="仿宋" w:eastAsia="仿宋" w:cs="仿宋"/>
          <w:color w:val="auto"/>
          <w:kern w:val="0"/>
          <w:sz w:val="32"/>
          <w:szCs w:val="32"/>
          <w:highlight w:val="none"/>
          <w:shd w:val="clear" w:color="auto" w:fill="FFFFFF"/>
          <w:lang w:eastAsia="zh-CN" w:bidi="ar"/>
        </w:rPr>
        <w:t>的</w:t>
      </w:r>
      <w:r>
        <w:rPr>
          <w:rFonts w:hint="eastAsia" w:ascii="仿宋" w:hAnsi="仿宋" w:eastAsia="仿宋" w:cs="仿宋"/>
          <w:color w:val="auto"/>
          <w:kern w:val="0"/>
          <w:sz w:val="32"/>
          <w:szCs w:val="32"/>
          <w:highlight w:val="none"/>
          <w:shd w:val="clear" w:color="auto" w:fill="FFFFFF"/>
          <w:lang w:bidi="ar"/>
        </w:rPr>
        <w:t>差额</w:t>
      </w:r>
      <w:r>
        <w:rPr>
          <w:rFonts w:hint="eastAsia" w:ascii="仿宋" w:hAnsi="仿宋" w:eastAsia="仿宋" w:cs="仿宋"/>
          <w:color w:val="auto"/>
          <w:kern w:val="0"/>
          <w:sz w:val="32"/>
          <w:szCs w:val="32"/>
          <w:highlight w:val="none"/>
          <w:shd w:val="clear" w:color="auto" w:fill="FFFFFF"/>
          <w:lang w:eastAsia="zh-CN" w:bidi="ar"/>
        </w:rPr>
        <w:t>扣除</w:t>
      </w:r>
      <w:bookmarkStart w:id="11" w:name="OLE_LINK6"/>
      <w:r>
        <w:rPr>
          <w:rFonts w:hint="eastAsia" w:ascii="仿宋" w:hAnsi="仿宋" w:eastAsia="仿宋" w:cs="仿宋"/>
          <w:color w:val="auto"/>
          <w:kern w:val="0"/>
          <w:sz w:val="32"/>
          <w:szCs w:val="32"/>
          <w:highlight w:val="none"/>
          <w:shd w:val="clear" w:color="auto" w:fill="FFFFFF"/>
          <w:lang w:eastAsia="zh-CN" w:bidi="ar"/>
        </w:rPr>
        <w:t>前述</w:t>
      </w:r>
      <w:r>
        <w:rPr>
          <w:rFonts w:hint="eastAsia" w:ascii="仿宋" w:hAnsi="仿宋" w:eastAsia="仿宋" w:cs="仿宋"/>
          <w:color w:val="auto"/>
          <w:kern w:val="0"/>
          <w:sz w:val="32"/>
          <w:szCs w:val="32"/>
          <w:highlight w:val="none"/>
          <w:shd w:val="clear" w:color="auto" w:fill="FFFFFF"/>
          <w:lang w:val="en-US" w:eastAsia="zh-CN" w:bidi="ar"/>
        </w:rPr>
        <w:t>10%的</w:t>
      </w:r>
      <w:r>
        <w:rPr>
          <w:rFonts w:hint="eastAsia" w:ascii="仿宋" w:hAnsi="仿宋" w:eastAsia="仿宋" w:cs="仿宋"/>
          <w:color w:val="auto"/>
          <w:kern w:val="0"/>
          <w:sz w:val="32"/>
          <w:szCs w:val="32"/>
          <w:highlight w:val="none"/>
          <w:shd w:val="clear" w:color="auto" w:fill="FFFFFF"/>
          <w:lang w:eastAsia="zh-CN" w:bidi="ar"/>
        </w:rPr>
        <w:t>履约担保</w:t>
      </w:r>
      <w:bookmarkEnd w:id="11"/>
      <w:r>
        <w:rPr>
          <w:rFonts w:hint="eastAsia" w:ascii="仿宋" w:hAnsi="仿宋" w:eastAsia="仿宋" w:cs="仿宋"/>
          <w:color w:val="auto"/>
          <w:kern w:val="0"/>
          <w:sz w:val="32"/>
          <w:szCs w:val="32"/>
          <w:highlight w:val="none"/>
          <w:shd w:val="clear" w:color="auto" w:fill="FFFFFF"/>
          <w:lang w:eastAsia="zh-CN" w:bidi="ar"/>
        </w:rPr>
        <w:t>金额后余额</w:t>
      </w:r>
      <w:r>
        <w:rPr>
          <w:rFonts w:hint="eastAsia" w:ascii="仿宋" w:hAnsi="仿宋" w:eastAsia="仿宋" w:cs="仿宋"/>
          <w:color w:val="auto"/>
          <w:kern w:val="0"/>
          <w:sz w:val="32"/>
          <w:szCs w:val="32"/>
          <w:highlight w:val="none"/>
          <w:shd w:val="clear" w:color="auto" w:fill="FFFFFF"/>
          <w:lang w:bidi="ar"/>
        </w:rPr>
        <w:t>的50%向招标人提交诚信金</w:t>
      </w:r>
      <w:bookmarkStart w:id="12" w:name="OLE_LINK7"/>
      <w:r>
        <w:rPr>
          <w:rFonts w:hint="eastAsia" w:ascii="仿宋" w:hAnsi="仿宋" w:eastAsia="仿宋" w:cs="仿宋"/>
          <w:color w:val="auto"/>
          <w:kern w:val="0"/>
          <w:sz w:val="32"/>
          <w:szCs w:val="32"/>
          <w:highlight w:val="none"/>
          <w:shd w:val="clear" w:color="auto" w:fill="FFFFFF"/>
          <w:lang w:eastAsia="zh-CN" w:bidi="ar"/>
        </w:rPr>
        <w:t>担保【</w:t>
      </w:r>
      <w:r>
        <w:rPr>
          <w:rFonts w:hint="eastAsia" w:ascii="仿宋" w:hAnsi="仿宋" w:eastAsia="仿宋" w:cs="仿宋"/>
          <w:color w:val="auto"/>
          <w:kern w:val="0"/>
          <w:sz w:val="32"/>
          <w:szCs w:val="32"/>
          <w:highlight w:val="none"/>
          <w:shd w:val="clear" w:color="auto" w:fill="FFFFFF"/>
          <w:lang w:val="en-US" w:eastAsia="zh-CN" w:bidi="ar"/>
        </w:rPr>
        <w:t>诚信金=［</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最高投标限价</w:t>
      </w:r>
      <w:r>
        <w:rPr>
          <w:rFonts w:hint="eastAsia" w:ascii="仿宋" w:hAnsi="仿宋" w:eastAsia="仿宋" w:cs="仿宋"/>
          <w:color w:val="auto"/>
          <w:kern w:val="0"/>
          <w:sz w:val="32"/>
          <w:szCs w:val="32"/>
          <w:highlight w:val="none"/>
          <w:shd w:val="clear" w:color="auto" w:fill="FFFFFF"/>
          <w:lang w:val="en-US" w:eastAsia="zh-CN" w:bidi="ar"/>
        </w:rPr>
        <w:t>-</w:t>
      </w:r>
      <w:r>
        <w:rPr>
          <w:rFonts w:hint="eastAsia" w:ascii="仿宋" w:hAnsi="仿宋" w:eastAsia="仿宋" w:cs="仿宋"/>
          <w:color w:val="auto"/>
          <w:kern w:val="0"/>
          <w:sz w:val="32"/>
          <w:szCs w:val="32"/>
          <w:highlight w:val="none"/>
          <w:shd w:val="clear" w:color="auto" w:fill="FFFFFF"/>
          <w:lang w:bidi="ar"/>
        </w:rPr>
        <w:t>中标价</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-中标价%10%］*50%</w:t>
      </w:r>
      <w:r>
        <w:rPr>
          <w:rFonts w:hint="eastAsia" w:ascii="仿宋" w:hAnsi="仿宋" w:eastAsia="仿宋" w:cs="仿宋"/>
          <w:color w:val="auto"/>
          <w:kern w:val="0"/>
          <w:sz w:val="32"/>
          <w:szCs w:val="32"/>
          <w:highlight w:val="none"/>
          <w:shd w:val="clear" w:color="auto" w:fill="FFFFFF"/>
          <w:lang w:eastAsia="zh-CN" w:bidi="ar"/>
        </w:rPr>
        <w:t>）</w:t>
      </w:r>
      <w:bookmarkEnd w:id="12"/>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担保的形式。</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bidi="ar"/>
        </w:rPr>
        <w:t>（1）履约担保采用银行保函的形式提交，诚信金担保可采用银行保函或现金的形式提交</w:t>
      </w:r>
      <w:r>
        <w:rPr>
          <w:rFonts w:hint="eastAsia" w:ascii="仿宋" w:hAnsi="仿宋" w:eastAsia="仿宋" w:cs="仿宋"/>
          <w:color w:val="auto"/>
          <w:kern w:val="0"/>
          <w:sz w:val="32"/>
          <w:szCs w:val="32"/>
          <w:highlight w:val="none"/>
          <w:shd w:val="clear" w:color="auto" w:fill="FFFFFF"/>
          <w:lang w:eastAsia="zh-CN" w:bidi="ar"/>
        </w:rPr>
        <w:t>，具体由承包人自行选择。</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bidi="ar"/>
        </w:rPr>
        <w:t>（2）银行保函应是</w:t>
      </w:r>
      <w:r>
        <w:rPr>
          <w:rFonts w:hint="eastAsia" w:ascii="仿宋" w:hAnsi="仿宋" w:eastAsia="仿宋" w:cs="仿宋"/>
          <w:color w:val="auto"/>
          <w:kern w:val="0"/>
          <w:sz w:val="32"/>
          <w:szCs w:val="32"/>
          <w:highlight w:val="none"/>
          <w:shd w:val="clear" w:color="auto" w:fill="FFFFFF"/>
          <w:lang w:eastAsia="zh-CN" w:bidi="ar"/>
        </w:rPr>
        <w:t>承包人</w:t>
      </w:r>
      <w:r>
        <w:rPr>
          <w:rFonts w:hint="eastAsia" w:ascii="仿宋" w:hAnsi="仿宋" w:eastAsia="仿宋" w:cs="仿宋"/>
          <w:color w:val="auto"/>
          <w:kern w:val="0"/>
          <w:sz w:val="32"/>
          <w:szCs w:val="32"/>
          <w:highlight w:val="none"/>
          <w:shd w:val="clear" w:color="auto" w:fill="FFFFFF"/>
          <w:lang w:bidi="ar"/>
        </w:rPr>
        <w:t>注册所在地或招标项目所在地的银行出具的不可撤销、不可转让、见索即付的独立保函，前述“所在地”</w:t>
      </w:r>
      <w:r>
        <w:rPr>
          <w:rFonts w:hint="eastAsia" w:ascii="仿宋" w:hAnsi="仿宋" w:eastAsia="仿宋" w:cs="仿宋"/>
          <w:color w:val="auto"/>
          <w:kern w:val="0"/>
          <w:sz w:val="32"/>
          <w:szCs w:val="32"/>
          <w:highlight w:val="none"/>
          <w:shd w:val="clear" w:color="auto" w:fill="FFFFFF"/>
          <w:lang w:eastAsia="zh-CN" w:bidi="ar"/>
        </w:rPr>
        <w:t>范围为</w:t>
      </w:r>
      <w:r>
        <w:rPr>
          <w:rFonts w:hint="eastAsia" w:ascii="仿宋" w:hAnsi="仿宋" w:eastAsia="仿宋" w:cs="仿宋"/>
          <w:color w:val="auto"/>
          <w:kern w:val="0"/>
          <w:sz w:val="32"/>
          <w:szCs w:val="32"/>
          <w:highlight w:val="none"/>
          <w:shd w:val="clear" w:color="auto" w:fill="FFFFFF"/>
          <w:lang w:bidi="ar"/>
        </w:rPr>
        <w:t>地级市</w:t>
      </w:r>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3、履约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val="en-US" w:eastAsia="zh-CN" w:bidi="ar"/>
        </w:rPr>
        <w:t>担保的提交截止时间：承包人在收到中标通知书后（自收到公共资源交易平台自动推送的电子中标通知书之日起算），应按招标文件投标须知中规定的时限向发包人提交履约担保和诚信金担保。承包人未按期提交履约担保和诚信金担保的，是承包人的违法行为，取消其中标资格，承包人无权要求退还投标担保，给发包人造成的损失，由承包人予以赔偿。承包人此后五年内不得参与株洲市域内政府性投资建设项目投标。</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4、履约</w:t>
      </w:r>
      <w:r>
        <w:rPr>
          <w:rFonts w:hint="eastAsia" w:ascii="仿宋" w:hAnsi="仿宋" w:eastAsia="仿宋" w:cs="仿宋"/>
          <w:color w:val="auto"/>
          <w:kern w:val="0"/>
          <w:sz w:val="32"/>
          <w:szCs w:val="32"/>
          <w:highlight w:val="none"/>
          <w:shd w:val="clear" w:color="auto" w:fill="FFFFFF"/>
          <w:lang w:bidi="ar"/>
        </w:rPr>
        <w:t>（诚信</w:t>
      </w:r>
      <w:r>
        <w:rPr>
          <w:rFonts w:hint="eastAsia" w:ascii="仿宋" w:hAnsi="仿宋" w:eastAsia="仿宋" w:cs="仿宋"/>
          <w:color w:val="auto"/>
          <w:kern w:val="0"/>
          <w:sz w:val="32"/>
          <w:szCs w:val="32"/>
          <w:highlight w:val="none"/>
          <w:shd w:val="clear" w:color="auto" w:fill="FFFFFF"/>
          <w:lang w:eastAsia="zh-CN" w:bidi="ar"/>
        </w:rPr>
        <w:t>金</w:t>
      </w:r>
      <w:r>
        <w:rPr>
          <w:rFonts w:hint="eastAsia" w:ascii="仿宋" w:hAnsi="仿宋" w:eastAsia="仿宋" w:cs="仿宋"/>
          <w:color w:val="auto"/>
          <w:kern w:val="0"/>
          <w:sz w:val="32"/>
          <w:szCs w:val="32"/>
          <w:highlight w:val="none"/>
          <w:shd w:val="clear" w:color="auto" w:fill="FFFFFF"/>
          <w:lang w:bidi="ar"/>
        </w:rPr>
        <w:t>）</w:t>
      </w:r>
      <w:r>
        <w:rPr>
          <w:rFonts w:hint="eastAsia" w:ascii="仿宋" w:hAnsi="仿宋" w:eastAsia="仿宋" w:cs="仿宋"/>
          <w:color w:val="auto"/>
          <w:kern w:val="0"/>
          <w:sz w:val="32"/>
          <w:szCs w:val="32"/>
          <w:highlight w:val="none"/>
          <w:shd w:val="clear" w:color="auto" w:fill="FFFFFF"/>
          <w:lang w:val="en-US" w:eastAsia="zh-CN" w:bidi="ar"/>
        </w:rPr>
        <w:t>担保期限：自提交之日起至对应工程竣工（达到验收要求）之日终止。发包人将在本合同工程竣工验收合格后7个工作日内一次性退还或解除履约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val="en-US" w:eastAsia="zh-CN" w:bidi="ar"/>
        </w:rPr>
        <w:t>担保，在此期间，履约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val="en-US" w:eastAsia="zh-CN" w:bidi="ar"/>
        </w:rPr>
        <w:t>担保均不计息。若承包人未能切实全面履行投标承诺，承包人无权要求发包人退还履约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val="en-US" w:eastAsia="zh-CN" w:bidi="ar"/>
        </w:rPr>
        <w:t>担保。</w:t>
      </w:r>
    </w:p>
    <w:p>
      <w:pPr>
        <w:keepNext/>
        <w:keepLines w:val="0"/>
        <w:pageBreakBefore w:val="0"/>
        <w:widowControl/>
        <w:numPr>
          <w:ilvl w:val="0"/>
          <w:numId w:val="4"/>
        </w:numPr>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b/>
          <w:bCs/>
          <w:color w:val="auto"/>
          <w:kern w:val="0"/>
          <w:sz w:val="32"/>
          <w:szCs w:val="32"/>
          <w:highlight w:val="none"/>
          <w:shd w:val="clear" w:color="auto" w:fill="FFFFFF"/>
          <w:lang w:val="en-US" w:eastAsia="zh-CN" w:bidi="ar"/>
        </w:rPr>
      </w:pPr>
      <w:r>
        <w:rPr>
          <w:rFonts w:hint="eastAsia" w:ascii="仿宋" w:hAnsi="仿宋" w:eastAsia="仿宋" w:cs="仿宋"/>
          <w:b/>
          <w:bCs/>
          <w:color w:val="auto"/>
          <w:kern w:val="0"/>
          <w:sz w:val="32"/>
          <w:szCs w:val="32"/>
          <w:highlight w:val="none"/>
          <w:shd w:val="clear" w:color="auto" w:fill="FFFFFF"/>
          <w:lang w:val="en-US" w:eastAsia="zh-CN" w:bidi="ar"/>
        </w:rPr>
        <w:t>工程款的支付及监管</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val="en-US" w:eastAsia="zh-CN" w:bidi="ar"/>
        </w:rPr>
        <w:t>1、</w:t>
      </w:r>
      <w:r>
        <w:rPr>
          <w:rFonts w:hint="eastAsia" w:ascii="仿宋" w:hAnsi="仿宋" w:eastAsia="仿宋" w:cs="仿宋"/>
          <w:b/>
          <w:bCs/>
          <w:color w:val="auto"/>
          <w:kern w:val="0"/>
          <w:sz w:val="32"/>
          <w:szCs w:val="32"/>
          <w:highlight w:val="none"/>
          <w:shd w:val="clear" w:color="auto" w:fill="FFFFFF"/>
          <w:lang w:bidi="ar"/>
        </w:rPr>
        <w:t>预付款：</w:t>
      </w:r>
      <w:r>
        <w:rPr>
          <w:rFonts w:hint="eastAsia" w:ascii="仿宋" w:hAnsi="仿宋" w:eastAsia="仿宋" w:cs="仿宋"/>
          <w:color w:val="auto"/>
          <w:kern w:val="0"/>
          <w:sz w:val="32"/>
          <w:szCs w:val="32"/>
          <w:highlight w:val="none"/>
          <w:shd w:val="clear" w:color="auto" w:fill="FFFFFF"/>
          <w:lang w:bidi="ar"/>
        </w:rPr>
        <w:t>预付款支付比例为合同金额的10%。发包人应及时按合同约定向承包人支付预付款，承包人应提供预付款保函，预付款在工程计量支付中分次按比例扣回。</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color w:val="auto"/>
          <w:sz w:val="32"/>
          <w:szCs w:val="32"/>
          <w:highlight w:val="none"/>
          <w:lang w:val="en-US" w:eastAsia="zh-CN"/>
        </w:rPr>
      </w:pPr>
      <w:r>
        <w:rPr>
          <w:rFonts w:hint="eastAsia" w:ascii="仿宋" w:hAnsi="仿宋" w:eastAsia="仿宋" w:cs="仿宋"/>
          <w:b/>
          <w:bCs/>
          <w:color w:val="auto"/>
          <w:kern w:val="0"/>
          <w:sz w:val="32"/>
          <w:szCs w:val="32"/>
          <w:highlight w:val="none"/>
          <w:shd w:val="clear" w:color="auto" w:fill="FFFFFF"/>
          <w:lang w:val="en-US" w:eastAsia="zh-CN" w:bidi="ar"/>
        </w:rPr>
        <w:t>2、</w:t>
      </w:r>
      <w:r>
        <w:rPr>
          <w:rFonts w:hint="eastAsia" w:ascii="仿宋" w:hAnsi="仿宋" w:eastAsia="仿宋" w:cs="仿宋"/>
          <w:b/>
          <w:bCs/>
          <w:color w:val="auto"/>
          <w:kern w:val="0"/>
          <w:sz w:val="32"/>
          <w:szCs w:val="32"/>
          <w:highlight w:val="none"/>
          <w:shd w:val="clear" w:color="auto" w:fill="FFFFFF"/>
          <w:lang w:bidi="ar"/>
        </w:rPr>
        <w:t>进度款：</w:t>
      </w:r>
      <w:r>
        <w:rPr>
          <w:rFonts w:hint="eastAsia" w:ascii="仿宋" w:hAnsi="仿宋" w:eastAsia="仿宋" w:cs="仿宋"/>
          <w:color w:val="auto"/>
          <w:kern w:val="0"/>
          <w:sz w:val="32"/>
          <w:szCs w:val="32"/>
          <w:highlight w:val="none"/>
          <w:shd w:val="clear" w:color="auto" w:fill="FFFFFF"/>
          <w:lang w:bidi="ar"/>
        </w:rPr>
        <w:t>发包人应按月或</w:t>
      </w:r>
      <w:r>
        <w:rPr>
          <w:rFonts w:hint="eastAsia" w:ascii="仿宋" w:hAnsi="仿宋" w:eastAsia="仿宋" w:cs="仿宋"/>
          <w:color w:val="auto"/>
          <w:kern w:val="0"/>
          <w:sz w:val="32"/>
          <w:szCs w:val="32"/>
          <w:highlight w:val="none"/>
          <w:shd w:val="clear" w:color="auto" w:fill="FFFFFF"/>
          <w:lang w:eastAsia="zh-CN" w:bidi="ar"/>
        </w:rPr>
        <w:t>按合同约定的计量支付周期</w:t>
      </w:r>
      <w:r>
        <w:rPr>
          <w:rFonts w:hint="eastAsia" w:ascii="仿宋" w:hAnsi="仿宋" w:eastAsia="仿宋" w:cs="仿宋"/>
          <w:color w:val="auto"/>
          <w:kern w:val="0"/>
          <w:sz w:val="32"/>
          <w:szCs w:val="32"/>
          <w:highlight w:val="none"/>
          <w:shd w:val="clear" w:color="auto" w:fill="FFFFFF"/>
          <w:lang w:bidi="ar"/>
        </w:rPr>
        <w:t>及时</w:t>
      </w:r>
      <w:r>
        <w:rPr>
          <w:rFonts w:hint="eastAsia" w:ascii="仿宋" w:hAnsi="仿宋" w:eastAsia="仿宋" w:cs="仿宋"/>
          <w:color w:val="auto"/>
          <w:kern w:val="0"/>
          <w:sz w:val="32"/>
          <w:szCs w:val="32"/>
          <w:highlight w:val="none"/>
          <w:shd w:val="clear" w:color="auto" w:fill="FFFFFF"/>
          <w:lang w:eastAsia="zh-CN" w:bidi="ar"/>
        </w:rPr>
        <w:t>计量和</w:t>
      </w:r>
      <w:r>
        <w:rPr>
          <w:rFonts w:hint="eastAsia" w:ascii="仿宋" w:hAnsi="仿宋" w:eastAsia="仿宋" w:cs="仿宋"/>
          <w:color w:val="auto"/>
          <w:kern w:val="0"/>
          <w:sz w:val="32"/>
          <w:szCs w:val="32"/>
          <w:highlight w:val="none"/>
          <w:shd w:val="clear" w:color="auto" w:fill="FFFFFF"/>
          <w:lang w:bidi="ar"/>
        </w:rPr>
        <w:t>支付工程进度款，每次按已完</w:t>
      </w:r>
      <w:r>
        <w:rPr>
          <w:rFonts w:hint="eastAsia" w:ascii="仿宋" w:hAnsi="仿宋" w:eastAsia="仿宋" w:cs="仿宋"/>
          <w:color w:val="auto"/>
          <w:kern w:val="0"/>
          <w:sz w:val="32"/>
          <w:szCs w:val="32"/>
          <w:highlight w:val="none"/>
          <w:shd w:val="clear" w:color="auto" w:fill="FFFFFF"/>
          <w:lang w:eastAsia="zh-CN" w:bidi="ar"/>
        </w:rPr>
        <w:t>成</w:t>
      </w:r>
      <w:r>
        <w:rPr>
          <w:rFonts w:hint="eastAsia" w:ascii="仿宋" w:hAnsi="仿宋" w:eastAsia="仿宋" w:cs="仿宋"/>
          <w:color w:val="auto"/>
          <w:kern w:val="0"/>
          <w:sz w:val="32"/>
          <w:szCs w:val="32"/>
          <w:highlight w:val="none"/>
          <w:shd w:val="clear" w:color="auto" w:fill="FFFFFF"/>
          <w:lang w:bidi="ar"/>
        </w:rPr>
        <w:t>合格工程的计量进度款比例的80%支付。</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val="en-US" w:eastAsia="zh-CN" w:bidi="ar"/>
        </w:rPr>
        <w:t>3、</w:t>
      </w:r>
      <w:r>
        <w:rPr>
          <w:rFonts w:hint="eastAsia" w:ascii="仿宋" w:hAnsi="仿宋" w:eastAsia="仿宋" w:cs="仿宋"/>
          <w:b/>
          <w:bCs/>
          <w:color w:val="auto"/>
          <w:kern w:val="0"/>
          <w:sz w:val="32"/>
          <w:szCs w:val="32"/>
          <w:highlight w:val="none"/>
          <w:shd w:val="clear" w:color="auto" w:fill="FFFFFF"/>
          <w:lang w:bidi="ar"/>
        </w:rPr>
        <w:t>拖欠工程款</w:t>
      </w:r>
      <w:r>
        <w:rPr>
          <w:rFonts w:hint="eastAsia" w:ascii="仿宋" w:hAnsi="仿宋" w:eastAsia="仿宋" w:cs="仿宋"/>
          <w:b/>
          <w:bCs/>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发包人未按合同约定支付工程款的，由发包人根据所拖欠款项按照银行同期贷款市场报价利率（LPR）的1.2～1.8倍向承包人支付逾期支付违约金，</w:t>
      </w:r>
      <w:r>
        <w:rPr>
          <w:rFonts w:hint="eastAsia" w:ascii="仿宋" w:hAnsi="仿宋" w:eastAsia="仿宋" w:cs="仿宋"/>
          <w:color w:val="auto"/>
          <w:kern w:val="0"/>
          <w:sz w:val="32"/>
          <w:szCs w:val="32"/>
          <w:highlight w:val="none"/>
          <w:shd w:val="clear" w:color="auto" w:fill="FFFFFF"/>
          <w:lang w:eastAsia="zh-CN" w:bidi="ar"/>
        </w:rPr>
        <w:t>其中：</w:t>
      </w:r>
      <w:r>
        <w:rPr>
          <w:rFonts w:hint="eastAsia" w:ascii="仿宋" w:hAnsi="仿宋" w:eastAsia="仿宋" w:cs="仿宋"/>
          <w:color w:val="auto"/>
          <w:kern w:val="0"/>
          <w:sz w:val="32"/>
          <w:szCs w:val="32"/>
          <w:highlight w:val="none"/>
          <w:shd w:val="clear" w:color="auto" w:fill="FFFFFF"/>
          <w:lang w:bidi="ar"/>
        </w:rPr>
        <w:t>（</w:t>
      </w: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bidi="ar"/>
        </w:rPr>
        <w:t>）逾期不超过</w:t>
      </w:r>
      <w:r>
        <w:rPr>
          <w:rFonts w:hint="eastAsia" w:ascii="仿宋" w:hAnsi="仿宋" w:eastAsia="仿宋" w:cs="仿宋"/>
          <w:color w:val="auto"/>
          <w:kern w:val="0"/>
          <w:sz w:val="32"/>
          <w:szCs w:val="32"/>
          <w:highlight w:val="none"/>
          <w:shd w:val="clear" w:color="auto" w:fill="FFFFFF"/>
          <w:lang w:val="en-US" w:eastAsia="zh-CN" w:bidi="ar"/>
        </w:rPr>
        <w:t>60</w:t>
      </w:r>
      <w:r>
        <w:rPr>
          <w:rFonts w:hint="eastAsia" w:ascii="仿宋" w:hAnsi="仿宋" w:eastAsia="仿宋" w:cs="仿宋"/>
          <w:color w:val="auto"/>
          <w:kern w:val="0"/>
          <w:sz w:val="32"/>
          <w:szCs w:val="32"/>
          <w:highlight w:val="none"/>
          <w:shd w:val="clear" w:color="auto" w:fill="FFFFFF"/>
          <w:lang w:bidi="ar"/>
        </w:rPr>
        <w:t>天的应按照</w:t>
      </w:r>
      <w:r>
        <w:rPr>
          <w:rFonts w:hint="eastAsia" w:ascii="仿宋" w:hAnsi="仿宋" w:eastAsia="仿宋" w:cs="仿宋"/>
          <w:color w:val="auto"/>
          <w:kern w:val="0"/>
          <w:sz w:val="32"/>
          <w:szCs w:val="32"/>
          <w:highlight w:val="none"/>
          <w:shd w:val="clear" w:color="auto" w:fill="FFFFFF"/>
          <w:lang w:val="en-US" w:eastAsia="zh-CN" w:bidi="ar"/>
        </w:rPr>
        <w:t>LPR</w:t>
      </w:r>
      <w:r>
        <w:rPr>
          <w:rFonts w:hint="eastAsia" w:ascii="仿宋" w:hAnsi="仿宋" w:eastAsia="仿宋" w:cs="仿宋"/>
          <w:color w:val="auto"/>
          <w:kern w:val="0"/>
          <w:sz w:val="32"/>
          <w:szCs w:val="32"/>
          <w:highlight w:val="none"/>
          <w:shd w:val="clear" w:color="auto" w:fill="FFFFFF"/>
          <w:lang w:bidi="ar"/>
        </w:rPr>
        <w:t>的1.</w:t>
      </w: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倍支付违约金；（</w:t>
      </w: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）逾期</w:t>
      </w:r>
      <w:r>
        <w:rPr>
          <w:rFonts w:hint="eastAsia" w:ascii="仿宋" w:hAnsi="仿宋" w:eastAsia="仿宋" w:cs="仿宋"/>
          <w:color w:val="auto"/>
          <w:kern w:val="0"/>
          <w:sz w:val="32"/>
          <w:szCs w:val="32"/>
          <w:highlight w:val="none"/>
          <w:shd w:val="clear" w:color="auto" w:fill="FFFFFF"/>
          <w:lang w:eastAsia="zh-CN" w:bidi="ar"/>
        </w:rPr>
        <w:t>超过</w:t>
      </w:r>
      <w:r>
        <w:rPr>
          <w:rFonts w:hint="eastAsia" w:ascii="仿宋" w:hAnsi="仿宋" w:eastAsia="仿宋" w:cs="仿宋"/>
          <w:color w:val="auto"/>
          <w:kern w:val="0"/>
          <w:sz w:val="32"/>
          <w:szCs w:val="32"/>
          <w:highlight w:val="none"/>
          <w:shd w:val="clear" w:color="auto" w:fill="FFFFFF"/>
          <w:lang w:val="en-US" w:eastAsia="zh-CN" w:bidi="ar"/>
        </w:rPr>
        <w:t>60天但不</w:t>
      </w:r>
      <w:r>
        <w:rPr>
          <w:rFonts w:hint="eastAsia" w:ascii="仿宋" w:hAnsi="仿宋" w:eastAsia="仿宋" w:cs="仿宋"/>
          <w:color w:val="auto"/>
          <w:kern w:val="0"/>
          <w:sz w:val="32"/>
          <w:szCs w:val="32"/>
          <w:highlight w:val="none"/>
          <w:shd w:val="clear" w:color="auto" w:fill="FFFFFF"/>
          <w:lang w:bidi="ar"/>
        </w:rPr>
        <w:t>超过90天的应按照</w:t>
      </w:r>
      <w:r>
        <w:rPr>
          <w:rFonts w:hint="eastAsia" w:ascii="仿宋" w:hAnsi="仿宋" w:eastAsia="仿宋" w:cs="仿宋"/>
          <w:color w:val="auto"/>
          <w:kern w:val="0"/>
          <w:sz w:val="32"/>
          <w:szCs w:val="32"/>
          <w:highlight w:val="none"/>
          <w:shd w:val="clear" w:color="auto" w:fill="FFFFFF"/>
          <w:lang w:val="en-US" w:eastAsia="zh-CN" w:bidi="ar"/>
        </w:rPr>
        <w:t>LPR</w:t>
      </w:r>
      <w:r>
        <w:rPr>
          <w:rFonts w:hint="eastAsia" w:ascii="仿宋" w:hAnsi="仿宋" w:eastAsia="仿宋" w:cs="仿宋"/>
          <w:color w:val="auto"/>
          <w:kern w:val="0"/>
          <w:sz w:val="32"/>
          <w:szCs w:val="32"/>
          <w:highlight w:val="none"/>
          <w:shd w:val="clear" w:color="auto" w:fill="FFFFFF"/>
          <w:lang w:bidi="ar"/>
        </w:rPr>
        <w:t>的1.</w:t>
      </w:r>
      <w:r>
        <w:rPr>
          <w:rFonts w:hint="eastAsia" w:ascii="仿宋" w:hAnsi="仿宋" w:eastAsia="仿宋" w:cs="仿宋"/>
          <w:color w:val="auto"/>
          <w:kern w:val="0"/>
          <w:sz w:val="32"/>
          <w:szCs w:val="32"/>
          <w:highlight w:val="none"/>
          <w:shd w:val="clear" w:color="auto" w:fill="FFFFFF"/>
          <w:lang w:val="en-US" w:eastAsia="zh-CN" w:bidi="ar"/>
        </w:rPr>
        <w:t>3</w:t>
      </w:r>
      <w:r>
        <w:rPr>
          <w:rFonts w:hint="eastAsia" w:ascii="仿宋" w:hAnsi="仿宋" w:eastAsia="仿宋" w:cs="仿宋"/>
          <w:color w:val="auto"/>
          <w:kern w:val="0"/>
          <w:sz w:val="32"/>
          <w:szCs w:val="32"/>
          <w:highlight w:val="none"/>
          <w:shd w:val="clear" w:color="auto" w:fill="FFFFFF"/>
          <w:lang w:bidi="ar"/>
        </w:rPr>
        <w:t>倍支付违约金</w:t>
      </w:r>
      <w:r>
        <w:rPr>
          <w:rFonts w:hint="eastAsia" w:ascii="仿宋" w:hAnsi="仿宋" w:eastAsia="仿宋" w:cs="仿宋"/>
          <w:color w:val="auto"/>
          <w:kern w:val="0"/>
          <w:sz w:val="32"/>
          <w:szCs w:val="32"/>
          <w:highlight w:val="none"/>
          <w:shd w:val="clear" w:color="auto" w:fill="FFFFFF"/>
          <w:lang w:val="en-US" w:eastAsia="zh-CN" w:bidi="ar"/>
        </w:rPr>
        <w:t>;（3）</w:t>
      </w:r>
      <w:r>
        <w:rPr>
          <w:rFonts w:hint="eastAsia" w:ascii="仿宋" w:hAnsi="仿宋" w:eastAsia="仿宋" w:cs="仿宋"/>
          <w:color w:val="auto"/>
          <w:kern w:val="0"/>
          <w:sz w:val="32"/>
          <w:szCs w:val="32"/>
          <w:highlight w:val="none"/>
          <w:shd w:val="clear" w:color="auto" w:fill="FFFFFF"/>
          <w:lang w:bidi="ar"/>
        </w:rPr>
        <w:t>逾期</w:t>
      </w:r>
      <w:r>
        <w:rPr>
          <w:rFonts w:hint="eastAsia" w:ascii="仿宋" w:hAnsi="仿宋" w:eastAsia="仿宋" w:cs="仿宋"/>
          <w:color w:val="auto"/>
          <w:kern w:val="0"/>
          <w:sz w:val="32"/>
          <w:szCs w:val="32"/>
          <w:highlight w:val="none"/>
          <w:shd w:val="clear" w:color="auto" w:fill="FFFFFF"/>
          <w:lang w:eastAsia="zh-CN" w:bidi="ar"/>
        </w:rPr>
        <w:t>超过</w:t>
      </w:r>
      <w:r>
        <w:rPr>
          <w:rFonts w:hint="eastAsia" w:ascii="仿宋" w:hAnsi="仿宋" w:eastAsia="仿宋" w:cs="仿宋"/>
          <w:color w:val="auto"/>
          <w:kern w:val="0"/>
          <w:sz w:val="32"/>
          <w:szCs w:val="32"/>
          <w:highlight w:val="none"/>
          <w:shd w:val="clear" w:color="auto" w:fill="FFFFFF"/>
          <w:lang w:val="en-US" w:eastAsia="zh-CN" w:bidi="ar"/>
        </w:rPr>
        <w:t>90天但不</w:t>
      </w:r>
      <w:r>
        <w:rPr>
          <w:rFonts w:hint="eastAsia" w:ascii="仿宋" w:hAnsi="仿宋" w:eastAsia="仿宋" w:cs="仿宋"/>
          <w:color w:val="auto"/>
          <w:kern w:val="0"/>
          <w:sz w:val="32"/>
          <w:szCs w:val="32"/>
          <w:highlight w:val="none"/>
          <w:shd w:val="clear" w:color="auto" w:fill="FFFFFF"/>
          <w:lang w:bidi="ar"/>
        </w:rPr>
        <w:t>超过</w:t>
      </w:r>
      <w:r>
        <w:rPr>
          <w:rFonts w:hint="eastAsia" w:ascii="仿宋" w:hAnsi="仿宋" w:eastAsia="仿宋" w:cs="仿宋"/>
          <w:color w:val="auto"/>
          <w:kern w:val="0"/>
          <w:sz w:val="32"/>
          <w:szCs w:val="32"/>
          <w:highlight w:val="none"/>
          <w:shd w:val="clear" w:color="auto" w:fill="FFFFFF"/>
          <w:lang w:val="en-US" w:eastAsia="zh-CN" w:bidi="ar"/>
        </w:rPr>
        <w:t>180</w:t>
      </w:r>
      <w:r>
        <w:rPr>
          <w:rFonts w:hint="eastAsia" w:ascii="仿宋" w:hAnsi="仿宋" w:eastAsia="仿宋" w:cs="仿宋"/>
          <w:color w:val="auto"/>
          <w:kern w:val="0"/>
          <w:sz w:val="32"/>
          <w:szCs w:val="32"/>
          <w:highlight w:val="none"/>
          <w:shd w:val="clear" w:color="auto" w:fill="FFFFFF"/>
          <w:lang w:bidi="ar"/>
        </w:rPr>
        <w:t>天的应按照</w:t>
      </w:r>
      <w:r>
        <w:rPr>
          <w:rFonts w:hint="eastAsia" w:ascii="仿宋" w:hAnsi="仿宋" w:eastAsia="仿宋" w:cs="仿宋"/>
          <w:color w:val="auto"/>
          <w:kern w:val="0"/>
          <w:sz w:val="32"/>
          <w:szCs w:val="32"/>
          <w:highlight w:val="none"/>
          <w:shd w:val="clear" w:color="auto" w:fill="FFFFFF"/>
          <w:lang w:val="en-US" w:eastAsia="zh-CN" w:bidi="ar"/>
        </w:rPr>
        <w:t>LPR</w:t>
      </w:r>
      <w:r>
        <w:rPr>
          <w:rFonts w:hint="eastAsia" w:ascii="仿宋" w:hAnsi="仿宋" w:eastAsia="仿宋" w:cs="仿宋"/>
          <w:color w:val="auto"/>
          <w:kern w:val="0"/>
          <w:sz w:val="32"/>
          <w:szCs w:val="32"/>
          <w:highlight w:val="none"/>
          <w:shd w:val="clear" w:color="auto" w:fill="FFFFFF"/>
          <w:lang w:bidi="ar"/>
        </w:rPr>
        <w:t>的</w:t>
      </w:r>
      <w:r>
        <w:rPr>
          <w:rFonts w:hint="eastAsia" w:ascii="仿宋" w:hAnsi="仿宋" w:eastAsia="仿宋" w:cs="仿宋"/>
          <w:color w:val="auto"/>
          <w:kern w:val="0"/>
          <w:sz w:val="32"/>
          <w:szCs w:val="32"/>
          <w:highlight w:val="none"/>
          <w:shd w:val="clear" w:color="auto" w:fill="FFFFFF"/>
          <w:lang w:val="en-US" w:eastAsia="zh-CN" w:bidi="ar"/>
        </w:rPr>
        <w:t>1.5</w:t>
      </w:r>
      <w:r>
        <w:rPr>
          <w:rFonts w:hint="eastAsia" w:ascii="仿宋" w:hAnsi="仿宋" w:eastAsia="仿宋" w:cs="仿宋"/>
          <w:color w:val="auto"/>
          <w:kern w:val="0"/>
          <w:sz w:val="32"/>
          <w:szCs w:val="32"/>
          <w:highlight w:val="none"/>
          <w:shd w:val="clear" w:color="auto" w:fill="FFFFFF"/>
          <w:lang w:bidi="ar"/>
        </w:rPr>
        <w:t>倍支付违约金</w:t>
      </w:r>
      <w:r>
        <w:rPr>
          <w:rFonts w:hint="eastAsia" w:ascii="仿宋" w:hAnsi="仿宋" w:eastAsia="仿宋" w:cs="仿宋"/>
          <w:color w:val="auto"/>
          <w:kern w:val="0"/>
          <w:sz w:val="32"/>
          <w:szCs w:val="32"/>
          <w:highlight w:val="none"/>
          <w:shd w:val="clear" w:color="auto" w:fill="FFFFFF"/>
          <w:lang w:val="en-US" w:eastAsia="zh-CN" w:bidi="ar"/>
        </w:rPr>
        <w:t>；（4）</w:t>
      </w:r>
      <w:r>
        <w:rPr>
          <w:rFonts w:hint="eastAsia" w:ascii="仿宋" w:hAnsi="仿宋" w:eastAsia="仿宋" w:cs="仿宋"/>
          <w:color w:val="auto"/>
          <w:kern w:val="0"/>
          <w:sz w:val="32"/>
          <w:szCs w:val="32"/>
          <w:highlight w:val="none"/>
          <w:shd w:val="clear" w:color="auto" w:fill="FFFFFF"/>
          <w:lang w:bidi="ar"/>
        </w:rPr>
        <w:t>逾期</w:t>
      </w:r>
      <w:r>
        <w:rPr>
          <w:rFonts w:hint="eastAsia" w:ascii="仿宋" w:hAnsi="仿宋" w:eastAsia="仿宋" w:cs="仿宋"/>
          <w:color w:val="auto"/>
          <w:kern w:val="0"/>
          <w:sz w:val="32"/>
          <w:szCs w:val="32"/>
          <w:highlight w:val="none"/>
          <w:shd w:val="clear" w:color="auto" w:fill="FFFFFF"/>
          <w:lang w:eastAsia="zh-CN" w:bidi="ar"/>
        </w:rPr>
        <w:t>超过</w:t>
      </w:r>
      <w:r>
        <w:rPr>
          <w:rFonts w:hint="eastAsia" w:ascii="仿宋" w:hAnsi="仿宋" w:eastAsia="仿宋" w:cs="仿宋"/>
          <w:color w:val="auto"/>
          <w:kern w:val="0"/>
          <w:sz w:val="32"/>
          <w:szCs w:val="32"/>
          <w:highlight w:val="none"/>
          <w:shd w:val="clear" w:color="auto" w:fill="FFFFFF"/>
          <w:lang w:val="en-US" w:eastAsia="zh-CN" w:bidi="ar"/>
        </w:rPr>
        <w:t>180</w:t>
      </w:r>
      <w:r>
        <w:rPr>
          <w:rFonts w:hint="eastAsia" w:ascii="仿宋" w:hAnsi="仿宋" w:eastAsia="仿宋" w:cs="仿宋"/>
          <w:color w:val="auto"/>
          <w:kern w:val="0"/>
          <w:sz w:val="32"/>
          <w:szCs w:val="32"/>
          <w:highlight w:val="none"/>
          <w:shd w:val="clear" w:color="auto" w:fill="FFFFFF"/>
          <w:lang w:bidi="ar"/>
        </w:rPr>
        <w:t>天的应按照</w:t>
      </w:r>
      <w:r>
        <w:rPr>
          <w:rFonts w:hint="eastAsia" w:ascii="仿宋" w:hAnsi="仿宋" w:eastAsia="仿宋" w:cs="仿宋"/>
          <w:color w:val="auto"/>
          <w:kern w:val="0"/>
          <w:sz w:val="32"/>
          <w:szCs w:val="32"/>
          <w:highlight w:val="none"/>
          <w:shd w:val="clear" w:color="auto" w:fill="FFFFFF"/>
          <w:lang w:val="en-US" w:eastAsia="zh-CN" w:bidi="ar"/>
        </w:rPr>
        <w:t>LPR</w:t>
      </w:r>
      <w:r>
        <w:rPr>
          <w:rFonts w:hint="eastAsia" w:ascii="仿宋" w:hAnsi="仿宋" w:eastAsia="仿宋" w:cs="仿宋"/>
          <w:color w:val="auto"/>
          <w:kern w:val="0"/>
          <w:sz w:val="32"/>
          <w:szCs w:val="32"/>
          <w:highlight w:val="none"/>
          <w:shd w:val="clear" w:color="auto" w:fill="FFFFFF"/>
          <w:lang w:bidi="ar"/>
        </w:rPr>
        <w:t>的</w:t>
      </w:r>
      <w:r>
        <w:rPr>
          <w:rFonts w:hint="eastAsia" w:ascii="仿宋" w:hAnsi="仿宋" w:eastAsia="仿宋" w:cs="仿宋"/>
          <w:color w:val="auto"/>
          <w:kern w:val="0"/>
          <w:sz w:val="32"/>
          <w:szCs w:val="32"/>
          <w:highlight w:val="none"/>
          <w:shd w:val="clear" w:color="auto" w:fill="FFFFFF"/>
          <w:lang w:val="en-US" w:eastAsia="zh-CN" w:bidi="ar"/>
        </w:rPr>
        <w:t>1.8</w:t>
      </w:r>
      <w:r>
        <w:rPr>
          <w:rFonts w:hint="eastAsia" w:ascii="仿宋" w:hAnsi="仿宋" w:eastAsia="仿宋" w:cs="仿宋"/>
          <w:color w:val="auto"/>
          <w:kern w:val="0"/>
          <w:sz w:val="32"/>
          <w:szCs w:val="32"/>
          <w:highlight w:val="none"/>
          <w:shd w:val="clear" w:color="auto" w:fill="FFFFFF"/>
          <w:lang w:bidi="ar"/>
        </w:rPr>
        <w:t>倍支付违约金。当按前述标准计算的利率超过7%时，则按7%取定。</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因发包人延期支付工程进度款超过3个月</w:t>
      </w:r>
      <w:r>
        <w:rPr>
          <w:rFonts w:hint="eastAsia" w:ascii="仿宋" w:hAnsi="仿宋" w:eastAsia="仿宋" w:cs="仿宋"/>
          <w:color w:val="auto"/>
          <w:kern w:val="0"/>
          <w:sz w:val="32"/>
          <w:szCs w:val="32"/>
          <w:highlight w:val="yellow"/>
          <w:shd w:val="clear" w:color="auto" w:fill="FFFFFF"/>
          <w:lang w:val="en-US" w:eastAsia="zh-CN" w:bidi="ar"/>
        </w:rPr>
        <w:t>（总工期少于6个月的，超过一个付款周期）</w:t>
      </w:r>
      <w:r>
        <w:rPr>
          <w:rFonts w:hint="eastAsia" w:ascii="仿宋" w:hAnsi="仿宋" w:eastAsia="仿宋" w:cs="仿宋"/>
          <w:color w:val="auto"/>
          <w:kern w:val="0"/>
          <w:sz w:val="32"/>
          <w:szCs w:val="32"/>
          <w:highlight w:val="none"/>
          <w:shd w:val="clear" w:color="auto" w:fill="FFFFFF"/>
          <w:lang w:val="en-US" w:eastAsia="zh-CN" w:bidi="ar"/>
        </w:rPr>
        <w:t>以上造成承包人无力继续施工的，承包人可向发包人提出停工报告。因此停工的，承包人不承担停工工期延误责任。</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b/>
          <w:bCs/>
          <w:color w:val="auto"/>
          <w:kern w:val="0"/>
          <w:sz w:val="32"/>
          <w:szCs w:val="32"/>
          <w:highlight w:val="none"/>
          <w:shd w:val="clear" w:color="auto" w:fill="FFFFFF"/>
          <w:lang w:val="en-US" w:eastAsia="zh-CN" w:bidi="ar"/>
        </w:rPr>
        <w:t>4、</w:t>
      </w:r>
      <w:r>
        <w:rPr>
          <w:rFonts w:hint="eastAsia" w:ascii="仿宋" w:hAnsi="仿宋" w:eastAsia="仿宋" w:cs="仿宋"/>
          <w:b/>
          <w:bCs/>
          <w:color w:val="auto"/>
          <w:kern w:val="0"/>
          <w:sz w:val="32"/>
          <w:szCs w:val="32"/>
          <w:highlight w:val="none"/>
          <w:shd w:val="clear" w:color="auto" w:fill="FFFFFF"/>
          <w:lang w:bidi="ar"/>
        </w:rPr>
        <w:t>资金监管：</w:t>
      </w:r>
      <w:r>
        <w:rPr>
          <w:rFonts w:hint="eastAsia" w:ascii="仿宋" w:hAnsi="仿宋" w:eastAsia="仿宋" w:cs="仿宋"/>
          <w:color w:val="auto"/>
          <w:kern w:val="0"/>
          <w:sz w:val="32"/>
          <w:szCs w:val="32"/>
          <w:highlight w:val="none"/>
          <w:shd w:val="clear" w:color="auto" w:fill="FFFFFF"/>
          <w:lang w:eastAsia="zh-CN" w:bidi="ar"/>
        </w:rPr>
        <w:t>承包人</w:t>
      </w:r>
      <w:r>
        <w:rPr>
          <w:rFonts w:hint="eastAsia" w:ascii="仿宋" w:hAnsi="仿宋" w:eastAsia="仿宋" w:cs="仿宋"/>
          <w:color w:val="auto"/>
          <w:kern w:val="0"/>
          <w:sz w:val="32"/>
          <w:szCs w:val="32"/>
          <w:highlight w:val="none"/>
          <w:shd w:val="clear" w:color="auto" w:fill="FFFFFF"/>
          <w:lang w:bidi="ar"/>
        </w:rPr>
        <w:t>应承诺在工程完工前不得挪用</w:t>
      </w:r>
      <w:r>
        <w:rPr>
          <w:rFonts w:hint="eastAsia" w:ascii="仿宋" w:hAnsi="仿宋" w:eastAsia="仿宋" w:cs="仿宋"/>
          <w:color w:val="auto"/>
          <w:kern w:val="0"/>
          <w:sz w:val="32"/>
          <w:szCs w:val="32"/>
          <w:highlight w:val="none"/>
          <w:shd w:val="clear" w:color="auto" w:fill="FFFFFF"/>
          <w:lang w:eastAsia="zh-CN" w:bidi="ar"/>
        </w:rPr>
        <w:t>发包人</w:t>
      </w:r>
      <w:r>
        <w:rPr>
          <w:rFonts w:hint="eastAsia" w:ascii="仿宋" w:hAnsi="仿宋" w:eastAsia="仿宋" w:cs="仿宋"/>
          <w:color w:val="auto"/>
          <w:kern w:val="0"/>
          <w:sz w:val="32"/>
          <w:szCs w:val="32"/>
          <w:highlight w:val="none"/>
          <w:shd w:val="clear" w:color="auto" w:fill="FFFFFF"/>
          <w:lang w:bidi="ar"/>
        </w:rPr>
        <w:t>拨付的本项目资金用于非本项目相关支出，设置专门账户管理本项目资金，并接受</w:t>
      </w:r>
      <w:r>
        <w:rPr>
          <w:rFonts w:hint="eastAsia" w:ascii="仿宋" w:hAnsi="仿宋" w:eastAsia="仿宋" w:cs="仿宋"/>
          <w:color w:val="auto"/>
          <w:kern w:val="0"/>
          <w:sz w:val="32"/>
          <w:szCs w:val="32"/>
          <w:highlight w:val="none"/>
          <w:shd w:val="clear" w:color="auto" w:fill="FFFFFF"/>
          <w:lang w:eastAsia="zh-CN" w:bidi="ar"/>
        </w:rPr>
        <w:t>发包人</w:t>
      </w:r>
      <w:r>
        <w:rPr>
          <w:rFonts w:hint="eastAsia" w:ascii="仿宋" w:hAnsi="仿宋" w:eastAsia="仿宋" w:cs="仿宋"/>
          <w:color w:val="auto"/>
          <w:kern w:val="0"/>
          <w:sz w:val="32"/>
          <w:szCs w:val="32"/>
          <w:highlight w:val="none"/>
          <w:shd w:val="clear" w:color="auto" w:fill="FFFFFF"/>
          <w:lang w:bidi="ar"/>
        </w:rPr>
        <w:t>的监督，确保项目资金专款专用。</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b/>
          <w:bCs/>
          <w:color w:val="auto"/>
          <w:kern w:val="0"/>
          <w:sz w:val="32"/>
          <w:szCs w:val="32"/>
          <w:highlight w:val="none"/>
          <w:shd w:val="clear" w:color="auto" w:fill="FFFFFF"/>
          <w:lang w:val="en-US" w:eastAsia="zh-CN" w:bidi="ar"/>
        </w:rPr>
      </w:pPr>
      <w:r>
        <w:rPr>
          <w:rFonts w:hint="eastAsia" w:ascii="仿宋" w:hAnsi="仿宋" w:eastAsia="仿宋" w:cs="仿宋"/>
          <w:b/>
          <w:bCs/>
          <w:color w:val="auto"/>
          <w:kern w:val="0"/>
          <w:sz w:val="32"/>
          <w:szCs w:val="32"/>
          <w:highlight w:val="none"/>
          <w:shd w:val="clear" w:color="auto" w:fill="FFFFFF"/>
          <w:lang w:val="en-US" w:eastAsia="zh-CN" w:bidi="ar"/>
        </w:rPr>
        <w:t>四、质量进度履约担保及违约责任</w:t>
      </w:r>
    </w:p>
    <w:p>
      <w:pPr>
        <w:keepNext/>
        <w:keepLines w:val="0"/>
        <w:pageBreakBefore w:val="0"/>
        <w:widowControl/>
        <w:numPr>
          <w:ilvl w:val="0"/>
          <w:numId w:val="0"/>
        </w:numPr>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bidi="ar"/>
        </w:rPr>
        <w:t>工程勘察设计（含工程量清单）等成果文件出现缺漏项或超出规范允许误差范围等差错，造成变更签证被动增加投资的，按增加投资比例双倍扣减相关服务单位的服务费；</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承包人施工必须保证工程质量，出现质量问题由承包单位返工至合格为止，因此耽误的工期和造成的损失由承包人承担</w:t>
      </w:r>
      <w:r>
        <w:rPr>
          <w:rFonts w:hint="eastAsia" w:ascii="仿宋" w:hAnsi="仿宋" w:eastAsia="仿宋" w:cs="仿宋"/>
          <w:color w:val="auto"/>
          <w:kern w:val="0"/>
          <w:sz w:val="32"/>
          <w:szCs w:val="32"/>
          <w:highlight w:val="none"/>
          <w:shd w:val="clear" w:color="auto" w:fill="FFFFFF"/>
          <w:lang w:eastAsia="zh-CN" w:bidi="ar"/>
        </w:rPr>
        <w:t>，实行质量和工期联保</w:t>
      </w:r>
      <w:r>
        <w:rPr>
          <w:rFonts w:hint="eastAsia" w:ascii="仿宋" w:hAnsi="仿宋" w:eastAsia="仿宋" w:cs="仿宋"/>
          <w:color w:val="auto"/>
          <w:kern w:val="0"/>
          <w:sz w:val="32"/>
          <w:szCs w:val="32"/>
          <w:highlight w:val="none"/>
          <w:shd w:val="clear" w:color="auto" w:fill="FFFFFF"/>
          <w:lang w:bidi="ar"/>
        </w:rPr>
        <w:t>；</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val="en-US" w:eastAsia="zh-CN" w:bidi="ar"/>
        </w:rPr>
        <w:t>3、</w:t>
      </w:r>
      <w:r>
        <w:rPr>
          <w:rFonts w:hint="eastAsia" w:ascii="仿宋" w:hAnsi="仿宋" w:eastAsia="仿宋" w:cs="仿宋"/>
          <w:color w:val="auto"/>
          <w:kern w:val="0"/>
          <w:sz w:val="32"/>
          <w:szCs w:val="32"/>
          <w:highlight w:val="none"/>
          <w:shd w:val="clear" w:color="auto" w:fill="FFFFFF"/>
          <w:lang w:bidi="ar"/>
        </w:rPr>
        <w:t>承包人应当自收到监理单位或</w:t>
      </w:r>
      <w:r>
        <w:rPr>
          <w:rFonts w:hint="eastAsia" w:ascii="仿宋" w:hAnsi="仿宋" w:eastAsia="仿宋" w:cs="仿宋"/>
          <w:color w:val="auto"/>
          <w:kern w:val="0"/>
          <w:sz w:val="32"/>
          <w:szCs w:val="32"/>
          <w:highlight w:val="none"/>
          <w:shd w:val="clear" w:color="auto" w:fill="FFFFFF"/>
          <w:lang w:eastAsia="zh-CN" w:bidi="ar"/>
        </w:rPr>
        <w:t>发包人</w:t>
      </w:r>
      <w:r>
        <w:rPr>
          <w:rFonts w:hint="eastAsia" w:ascii="仿宋" w:hAnsi="仿宋" w:eastAsia="仿宋" w:cs="仿宋"/>
          <w:color w:val="auto"/>
          <w:kern w:val="0"/>
          <w:sz w:val="32"/>
          <w:szCs w:val="32"/>
          <w:highlight w:val="none"/>
          <w:shd w:val="clear" w:color="auto" w:fill="FFFFFF"/>
          <w:lang w:bidi="ar"/>
        </w:rPr>
        <w:t>发出的开工令之日起15日内开工，非不可抗力原因不按时开工的，发包人有权单方面解除</w:t>
      </w:r>
      <w:r>
        <w:rPr>
          <w:rFonts w:hint="eastAsia" w:ascii="仿宋" w:hAnsi="仿宋" w:eastAsia="仿宋" w:cs="仿宋"/>
          <w:color w:val="auto"/>
          <w:kern w:val="0"/>
          <w:sz w:val="32"/>
          <w:szCs w:val="32"/>
          <w:highlight w:val="none"/>
          <w:shd w:val="clear" w:color="auto" w:fill="FFFFFF"/>
          <w:lang w:eastAsia="zh-CN" w:bidi="ar"/>
        </w:rPr>
        <w:t>承包合同</w:t>
      </w:r>
      <w:r>
        <w:rPr>
          <w:rFonts w:hint="eastAsia" w:ascii="仿宋" w:hAnsi="仿宋" w:eastAsia="仿宋" w:cs="仿宋"/>
          <w:color w:val="auto"/>
          <w:kern w:val="0"/>
          <w:sz w:val="32"/>
          <w:szCs w:val="32"/>
          <w:highlight w:val="none"/>
          <w:shd w:val="clear" w:color="auto" w:fill="FFFFFF"/>
          <w:lang w:bidi="ar"/>
        </w:rPr>
        <w:t>，承包人必</w:t>
      </w:r>
      <w:r>
        <w:rPr>
          <w:rFonts w:hint="eastAsia" w:ascii="仿宋" w:hAnsi="仿宋" w:eastAsia="仿宋" w:cs="仿宋"/>
          <w:color w:val="auto"/>
          <w:kern w:val="0"/>
          <w:sz w:val="32"/>
          <w:szCs w:val="32"/>
          <w:highlight w:val="none"/>
          <w:shd w:val="clear" w:color="auto" w:fill="FFFFFF"/>
          <w:lang w:eastAsia="zh-CN" w:bidi="ar"/>
        </w:rPr>
        <w:t>（当因承包人原因延期超过30天以上的具体措施）</w:t>
      </w:r>
      <w:r>
        <w:rPr>
          <w:rFonts w:hint="eastAsia" w:ascii="仿宋" w:hAnsi="仿宋" w:eastAsia="仿宋" w:cs="仿宋"/>
          <w:color w:val="auto"/>
          <w:kern w:val="0"/>
          <w:sz w:val="32"/>
          <w:szCs w:val="32"/>
          <w:highlight w:val="none"/>
          <w:shd w:val="clear" w:color="auto" w:fill="FFFFFF"/>
          <w:lang w:bidi="ar"/>
        </w:rPr>
        <w:t>须在收到合同解除通知书后10日内无条件退场，其全部履约担保和诚信金资金不予退还，造成的一切损失均由承包人承担</w:t>
      </w:r>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val="en-US" w:eastAsia="zh-CN" w:bidi="ar"/>
        </w:rPr>
        <w:t>4、</w:t>
      </w:r>
      <w:r>
        <w:rPr>
          <w:rFonts w:hint="eastAsia" w:ascii="仿宋" w:hAnsi="仿宋" w:eastAsia="仿宋" w:cs="仿宋"/>
          <w:color w:val="auto"/>
          <w:kern w:val="0"/>
          <w:sz w:val="32"/>
          <w:szCs w:val="32"/>
          <w:highlight w:val="none"/>
          <w:shd w:val="clear" w:color="auto" w:fill="FFFFFF"/>
          <w:lang w:bidi="ar"/>
        </w:rPr>
        <w:t>承包人应按关键节点工期和总工期要求完成工程建设</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承包人工期违约超过关键节点工期的按合同约定罚处工期违约金，其中超过关键节点工期10日内每延迟一天按履约担保和诚信金合计金额的0.5%计取；工期违约累计达10至20日的每延迟一天按履约担保和诚信金合计金额的1%计取；工期违约累计超过20日的每延迟一天按履约担保和诚信金合计金额的2%计取；工期违约累计超过30日的，发包人有权单方面解除合同，承包人无条件清退出场，全部履约担保和诚信金不予退还，所造成的损失全部由承包人承担，承包人完成的合格工程的工程量按合同约定的价格和进度款支付比例清算，余款不再结算支付，且不能免除承包人对已完成工程的质量缺陷责任。承包人违规分包和转包工程以及有其它违法违规行为的，发包人有权单方面解除合同并按上述规定清退承包人</w:t>
      </w:r>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5、</w:t>
      </w:r>
      <w:r>
        <w:rPr>
          <w:rFonts w:hint="eastAsia" w:ascii="仿宋" w:hAnsi="仿宋" w:eastAsia="仿宋" w:cs="仿宋"/>
          <w:color w:val="auto"/>
          <w:kern w:val="0"/>
          <w:sz w:val="32"/>
          <w:szCs w:val="32"/>
          <w:highlight w:val="none"/>
          <w:shd w:val="clear" w:color="auto" w:fill="FFFFFF"/>
          <w:lang w:bidi="ar"/>
        </w:rPr>
        <w:t>承包人关键节点工期或总工期违约超期在20日以内的，发包人不在工程进度款中扣划违约金，也不动用履约保函和诚信金；工期违约超过20日的，发包人将根据合同约定动用履约保函和诚信金扣划承包人应付的违约金。承包人积极组织工程施工并按合同约定工期完成了全部工程并达到竣工验收要求的，不计违约金，过程中扣划的违约金全额退还给承包人。</w:t>
      </w:r>
    </w:p>
    <w:p>
      <w:pPr>
        <w:keepNext/>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6、如承包人在合同履行过程中有其他违约行为，发包人有权根据工程合同约定从履约保函和诚信金中扣除承包人应付的违约金，若履约保函和诚信金金额不足赔偿违约金，不足部分发包人有权在应支付给承包人的工程款中直接扣除。发包人根据本合同约定提取完履约（诚信金）担保后10日内，承包人应将履约（诚信金）担保的数额恢复到本合同约定的数额并向发包人提供履约（诚信金）担保已足额恢复的证据，否则，发包人有权单方面解除本合同。承包人必须在收到合同解除通知书后10天内无条件退场，由此造成的一切损失均由承包人承担。</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7</w:t>
      </w:r>
      <w:r>
        <w:rPr>
          <w:rFonts w:hint="eastAsia" w:ascii="仿宋" w:hAnsi="仿宋" w:eastAsia="仿宋" w:cs="仿宋"/>
          <w:color w:val="auto"/>
          <w:kern w:val="0"/>
          <w:sz w:val="32"/>
          <w:szCs w:val="32"/>
          <w:highlight w:val="none"/>
          <w:shd w:val="clear" w:color="auto" w:fill="FFFFFF"/>
          <w:lang w:bidi="ar"/>
        </w:rPr>
        <w:t>、履约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保函到期后，项目未完工的，承包人应当在七个工作日内重新提交符合招标文件规定的履约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保函，费用由</w:t>
      </w:r>
      <w:r>
        <w:rPr>
          <w:rFonts w:hint="eastAsia" w:ascii="仿宋" w:hAnsi="仿宋" w:eastAsia="仿宋" w:cs="仿宋"/>
          <w:color w:val="auto"/>
          <w:kern w:val="0"/>
          <w:sz w:val="32"/>
          <w:szCs w:val="32"/>
          <w:highlight w:val="none"/>
          <w:shd w:val="clear" w:color="auto" w:fill="FFFFFF"/>
          <w:lang w:eastAsia="zh-CN" w:bidi="ar"/>
        </w:rPr>
        <w:t>工程延期</w:t>
      </w:r>
      <w:r>
        <w:rPr>
          <w:rFonts w:hint="eastAsia" w:ascii="仿宋" w:hAnsi="仿宋" w:eastAsia="仿宋" w:cs="仿宋"/>
          <w:color w:val="auto"/>
          <w:kern w:val="0"/>
          <w:sz w:val="32"/>
          <w:szCs w:val="32"/>
          <w:highlight w:val="none"/>
          <w:shd w:val="clear" w:color="auto" w:fill="FFFFFF"/>
          <w:lang w:bidi="ar"/>
        </w:rPr>
        <w:t>责任方承担。承包人不及时提交或拒绝提交的，发包人有权在应付进度款中扣除相应履约</w:t>
      </w:r>
      <w:r>
        <w:rPr>
          <w:rFonts w:hint="eastAsia" w:ascii="仿宋" w:hAnsi="仿宋" w:eastAsia="仿宋" w:cs="仿宋"/>
          <w:color w:val="auto"/>
          <w:kern w:val="0"/>
          <w:sz w:val="32"/>
          <w:szCs w:val="32"/>
          <w:highlight w:val="none"/>
          <w:shd w:val="clear" w:color="auto" w:fill="FFFFFF"/>
          <w:lang w:eastAsia="zh-CN" w:bidi="ar"/>
        </w:rPr>
        <w:t>（诚信金）</w:t>
      </w:r>
      <w:r>
        <w:rPr>
          <w:rFonts w:hint="eastAsia" w:ascii="仿宋" w:hAnsi="仿宋" w:eastAsia="仿宋" w:cs="仿宋"/>
          <w:color w:val="auto"/>
          <w:kern w:val="0"/>
          <w:sz w:val="32"/>
          <w:szCs w:val="32"/>
          <w:highlight w:val="none"/>
          <w:shd w:val="clear" w:color="auto" w:fill="FFFFFF"/>
          <w:lang w:bidi="ar"/>
        </w:rPr>
        <w:t>担保金额，项目完工后，不计息返还。</w:t>
      </w:r>
      <w:r>
        <w:rPr>
          <w:rFonts w:hint="default" w:ascii="Times New Roman" w:hAnsi="Times New Roman" w:eastAsia="仿宋_GB2312" w:cs="Times New Roman"/>
          <w:color w:val="000000"/>
          <w:sz w:val="32"/>
          <w:szCs w:val="32"/>
          <w:highlight w:val="none"/>
          <w:lang w:eastAsia="zh-CN"/>
        </w:rPr>
        <w:t>若因建设单位原因导致工期延误超过总工期，且建设单位应付工程款超过保函额度的，可以协商提前退回保函，由欠付工程款中与保函同等额度的资金为后期承包单位履约进行担保。</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eastAsia="zh-CN" w:bidi="ar"/>
        </w:rPr>
      </w:pPr>
      <w:r>
        <w:rPr>
          <w:rFonts w:hint="eastAsia" w:ascii="仿宋" w:hAnsi="仿宋" w:eastAsia="仿宋" w:cs="仿宋"/>
          <w:color w:val="auto"/>
          <w:kern w:val="0"/>
          <w:sz w:val="32"/>
          <w:szCs w:val="32"/>
          <w:highlight w:val="none"/>
          <w:shd w:val="clear" w:color="auto" w:fill="FFFFFF"/>
          <w:lang w:val="en-US" w:eastAsia="zh-CN" w:bidi="ar"/>
        </w:rPr>
        <w:t>8、因不可抗力、征地拆迁、发包人变更签证等造成工期延误的，</w:t>
      </w:r>
      <w:r>
        <w:rPr>
          <w:rFonts w:hint="eastAsia" w:ascii="仿宋" w:hAnsi="仿宋" w:eastAsia="仿宋" w:cs="仿宋"/>
          <w:color w:val="auto"/>
          <w:kern w:val="0"/>
          <w:sz w:val="32"/>
          <w:szCs w:val="32"/>
          <w:highlight w:val="none"/>
          <w:shd w:val="clear" w:color="auto" w:fill="FFFFFF"/>
          <w:lang w:bidi="ar"/>
        </w:rPr>
        <w:t>需进行工期延误签证，不计算在承包人延期内。</w:t>
      </w:r>
      <w:r>
        <w:rPr>
          <w:rFonts w:hint="eastAsia" w:ascii="仿宋" w:hAnsi="仿宋" w:eastAsia="仿宋" w:cs="仿宋"/>
          <w:color w:val="auto"/>
          <w:kern w:val="0"/>
          <w:sz w:val="32"/>
          <w:szCs w:val="32"/>
          <w:highlight w:val="none"/>
          <w:shd w:val="clear" w:color="auto" w:fill="FFFFFF"/>
          <w:lang w:val="en-US" w:eastAsia="zh-CN" w:bidi="ar"/>
        </w:rPr>
        <w:t>发包人应及时签署工期延误签证，但不得以上述理由为承包人原因延误工期承担责任。因上述原因延误工期造成承包人停工待工、保函延期等损失的，发包人应给予合理补偿。</w:t>
      </w:r>
      <w:r>
        <w:rPr>
          <w:rFonts w:hint="eastAsia" w:ascii="仿宋" w:hAnsi="仿宋" w:eastAsia="仿宋" w:cs="仿宋"/>
          <w:color w:val="auto"/>
          <w:kern w:val="0"/>
          <w:sz w:val="32"/>
          <w:szCs w:val="32"/>
          <w:highlight w:val="none"/>
          <w:shd w:val="clear" w:color="auto" w:fill="FFFFFF"/>
          <w:lang w:bidi="ar"/>
        </w:rPr>
        <w:t>承包人提前完工的，</w:t>
      </w:r>
      <w:r>
        <w:rPr>
          <w:rFonts w:hint="eastAsia" w:ascii="仿宋" w:hAnsi="仿宋" w:eastAsia="仿宋" w:cs="仿宋"/>
          <w:color w:val="auto"/>
          <w:kern w:val="0"/>
          <w:sz w:val="32"/>
          <w:szCs w:val="32"/>
          <w:highlight w:val="none"/>
          <w:shd w:val="clear" w:color="auto" w:fill="FFFFFF"/>
          <w:lang w:eastAsia="zh-CN" w:bidi="ar"/>
        </w:rPr>
        <w:t>发、承包</w:t>
      </w:r>
      <w:r>
        <w:rPr>
          <w:rFonts w:hint="eastAsia" w:ascii="仿宋" w:hAnsi="仿宋" w:eastAsia="仿宋" w:cs="仿宋"/>
          <w:color w:val="auto"/>
          <w:kern w:val="0"/>
          <w:sz w:val="32"/>
          <w:szCs w:val="32"/>
          <w:highlight w:val="none"/>
          <w:shd w:val="clear" w:color="auto" w:fill="FFFFFF"/>
          <w:lang w:bidi="ar"/>
        </w:rPr>
        <w:t>双方可在合同中约定相应奖励</w:t>
      </w:r>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left="0" w:leftChars="0" w:firstLine="642" w:firstLineChars="200"/>
        <w:jc w:val="left"/>
        <w:textAlignment w:val="auto"/>
        <w:rPr>
          <w:rFonts w:hint="eastAsia" w:ascii="仿宋" w:hAnsi="仿宋" w:eastAsia="仿宋" w:cs="仿宋"/>
          <w:b/>
          <w:bCs/>
          <w:color w:val="auto"/>
          <w:kern w:val="0"/>
          <w:sz w:val="32"/>
          <w:szCs w:val="32"/>
          <w:highlight w:val="none"/>
          <w:shd w:val="clear" w:color="auto" w:fill="FFFFFF"/>
          <w:lang w:val="en-US" w:eastAsia="zh-CN" w:bidi="ar"/>
        </w:rPr>
      </w:pPr>
      <w:r>
        <w:rPr>
          <w:rFonts w:hint="eastAsia" w:ascii="仿宋" w:hAnsi="仿宋" w:eastAsia="仿宋" w:cs="仿宋"/>
          <w:b/>
          <w:bCs/>
          <w:color w:val="auto"/>
          <w:kern w:val="0"/>
          <w:sz w:val="32"/>
          <w:szCs w:val="32"/>
          <w:highlight w:val="none"/>
          <w:shd w:val="clear" w:color="auto" w:fill="FFFFFF"/>
          <w:lang w:val="en-US" w:eastAsia="zh-CN" w:bidi="ar"/>
        </w:rPr>
        <w:t>五、质量奖励</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left="0" w:leftChars="0"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bidi="ar"/>
        </w:rPr>
        <w:t xml:space="preserve">项目竣工验收并获得市级工程质量奖的，按结算金额的1%增加工程费，获得省级芙蓉奖、省优质工程奖的，按结算金额的1.5%增加工程费，获得国家级工程质量奖的，按结算金额的2%增加工程费。 </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color w:val="auto"/>
          <w:sz w:val="32"/>
          <w:szCs w:val="32"/>
          <w:highlight w:val="none"/>
        </w:rPr>
      </w:pP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施工单位在实施过程中提出优化设计建议和技术创新，且符合强制性规范要求的，经施工图审查单位同意后组织实施的，按经评审的对应部分节约投资的30%增加工程费。</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2" w:firstLineChars="200"/>
        <w:jc w:val="left"/>
        <w:textAlignment w:val="auto"/>
        <w:rPr>
          <w:rFonts w:hint="eastAsia" w:ascii="仿宋" w:hAnsi="仿宋" w:eastAsia="仿宋" w:cs="仿宋"/>
          <w:b/>
          <w:bCs/>
          <w:color w:val="auto"/>
          <w:kern w:val="0"/>
          <w:sz w:val="32"/>
          <w:szCs w:val="32"/>
          <w:highlight w:val="none"/>
          <w:shd w:val="clear" w:color="auto" w:fill="FFFFFF"/>
          <w:lang w:val="en-US" w:eastAsia="zh-CN" w:bidi="ar"/>
        </w:rPr>
      </w:pPr>
      <w:r>
        <w:rPr>
          <w:rFonts w:hint="eastAsia" w:ascii="仿宋" w:hAnsi="仿宋" w:eastAsia="仿宋" w:cs="仿宋"/>
          <w:b/>
          <w:bCs/>
          <w:color w:val="auto"/>
          <w:kern w:val="0"/>
          <w:sz w:val="32"/>
          <w:szCs w:val="32"/>
          <w:highlight w:val="none"/>
          <w:shd w:val="clear" w:color="auto" w:fill="FFFFFF"/>
          <w:lang w:val="en-US" w:eastAsia="zh-CN" w:bidi="ar"/>
        </w:rPr>
        <w:t>六、工程变更</w:t>
      </w:r>
      <w:bookmarkStart w:id="13" w:name="OLE_LINK13"/>
      <w:bookmarkStart w:id="14" w:name="OLE_LINK12"/>
      <w:r>
        <w:rPr>
          <w:rFonts w:hint="eastAsia" w:ascii="仿宋" w:hAnsi="仿宋" w:eastAsia="仿宋" w:cs="仿宋"/>
          <w:b/>
          <w:bCs/>
          <w:color w:val="auto"/>
          <w:kern w:val="0"/>
          <w:sz w:val="32"/>
          <w:szCs w:val="32"/>
          <w:highlight w:val="none"/>
          <w:shd w:val="clear" w:color="auto" w:fill="FFFFFF"/>
          <w:lang w:val="en-US" w:eastAsia="zh-CN" w:bidi="ar"/>
        </w:rPr>
        <w:t>管</w:t>
      </w:r>
      <w:bookmarkEnd w:id="13"/>
      <w:bookmarkEnd w:id="14"/>
      <w:r>
        <w:rPr>
          <w:rFonts w:hint="eastAsia" w:ascii="仿宋" w:hAnsi="仿宋" w:eastAsia="仿宋" w:cs="仿宋"/>
          <w:b/>
          <w:bCs/>
          <w:color w:val="auto"/>
          <w:kern w:val="0"/>
          <w:sz w:val="32"/>
          <w:szCs w:val="32"/>
          <w:highlight w:val="none"/>
          <w:shd w:val="clear" w:color="auto" w:fill="FFFFFF"/>
          <w:lang w:val="en-US" w:eastAsia="zh-CN" w:bidi="ar"/>
        </w:rPr>
        <w:t>理的规定</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bidi="ar"/>
        </w:rPr>
        <w:t>清单工程数量变更超过2%的，在工程计量时经监理和</w:t>
      </w:r>
      <w:r>
        <w:rPr>
          <w:rFonts w:hint="eastAsia" w:ascii="仿宋" w:hAnsi="仿宋" w:eastAsia="仿宋" w:cs="仿宋"/>
          <w:color w:val="auto"/>
          <w:kern w:val="0"/>
          <w:sz w:val="32"/>
          <w:szCs w:val="32"/>
          <w:highlight w:val="none"/>
          <w:shd w:val="clear" w:color="auto" w:fill="FFFFFF"/>
          <w:lang w:eastAsia="zh-CN" w:bidi="ar"/>
        </w:rPr>
        <w:t>发包人</w:t>
      </w:r>
      <w:r>
        <w:rPr>
          <w:rFonts w:hint="eastAsia" w:ascii="仿宋" w:hAnsi="仿宋" w:eastAsia="仿宋" w:cs="仿宋"/>
          <w:color w:val="auto"/>
          <w:kern w:val="0"/>
          <w:sz w:val="32"/>
          <w:szCs w:val="32"/>
          <w:highlight w:val="none"/>
          <w:shd w:val="clear" w:color="auto" w:fill="FFFFFF"/>
          <w:lang w:bidi="ar"/>
        </w:rPr>
        <w:t>核定后一并计量支付，并追查原工程数量计算单位的责任。</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bidi="ar"/>
        </w:rPr>
        <w:t>清单工程数量计算误差小于2%的不予变更调整工程数量和价款。</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eastAsia="仿宋"/>
          <w:color w:val="auto"/>
          <w:sz w:val="32"/>
          <w:szCs w:val="32"/>
          <w:highlight w:val="none"/>
          <w:lang w:eastAsia="zh-CN"/>
        </w:rPr>
      </w:pPr>
      <w:r>
        <w:rPr>
          <w:rFonts w:hint="eastAsia" w:ascii="仿宋" w:hAnsi="仿宋" w:eastAsia="仿宋" w:cs="仿宋"/>
          <w:color w:val="auto"/>
          <w:kern w:val="0"/>
          <w:sz w:val="32"/>
          <w:szCs w:val="32"/>
          <w:highlight w:val="none"/>
          <w:shd w:val="clear" w:color="auto" w:fill="FFFFFF"/>
          <w:lang w:val="en-US" w:eastAsia="zh-CN" w:bidi="ar"/>
        </w:rPr>
        <w:t>3、</w:t>
      </w:r>
      <w:r>
        <w:rPr>
          <w:rFonts w:hint="eastAsia" w:ascii="仿宋" w:hAnsi="仿宋" w:eastAsia="仿宋" w:cs="仿宋"/>
          <w:color w:val="auto"/>
          <w:kern w:val="0"/>
          <w:sz w:val="32"/>
          <w:szCs w:val="32"/>
          <w:highlight w:val="none"/>
          <w:shd w:val="clear" w:color="auto" w:fill="FFFFFF"/>
          <w:lang w:bidi="ar"/>
        </w:rPr>
        <w:t>清单外变更新增工程按照清单投标单价、类似工程投标单价、定额标准和计价规则编制单价并按投标总价降幅比例下浮定价的顺序作为结算单价。因清单工程数量错误导致实际施工工程量增加的，承包人不得拒绝施工。按清单投标单价作为工程签证计价的，增加的工程数量超过招标清单工程量5%以上，且投标降价幅度超过20%以上承包人提出合理调价请求的，</w:t>
      </w:r>
      <w:r>
        <w:rPr>
          <w:rFonts w:hint="eastAsia" w:ascii="仿宋" w:hAnsi="仿宋" w:eastAsia="仿宋" w:cs="仿宋"/>
          <w:color w:val="auto"/>
          <w:kern w:val="0"/>
          <w:sz w:val="32"/>
          <w:szCs w:val="32"/>
          <w:highlight w:val="none"/>
          <w:shd w:val="clear" w:color="auto" w:fill="FFFFFF"/>
          <w:lang w:eastAsia="zh-CN" w:bidi="ar"/>
        </w:rPr>
        <w:t>发包人</w:t>
      </w:r>
      <w:r>
        <w:rPr>
          <w:rFonts w:hint="eastAsia" w:ascii="仿宋" w:hAnsi="仿宋" w:eastAsia="仿宋" w:cs="仿宋"/>
          <w:color w:val="auto"/>
          <w:kern w:val="0"/>
          <w:sz w:val="32"/>
          <w:szCs w:val="32"/>
          <w:highlight w:val="none"/>
          <w:shd w:val="clear" w:color="auto" w:fill="FFFFFF"/>
          <w:lang w:bidi="ar"/>
        </w:rPr>
        <w:t xml:space="preserve">根据实际市场价对工程量超过清单工程量的价格进行适当调整，但工程量超过部分的结算价格不得超过合同修正清单价格的 </w:t>
      </w:r>
      <w:bookmarkStart w:id="15" w:name="OLE_LINK25"/>
      <w:bookmarkStart w:id="16" w:name="OLE_LINK26"/>
      <w:r>
        <w:rPr>
          <w:rFonts w:hint="eastAsia" w:ascii="仿宋" w:hAnsi="仿宋" w:eastAsia="仿宋" w:cs="仿宋"/>
          <w:color w:val="auto"/>
          <w:kern w:val="0"/>
          <w:sz w:val="32"/>
          <w:szCs w:val="32"/>
          <w:highlight w:val="none"/>
          <w:shd w:val="clear" w:color="auto" w:fill="FFFFFF"/>
          <w:lang w:bidi="ar"/>
        </w:rPr>
        <w:t>5%</w:t>
      </w:r>
      <w:bookmarkEnd w:id="15"/>
      <w:bookmarkEnd w:id="16"/>
      <w:r>
        <w:rPr>
          <w:rFonts w:hint="eastAsia" w:ascii="仿宋" w:hAnsi="仿宋" w:eastAsia="仿宋" w:cs="仿宋"/>
          <w:color w:val="auto"/>
          <w:kern w:val="0"/>
          <w:sz w:val="32"/>
          <w:szCs w:val="32"/>
          <w:highlight w:val="none"/>
          <w:shd w:val="clear" w:color="auto" w:fill="FFFFFF"/>
          <w:lang w:bidi="ar"/>
        </w:rPr>
        <w:t xml:space="preserve"> ×[1＋（中标总价相对于最高投标限价的实际降幅－20%）÷20%]。</w:t>
      </w:r>
      <w:r>
        <w:rPr>
          <w:rFonts w:hint="eastAsia" w:ascii="仿宋" w:hAnsi="仿宋" w:eastAsia="仿宋" w:cs="仿宋"/>
          <w:color w:val="auto"/>
          <w:kern w:val="0"/>
          <w:sz w:val="32"/>
          <w:szCs w:val="32"/>
          <w:highlight w:val="none"/>
          <w:shd w:val="clear" w:color="auto" w:fill="FFFFFF"/>
          <w:lang w:val="en-US" w:eastAsia="zh-CN" w:bidi="ar"/>
        </w:rPr>
        <w:t xml:space="preserve">    4、</w:t>
      </w:r>
      <w:r>
        <w:rPr>
          <w:rFonts w:hint="eastAsia" w:ascii="仿宋" w:hAnsi="仿宋" w:eastAsia="仿宋" w:cs="仿宋"/>
          <w:color w:val="auto"/>
          <w:kern w:val="0"/>
          <w:sz w:val="32"/>
          <w:szCs w:val="32"/>
          <w:highlight w:val="none"/>
          <w:shd w:val="clear" w:color="auto" w:fill="FFFFFF"/>
          <w:lang w:bidi="ar"/>
        </w:rPr>
        <w:t>合同因项目内容变更超过建安投资30%以上的，因不可抗力和政策原因停工超过1年以上的，</w:t>
      </w:r>
      <w:r>
        <w:rPr>
          <w:rFonts w:hint="eastAsia" w:ascii="仿宋" w:hAnsi="仿宋" w:eastAsia="仿宋" w:cs="仿宋"/>
          <w:color w:val="auto"/>
          <w:kern w:val="0"/>
          <w:sz w:val="32"/>
          <w:szCs w:val="32"/>
          <w:highlight w:val="none"/>
          <w:shd w:val="clear" w:color="auto" w:fill="FFFFFF"/>
          <w:lang w:eastAsia="zh-CN" w:bidi="ar"/>
        </w:rPr>
        <w:t>发包人可以单方面</w:t>
      </w:r>
      <w:r>
        <w:rPr>
          <w:rFonts w:hint="eastAsia" w:ascii="仿宋" w:hAnsi="仿宋" w:eastAsia="仿宋" w:cs="仿宋"/>
          <w:color w:val="auto"/>
          <w:kern w:val="0"/>
          <w:sz w:val="32"/>
          <w:szCs w:val="32"/>
          <w:highlight w:val="none"/>
          <w:shd w:val="clear" w:color="auto" w:fill="FFFFFF"/>
          <w:lang w:bidi="ar"/>
        </w:rPr>
        <w:t>解除合同，对承包人造成损失的依法依规给予补偿</w:t>
      </w:r>
      <w:r>
        <w:rPr>
          <w:rFonts w:hint="eastAsia" w:ascii="仿宋" w:hAnsi="仿宋" w:eastAsia="仿宋" w:cs="仿宋"/>
          <w:color w:val="auto"/>
          <w:kern w:val="0"/>
          <w:sz w:val="32"/>
          <w:szCs w:val="32"/>
          <w:highlight w:val="none"/>
          <w:shd w:val="clear" w:color="auto" w:fill="FFFFFF"/>
          <w:lang w:eastAsia="zh-CN" w:bidi="ar"/>
        </w:rPr>
        <w:t>。</w:t>
      </w:r>
    </w:p>
    <w:p>
      <w:pPr>
        <w:keepNext/>
        <w:keepLines w:val="0"/>
        <w:pageBreakBefore w:val="0"/>
        <w:widowControl/>
        <w:shd w:val="clear" w:color="auto" w:fill="FFFFFF"/>
        <w:kinsoku/>
        <w:wordWrap w:val="0"/>
        <w:overflowPunct/>
        <w:topLinePunct w:val="0"/>
        <w:autoSpaceDE/>
        <w:autoSpaceDN/>
        <w:bidi w:val="0"/>
        <w:adjustRightInd/>
        <w:snapToGrid w:val="0"/>
        <w:spacing w:line="596" w:lineRule="atLeast"/>
        <w:ind w:firstLine="640" w:firstLineChars="200"/>
        <w:jc w:val="left"/>
        <w:textAlignment w:val="auto"/>
        <w:rPr>
          <w:rFonts w:hint="eastAsia" w:ascii="仿宋" w:hAnsi="仿宋" w:eastAsia="仿宋" w:cs="仿宋"/>
          <w:color w:val="auto"/>
          <w:kern w:val="0"/>
          <w:sz w:val="32"/>
          <w:szCs w:val="32"/>
          <w:highlight w:val="none"/>
          <w:shd w:val="clear" w:color="auto" w:fill="FFFFFF"/>
          <w:lang w:bidi="ar"/>
        </w:rPr>
        <w:sectPr>
          <w:pgSz w:w="11900" w:h="16840"/>
          <w:pgMar w:top="1701" w:right="1516" w:bottom="1701" w:left="1437" w:header="0" w:footer="1404" w:gutter="0"/>
          <w:pgNumType w:fmt="decimal"/>
          <w:cols w:space="720" w:num="1"/>
        </w:sectPr>
      </w:pPr>
    </w:p>
    <w:p>
      <w:pP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附件3 </w:t>
      </w:r>
    </w:p>
    <w:p>
      <w:pPr>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 xml:space="preserve"> </w:t>
      </w:r>
      <w:r>
        <w:rPr>
          <w:rFonts w:hint="eastAsia" w:ascii="仿宋" w:hAnsi="仿宋" w:eastAsia="仿宋" w:cs="仿宋"/>
          <w:color w:val="auto"/>
          <w:kern w:val="0"/>
          <w:sz w:val="32"/>
          <w:szCs w:val="32"/>
          <w:highlight w:val="none"/>
        </w:rPr>
        <w:t xml:space="preserve"> </w:t>
      </w:r>
      <w:r>
        <w:rPr>
          <w:rFonts w:hint="eastAsia" w:ascii="仿宋" w:hAnsi="仿宋" w:eastAsia="仿宋" w:cs="仿宋"/>
          <w:b/>
          <w:bCs/>
          <w:color w:val="auto"/>
          <w:kern w:val="0"/>
          <w:sz w:val="42"/>
          <w:szCs w:val="42"/>
          <w:highlight w:val="none"/>
        </w:rPr>
        <w:t>履约保函意向书</w:t>
      </w:r>
    </w:p>
    <w:p>
      <w:pPr>
        <w:pStyle w:val="17"/>
        <w:rPr>
          <w:rFonts w:hint="eastAsia" w:ascii="仿宋" w:hAnsi="仿宋" w:eastAsia="仿宋" w:cs="仿宋"/>
          <w:color w:val="auto"/>
          <w:highlight w:val="none"/>
        </w:rPr>
      </w:pPr>
    </w:p>
    <w:p>
      <w:pPr>
        <w:widowControl/>
        <w:shd w:val="clear" w:color="auto" w:fill="FFFFFF"/>
        <w:spacing w:line="596" w:lineRule="atLeast"/>
        <w:ind w:firstLine="240" w:firstLineChars="1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4"/>
          <w:highlight w:val="none"/>
          <w:shd w:val="clear" w:color="auto" w:fill="FFFFFF"/>
          <w:lang w:bidi="ar"/>
        </w:rPr>
        <w:t xml:space="preserve"> </w:t>
      </w:r>
      <w:r>
        <w:rPr>
          <w:rFonts w:hint="eastAsia" w:ascii="仿宋" w:hAnsi="仿宋" w:eastAsia="仿宋" w:cs="仿宋"/>
          <w:color w:val="auto"/>
          <w:kern w:val="0"/>
          <w:sz w:val="24"/>
          <w:highlight w:val="none"/>
          <w:u w:val="single"/>
          <w:shd w:val="clear" w:color="auto" w:fill="FFFFFF"/>
          <w:lang w:bidi="ar"/>
        </w:rPr>
        <w:t xml:space="preserve">                    </w:t>
      </w:r>
      <w:r>
        <w:rPr>
          <w:rFonts w:hint="eastAsia" w:ascii="仿宋" w:hAnsi="仿宋" w:eastAsia="仿宋" w:cs="仿宋"/>
          <w:color w:val="auto"/>
          <w:kern w:val="0"/>
          <w:sz w:val="28"/>
          <w:szCs w:val="28"/>
          <w:highlight w:val="none"/>
          <w:u w:val="single"/>
          <w:shd w:val="clear" w:color="auto" w:fill="FFFFFF"/>
          <w:lang w:bidi="ar"/>
        </w:rPr>
        <w:t>（招标人名称）</w:t>
      </w:r>
      <w:r>
        <w:rPr>
          <w:rFonts w:hint="eastAsia" w:ascii="仿宋" w:hAnsi="仿宋" w:eastAsia="仿宋" w:cs="仿宋"/>
          <w:color w:val="auto"/>
          <w:kern w:val="0"/>
          <w:sz w:val="28"/>
          <w:szCs w:val="28"/>
          <w:highlight w:val="none"/>
          <w:shd w:val="clear" w:color="auto" w:fill="FFFFFF"/>
          <w:lang w:bidi="ar"/>
        </w:rPr>
        <w:t>：</w:t>
      </w: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p>
    <w:p>
      <w:pPr>
        <w:widowControl/>
        <w:shd w:val="clear" w:color="auto" w:fill="FFFFFF"/>
        <w:spacing w:line="596" w:lineRule="atLeast"/>
        <w:ind w:firstLine="560" w:firstLineChars="2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我</w:t>
      </w:r>
      <w:r>
        <w:rPr>
          <w:rFonts w:hint="eastAsia" w:ascii="仿宋" w:hAnsi="仿宋" w:eastAsia="仿宋" w:cs="仿宋"/>
          <w:color w:val="auto"/>
          <w:kern w:val="0"/>
          <w:sz w:val="28"/>
          <w:szCs w:val="28"/>
          <w:highlight w:val="none"/>
          <w:shd w:val="clear" w:color="auto" w:fill="FFFFFF"/>
          <w:lang w:eastAsia="zh-CN" w:bidi="ar"/>
        </w:rPr>
        <w:t>行</w:t>
      </w:r>
      <w:r>
        <w:rPr>
          <w:rFonts w:hint="eastAsia" w:ascii="仿宋" w:hAnsi="仿宋" w:eastAsia="仿宋" w:cs="仿宋"/>
          <w:color w:val="auto"/>
          <w:kern w:val="0"/>
          <w:sz w:val="28"/>
          <w:szCs w:val="28"/>
          <w:highlight w:val="none"/>
          <w:shd w:val="clear" w:color="auto" w:fill="FFFFFF"/>
          <w:lang w:bidi="ar"/>
        </w:rPr>
        <w:t>在此声明：</w:t>
      </w:r>
    </w:p>
    <w:p>
      <w:pPr>
        <w:widowControl/>
        <w:shd w:val="clear" w:color="auto" w:fill="FFFFFF"/>
        <w:spacing w:line="596" w:lineRule="atLeast"/>
        <w:ind w:firstLine="560" w:firstLineChars="2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鉴于</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（投标人名称）于</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年</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月</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日参加你方作为招标人组织的</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（招标项目及标段）施工招标投标，若</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（投标人名称）中标，</w:t>
      </w:r>
      <w:r>
        <w:rPr>
          <w:rFonts w:hint="eastAsia" w:ascii="仿宋" w:hAnsi="仿宋" w:eastAsia="仿宋" w:cs="仿宋"/>
          <w:color w:val="auto"/>
          <w:kern w:val="0"/>
          <w:sz w:val="28"/>
          <w:szCs w:val="28"/>
          <w:highlight w:val="none"/>
          <w:shd w:val="clear" w:color="auto" w:fill="FFFFFF"/>
          <w:lang w:eastAsia="zh-CN" w:bidi="ar"/>
        </w:rPr>
        <w:t>依我行规定</w:t>
      </w:r>
      <w:r>
        <w:rPr>
          <w:rFonts w:hint="eastAsia" w:ascii="仿宋" w:hAnsi="仿宋" w:eastAsia="仿宋" w:cs="仿宋"/>
          <w:color w:val="auto"/>
          <w:kern w:val="0"/>
          <w:sz w:val="28"/>
          <w:szCs w:val="28"/>
          <w:highlight w:val="none"/>
          <w:shd w:val="clear" w:color="auto" w:fill="FFFFFF"/>
          <w:lang w:bidi="ar"/>
        </w:rPr>
        <w:t>审批后，我</w:t>
      </w:r>
      <w:r>
        <w:rPr>
          <w:rFonts w:hint="eastAsia" w:ascii="仿宋" w:hAnsi="仿宋" w:eastAsia="仿宋" w:cs="仿宋"/>
          <w:color w:val="auto"/>
          <w:kern w:val="0"/>
          <w:sz w:val="28"/>
          <w:szCs w:val="28"/>
          <w:highlight w:val="none"/>
          <w:shd w:val="clear" w:color="auto" w:fill="FFFFFF"/>
          <w:lang w:eastAsia="zh-CN" w:bidi="ar"/>
        </w:rPr>
        <w:t>行</w:t>
      </w:r>
      <w:r>
        <w:rPr>
          <w:rFonts w:hint="eastAsia" w:ascii="仿宋" w:hAnsi="仿宋" w:eastAsia="仿宋" w:cs="仿宋"/>
          <w:color w:val="auto"/>
          <w:kern w:val="0"/>
          <w:sz w:val="28"/>
          <w:szCs w:val="28"/>
          <w:highlight w:val="none"/>
          <w:shd w:val="clear" w:color="auto" w:fill="FFFFFF"/>
          <w:lang w:bidi="ar"/>
        </w:rPr>
        <w:t>愿意为</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（投标人名称）出具“招标文件-招标公告第</w:t>
      </w:r>
      <w:r>
        <w:rPr>
          <w:rFonts w:hint="eastAsia" w:ascii="仿宋" w:hAnsi="仿宋" w:eastAsia="仿宋" w:cs="仿宋"/>
          <w:color w:val="auto"/>
          <w:kern w:val="0"/>
          <w:sz w:val="28"/>
          <w:szCs w:val="28"/>
          <w:highlight w:val="none"/>
          <w:u w:val="singl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bidi="ar"/>
        </w:rPr>
        <w:t>条”约定的不可撤销、不可转让、见索即付的履约保函。</w:t>
      </w: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银行单位：（盖单位章）                  联系电话：</w:t>
      </w: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法定代表人（负责人）：（签字或盖章）</w:t>
      </w: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查询联系人、联系方式及银行联系地址：</w:t>
      </w:r>
    </w:p>
    <w:p>
      <w:pPr>
        <w:widowControl/>
        <w:shd w:val="clear" w:color="auto" w:fill="FFFFFF"/>
        <w:spacing w:line="596" w:lineRule="atLeast"/>
        <w:ind w:firstLine="6440" w:firstLineChars="23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年   月  日</w:t>
      </w:r>
    </w:p>
    <w:p>
      <w:pPr>
        <w:widowControl/>
        <w:shd w:val="clear" w:color="auto" w:fill="FFFFFF"/>
        <w:spacing w:line="596" w:lineRule="atLeast"/>
        <w:ind w:firstLine="280" w:firstLineChars="100"/>
        <w:rPr>
          <w:rFonts w:hint="eastAsia" w:ascii="仿宋" w:hAnsi="仿宋" w:eastAsia="仿宋" w:cs="仿宋"/>
          <w:color w:val="auto"/>
          <w:kern w:val="0"/>
          <w:sz w:val="28"/>
          <w:szCs w:val="28"/>
          <w:highlight w:val="none"/>
          <w:shd w:val="clear" w:color="auto" w:fill="FFFFFF"/>
          <w:lang w:bidi="ar"/>
        </w:rPr>
      </w:pPr>
    </w:p>
    <w:p>
      <w:pPr>
        <w:widowControl/>
        <w:shd w:val="clear" w:color="auto" w:fill="FFFFFF"/>
        <w:spacing w:line="400" w:lineRule="exact"/>
        <w:ind w:firstLine="281" w:firstLineChars="100"/>
        <w:rPr>
          <w:rFonts w:hint="eastAsia" w:ascii="仿宋" w:hAnsi="仿宋" w:eastAsia="仿宋" w:cs="仿宋"/>
          <w:color w:val="auto"/>
          <w:kern w:val="0"/>
          <w:sz w:val="28"/>
          <w:szCs w:val="28"/>
          <w:highlight w:val="none"/>
          <w:shd w:val="clear" w:color="auto" w:fill="FFFFFF"/>
          <w:lang w:eastAsia="zh-CN" w:bidi="ar"/>
        </w:rPr>
      </w:pPr>
      <w:r>
        <w:rPr>
          <w:rFonts w:hint="eastAsia" w:ascii="仿宋" w:hAnsi="仿宋" w:eastAsia="仿宋" w:cs="仿宋"/>
          <w:b/>
          <w:bCs/>
          <w:color w:val="auto"/>
          <w:kern w:val="0"/>
          <w:sz w:val="28"/>
          <w:szCs w:val="28"/>
          <w:highlight w:val="none"/>
          <w:shd w:val="clear" w:color="auto" w:fill="FFFFFF"/>
          <w:lang w:bidi="ar"/>
        </w:rPr>
        <w:t>说明：</w:t>
      </w:r>
      <w:r>
        <w:rPr>
          <w:rFonts w:hint="eastAsia" w:ascii="仿宋" w:hAnsi="仿宋" w:eastAsia="仿宋" w:cs="仿宋"/>
          <w:b/>
          <w:bCs/>
          <w:color w:val="auto"/>
          <w:kern w:val="0"/>
          <w:sz w:val="28"/>
          <w:szCs w:val="28"/>
          <w:highlight w:val="none"/>
          <w:shd w:val="clear" w:color="auto" w:fill="FFFFFF"/>
          <w:lang w:val="en-US" w:eastAsia="zh-CN" w:bidi="ar"/>
        </w:rPr>
        <w:t>1、</w:t>
      </w:r>
      <w:r>
        <w:rPr>
          <w:rFonts w:hint="eastAsia" w:ascii="仿宋" w:hAnsi="仿宋" w:eastAsia="仿宋" w:cs="仿宋"/>
          <w:color w:val="auto"/>
          <w:kern w:val="0"/>
          <w:sz w:val="28"/>
          <w:szCs w:val="28"/>
          <w:highlight w:val="none"/>
          <w:shd w:val="clear" w:color="auto" w:fill="FFFFFF"/>
          <w:lang w:bidi="ar"/>
        </w:rPr>
        <w:t>保函出具人可以根据具体情况</w:t>
      </w:r>
      <w:bookmarkStart w:id="17" w:name="OLE_LINK1"/>
      <w:r>
        <w:rPr>
          <w:rFonts w:hint="eastAsia" w:ascii="仿宋" w:hAnsi="仿宋" w:eastAsia="仿宋" w:cs="仿宋"/>
          <w:color w:val="auto"/>
          <w:kern w:val="0"/>
          <w:sz w:val="28"/>
          <w:szCs w:val="28"/>
          <w:highlight w:val="none"/>
          <w:shd w:val="clear" w:color="auto" w:fill="FFFFFF"/>
          <w:lang w:bidi="ar"/>
        </w:rPr>
        <w:t>增加相关条款</w:t>
      </w:r>
      <w:bookmarkEnd w:id="17"/>
      <w:r>
        <w:rPr>
          <w:rFonts w:hint="eastAsia" w:ascii="仿宋" w:hAnsi="仿宋" w:eastAsia="仿宋" w:cs="仿宋"/>
          <w:color w:val="auto"/>
          <w:kern w:val="0"/>
          <w:sz w:val="28"/>
          <w:szCs w:val="28"/>
          <w:highlight w:val="none"/>
          <w:shd w:val="clear" w:color="auto" w:fill="FFFFFF"/>
          <w:lang w:bidi="ar"/>
        </w:rPr>
        <w:t>，增加</w:t>
      </w:r>
      <w:r>
        <w:rPr>
          <w:rFonts w:hint="eastAsia" w:ascii="仿宋" w:hAnsi="仿宋" w:eastAsia="仿宋" w:cs="仿宋"/>
          <w:color w:val="auto"/>
          <w:kern w:val="0"/>
          <w:sz w:val="28"/>
          <w:szCs w:val="28"/>
          <w:highlight w:val="none"/>
          <w:shd w:val="clear" w:color="auto" w:fill="FFFFFF"/>
          <w:lang w:eastAsia="zh-CN" w:bidi="ar"/>
        </w:rPr>
        <w:t>的</w:t>
      </w:r>
      <w:r>
        <w:rPr>
          <w:rFonts w:hint="eastAsia" w:ascii="仿宋" w:hAnsi="仿宋" w:eastAsia="仿宋" w:cs="仿宋"/>
          <w:color w:val="auto"/>
          <w:kern w:val="0"/>
          <w:sz w:val="28"/>
          <w:szCs w:val="28"/>
          <w:highlight w:val="none"/>
          <w:shd w:val="clear" w:color="auto" w:fill="FFFFFF"/>
          <w:lang w:bidi="ar"/>
        </w:rPr>
        <w:t>相关条款</w:t>
      </w:r>
      <w:r>
        <w:rPr>
          <w:rFonts w:hint="eastAsia" w:ascii="仿宋" w:hAnsi="仿宋" w:eastAsia="仿宋" w:cs="仿宋"/>
          <w:color w:val="auto"/>
          <w:kern w:val="0"/>
          <w:sz w:val="28"/>
          <w:szCs w:val="28"/>
          <w:highlight w:val="none"/>
          <w:shd w:val="clear" w:color="auto" w:fill="FFFFFF"/>
          <w:lang w:eastAsia="zh-CN" w:bidi="ar"/>
        </w:rPr>
        <w:t>不得</w:t>
      </w:r>
      <w:r>
        <w:rPr>
          <w:rFonts w:hint="eastAsia" w:ascii="仿宋" w:hAnsi="仿宋" w:eastAsia="仿宋" w:cs="仿宋"/>
          <w:color w:val="auto"/>
          <w:kern w:val="0"/>
          <w:sz w:val="28"/>
          <w:szCs w:val="28"/>
          <w:highlight w:val="none"/>
          <w:shd w:val="clear" w:color="auto" w:fill="FFFFFF"/>
          <w:lang w:bidi="ar"/>
        </w:rPr>
        <w:t>违背招标文件的实质性内容以及相关法律法规规定</w:t>
      </w:r>
      <w:r>
        <w:rPr>
          <w:rFonts w:hint="eastAsia" w:ascii="仿宋" w:hAnsi="仿宋" w:eastAsia="仿宋" w:cs="仿宋"/>
          <w:color w:val="auto"/>
          <w:kern w:val="0"/>
          <w:sz w:val="28"/>
          <w:szCs w:val="28"/>
          <w:highlight w:val="none"/>
          <w:shd w:val="clear" w:color="auto" w:fill="FFFFFF"/>
          <w:lang w:eastAsia="zh-CN" w:bidi="ar"/>
        </w:rPr>
        <w:t>。</w:t>
      </w:r>
    </w:p>
    <w:p>
      <w:pPr>
        <w:widowControl/>
        <w:shd w:val="clear" w:color="auto" w:fill="FFFFFF"/>
        <w:spacing w:line="400" w:lineRule="exact"/>
        <w:ind w:firstLine="1120" w:firstLineChars="400"/>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val="en-US" w:eastAsia="zh-CN" w:bidi="ar"/>
        </w:rPr>
        <w:t>2、</w:t>
      </w:r>
      <w:r>
        <w:rPr>
          <w:rFonts w:hint="eastAsia" w:ascii="仿宋" w:hAnsi="仿宋" w:eastAsia="仿宋" w:cs="仿宋"/>
          <w:color w:val="auto"/>
          <w:kern w:val="0"/>
          <w:sz w:val="28"/>
          <w:szCs w:val="28"/>
          <w:highlight w:val="none"/>
          <w:shd w:val="clear" w:color="auto" w:fill="FFFFFF"/>
          <w:lang w:bidi="ar"/>
        </w:rPr>
        <w:t>增加</w:t>
      </w:r>
      <w:r>
        <w:rPr>
          <w:rFonts w:hint="eastAsia" w:ascii="仿宋" w:hAnsi="仿宋" w:eastAsia="仿宋" w:cs="仿宋"/>
          <w:color w:val="auto"/>
          <w:kern w:val="0"/>
          <w:sz w:val="28"/>
          <w:szCs w:val="28"/>
          <w:highlight w:val="none"/>
          <w:shd w:val="clear" w:color="auto" w:fill="FFFFFF"/>
          <w:lang w:eastAsia="zh-CN" w:bidi="ar"/>
        </w:rPr>
        <w:t>的</w:t>
      </w:r>
      <w:r>
        <w:rPr>
          <w:rFonts w:hint="eastAsia" w:ascii="仿宋" w:hAnsi="仿宋" w:eastAsia="仿宋" w:cs="仿宋"/>
          <w:color w:val="auto"/>
          <w:kern w:val="0"/>
          <w:sz w:val="28"/>
          <w:szCs w:val="28"/>
          <w:highlight w:val="none"/>
          <w:shd w:val="clear" w:color="auto" w:fill="FFFFFF"/>
          <w:lang w:bidi="ar"/>
        </w:rPr>
        <w:t>相关条款</w:t>
      </w:r>
      <w:r>
        <w:rPr>
          <w:rFonts w:hint="eastAsia" w:ascii="仿宋" w:hAnsi="仿宋" w:eastAsia="仿宋" w:cs="仿宋"/>
          <w:color w:val="auto"/>
          <w:kern w:val="0"/>
          <w:sz w:val="28"/>
          <w:szCs w:val="28"/>
          <w:highlight w:val="none"/>
          <w:shd w:val="clear" w:color="auto" w:fill="FFFFFF"/>
          <w:lang w:val="en-US" w:eastAsia="zh-CN" w:bidi="ar"/>
        </w:rPr>
        <w:t>未</w:t>
      </w:r>
      <w:r>
        <w:rPr>
          <w:rFonts w:hint="eastAsia" w:ascii="仿宋" w:hAnsi="仿宋" w:eastAsia="仿宋" w:cs="仿宋"/>
          <w:color w:val="auto"/>
          <w:kern w:val="0"/>
          <w:sz w:val="28"/>
          <w:szCs w:val="28"/>
          <w:highlight w:val="none"/>
          <w:shd w:val="clear" w:color="auto" w:fill="FFFFFF"/>
          <w:lang w:bidi="ar"/>
        </w:rPr>
        <w:t>违背招标文件的实质性内容以及相关法律法规规定的</w:t>
      </w:r>
      <w:r>
        <w:rPr>
          <w:rFonts w:hint="eastAsia" w:ascii="仿宋" w:hAnsi="仿宋" w:eastAsia="仿宋" w:cs="仿宋"/>
          <w:color w:val="auto"/>
          <w:kern w:val="0"/>
          <w:sz w:val="28"/>
          <w:szCs w:val="28"/>
          <w:highlight w:val="none"/>
          <w:shd w:val="clear" w:color="auto" w:fill="FFFFFF"/>
          <w:lang w:eastAsia="zh-CN" w:bidi="ar"/>
        </w:rPr>
        <w:t>，不得否决其投标</w:t>
      </w:r>
      <w:r>
        <w:rPr>
          <w:rFonts w:hint="eastAsia" w:ascii="仿宋" w:hAnsi="仿宋" w:eastAsia="仿宋" w:cs="仿宋"/>
          <w:color w:val="auto"/>
          <w:kern w:val="0"/>
          <w:sz w:val="28"/>
          <w:szCs w:val="28"/>
          <w:highlight w:val="none"/>
          <w:shd w:val="clear" w:color="auto" w:fill="FFFFFF"/>
          <w:lang w:bidi="ar"/>
        </w:rPr>
        <w:t>。</w:t>
      </w:r>
    </w:p>
    <w:p>
      <w:pPr>
        <w:rPr>
          <w:rFonts w:hint="eastAsia" w:ascii="仿宋" w:hAnsi="仿宋" w:eastAsia="仿宋" w:cs="仿宋"/>
          <w:color w:val="auto"/>
          <w:kern w:val="0"/>
          <w:sz w:val="28"/>
          <w:szCs w:val="28"/>
          <w:highlight w:val="none"/>
          <w:shd w:val="clear" w:color="auto" w:fill="FFFFFF"/>
          <w:lang w:bidi="ar"/>
        </w:rPr>
      </w:pPr>
    </w:p>
    <w:sectPr>
      <w:headerReference r:id="rId4"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4E3E"/>
    <w:multiLevelType w:val="singleLevel"/>
    <w:tmpl w:val="92754E3E"/>
    <w:lvl w:ilvl="0" w:tentative="0">
      <w:start w:val="1"/>
      <w:numFmt w:val="decimal"/>
      <w:lvlText w:val="%1."/>
      <w:lvlJc w:val="left"/>
      <w:pPr>
        <w:tabs>
          <w:tab w:val="left" w:pos="312"/>
        </w:tabs>
      </w:pPr>
    </w:lvl>
  </w:abstractNum>
  <w:abstractNum w:abstractNumId="1">
    <w:nsid w:val="9EA14B24"/>
    <w:multiLevelType w:val="singleLevel"/>
    <w:tmpl w:val="9EA14B24"/>
    <w:lvl w:ilvl="0" w:tentative="0">
      <w:start w:val="1"/>
      <w:numFmt w:val="decimal"/>
      <w:lvlText w:val="%1."/>
      <w:lvlJc w:val="left"/>
      <w:pPr>
        <w:tabs>
          <w:tab w:val="left" w:pos="312"/>
        </w:tabs>
      </w:pPr>
    </w:lvl>
  </w:abstractNum>
  <w:abstractNum w:abstractNumId="2">
    <w:nsid w:val="A662F386"/>
    <w:multiLevelType w:val="singleLevel"/>
    <w:tmpl w:val="A662F386"/>
    <w:lvl w:ilvl="0" w:tentative="0">
      <w:start w:val="3"/>
      <w:numFmt w:val="chineseCounting"/>
      <w:suff w:val="nothing"/>
      <w:lvlText w:val="%1、"/>
      <w:lvlJc w:val="left"/>
      <w:rPr>
        <w:rFonts w:hint="eastAsia"/>
      </w:rPr>
    </w:lvl>
  </w:abstractNum>
  <w:abstractNum w:abstractNumId="3">
    <w:nsid w:val="6E69F139"/>
    <w:multiLevelType w:val="singleLevel"/>
    <w:tmpl w:val="6E69F139"/>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9"/>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mZlYzgxYmUyMjYyNmQzYjAzOTU0ZDBhMzNiYmQifQ=="/>
    <w:docVar w:name="KSO_WPS_MARK_KEY" w:val="29d3fec8-12c2-42c4-aac4-782d16e220f8"/>
  </w:docVars>
  <w:rsids>
    <w:rsidRoot w:val="001D6A21"/>
    <w:rsid w:val="00044A54"/>
    <w:rsid w:val="000E7A7C"/>
    <w:rsid w:val="000F0636"/>
    <w:rsid w:val="000F68EB"/>
    <w:rsid w:val="00137EDD"/>
    <w:rsid w:val="001D6A21"/>
    <w:rsid w:val="002E11DB"/>
    <w:rsid w:val="003362EA"/>
    <w:rsid w:val="0035551B"/>
    <w:rsid w:val="003A0A9B"/>
    <w:rsid w:val="003D0A5E"/>
    <w:rsid w:val="003D11BB"/>
    <w:rsid w:val="003E6A45"/>
    <w:rsid w:val="00481DEF"/>
    <w:rsid w:val="004875FF"/>
    <w:rsid w:val="004920AD"/>
    <w:rsid w:val="004A1407"/>
    <w:rsid w:val="004D60DB"/>
    <w:rsid w:val="005253A6"/>
    <w:rsid w:val="00537947"/>
    <w:rsid w:val="006550DC"/>
    <w:rsid w:val="006F1EA6"/>
    <w:rsid w:val="00712DBA"/>
    <w:rsid w:val="00763AF5"/>
    <w:rsid w:val="0078614D"/>
    <w:rsid w:val="00803017"/>
    <w:rsid w:val="008272AC"/>
    <w:rsid w:val="00963D4C"/>
    <w:rsid w:val="009B678B"/>
    <w:rsid w:val="00A3295D"/>
    <w:rsid w:val="00A5296E"/>
    <w:rsid w:val="00B01C47"/>
    <w:rsid w:val="00B242FC"/>
    <w:rsid w:val="00B53C94"/>
    <w:rsid w:val="00B67831"/>
    <w:rsid w:val="00B92CC3"/>
    <w:rsid w:val="00BF6695"/>
    <w:rsid w:val="00C42970"/>
    <w:rsid w:val="00DE5A34"/>
    <w:rsid w:val="00EA233A"/>
    <w:rsid w:val="00F036C9"/>
    <w:rsid w:val="00F44ED4"/>
    <w:rsid w:val="00F50429"/>
    <w:rsid w:val="00FF43A7"/>
    <w:rsid w:val="010417B4"/>
    <w:rsid w:val="010F1DA1"/>
    <w:rsid w:val="014852B3"/>
    <w:rsid w:val="01C62A5D"/>
    <w:rsid w:val="01EB6738"/>
    <w:rsid w:val="0213141D"/>
    <w:rsid w:val="024E68F9"/>
    <w:rsid w:val="02572112"/>
    <w:rsid w:val="027108F1"/>
    <w:rsid w:val="027F790B"/>
    <w:rsid w:val="02DA1F3A"/>
    <w:rsid w:val="03107020"/>
    <w:rsid w:val="031511C4"/>
    <w:rsid w:val="034877EC"/>
    <w:rsid w:val="034F2928"/>
    <w:rsid w:val="036B4572"/>
    <w:rsid w:val="03BF6E60"/>
    <w:rsid w:val="03E05C76"/>
    <w:rsid w:val="04C90EF6"/>
    <w:rsid w:val="04DC643E"/>
    <w:rsid w:val="05117F2B"/>
    <w:rsid w:val="052027CE"/>
    <w:rsid w:val="05393890"/>
    <w:rsid w:val="056D353A"/>
    <w:rsid w:val="058256C0"/>
    <w:rsid w:val="05A10F52"/>
    <w:rsid w:val="06141C07"/>
    <w:rsid w:val="063A78C0"/>
    <w:rsid w:val="06530982"/>
    <w:rsid w:val="067F3525"/>
    <w:rsid w:val="06A349F0"/>
    <w:rsid w:val="06A4548C"/>
    <w:rsid w:val="07030437"/>
    <w:rsid w:val="073A569E"/>
    <w:rsid w:val="0742206A"/>
    <w:rsid w:val="077C7A64"/>
    <w:rsid w:val="07827C24"/>
    <w:rsid w:val="084C5688"/>
    <w:rsid w:val="088077EC"/>
    <w:rsid w:val="088F6118"/>
    <w:rsid w:val="090715AF"/>
    <w:rsid w:val="093D3223"/>
    <w:rsid w:val="096F42E3"/>
    <w:rsid w:val="09C645FB"/>
    <w:rsid w:val="0A341F7E"/>
    <w:rsid w:val="0AAC240E"/>
    <w:rsid w:val="0ABA57A8"/>
    <w:rsid w:val="0AF142C5"/>
    <w:rsid w:val="0B3C19E4"/>
    <w:rsid w:val="0BF16C73"/>
    <w:rsid w:val="0CC76C37"/>
    <w:rsid w:val="0CFF66FA"/>
    <w:rsid w:val="0D62648C"/>
    <w:rsid w:val="0D9755F8"/>
    <w:rsid w:val="0D9F1A6C"/>
    <w:rsid w:val="0D9F44AC"/>
    <w:rsid w:val="0E6B438E"/>
    <w:rsid w:val="0E782D40"/>
    <w:rsid w:val="0EC91BAB"/>
    <w:rsid w:val="0F1669F0"/>
    <w:rsid w:val="0F30058E"/>
    <w:rsid w:val="0F6634D4"/>
    <w:rsid w:val="0F6A2898"/>
    <w:rsid w:val="0F9242C9"/>
    <w:rsid w:val="0FB87AA7"/>
    <w:rsid w:val="10044A9B"/>
    <w:rsid w:val="1092654A"/>
    <w:rsid w:val="10FD7E68"/>
    <w:rsid w:val="11010513"/>
    <w:rsid w:val="118026E4"/>
    <w:rsid w:val="11E132E5"/>
    <w:rsid w:val="12192A7F"/>
    <w:rsid w:val="123E4294"/>
    <w:rsid w:val="125C296C"/>
    <w:rsid w:val="127A1044"/>
    <w:rsid w:val="12A54313"/>
    <w:rsid w:val="12AF3164"/>
    <w:rsid w:val="12B207DE"/>
    <w:rsid w:val="12C40593"/>
    <w:rsid w:val="13141499"/>
    <w:rsid w:val="133B4C77"/>
    <w:rsid w:val="13517FF7"/>
    <w:rsid w:val="137A57A0"/>
    <w:rsid w:val="13FB7F63"/>
    <w:rsid w:val="144638D4"/>
    <w:rsid w:val="14576F12"/>
    <w:rsid w:val="14847F58"/>
    <w:rsid w:val="148748B0"/>
    <w:rsid w:val="148B19A9"/>
    <w:rsid w:val="14D16AD2"/>
    <w:rsid w:val="14FB2910"/>
    <w:rsid w:val="15323E58"/>
    <w:rsid w:val="15763D45"/>
    <w:rsid w:val="158F12AA"/>
    <w:rsid w:val="15970404"/>
    <w:rsid w:val="15A05265"/>
    <w:rsid w:val="15F01D49"/>
    <w:rsid w:val="16077093"/>
    <w:rsid w:val="16131870"/>
    <w:rsid w:val="161B6C39"/>
    <w:rsid w:val="162F00A7"/>
    <w:rsid w:val="167A7A65"/>
    <w:rsid w:val="16824978"/>
    <w:rsid w:val="1706617A"/>
    <w:rsid w:val="173165E0"/>
    <w:rsid w:val="17822E75"/>
    <w:rsid w:val="17836BED"/>
    <w:rsid w:val="17DA4A5F"/>
    <w:rsid w:val="17EA0A1A"/>
    <w:rsid w:val="17EC3F6E"/>
    <w:rsid w:val="17EC44CB"/>
    <w:rsid w:val="18286A49"/>
    <w:rsid w:val="185C6B7D"/>
    <w:rsid w:val="18F22749"/>
    <w:rsid w:val="18FE652B"/>
    <w:rsid w:val="19206A6A"/>
    <w:rsid w:val="192D6E10"/>
    <w:rsid w:val="19D108C5"/>
    <w:rsid w:val="19FD61E8"/>
    <w:rsid w:val="1A8B1C57"/>
    <w:rsid w:val="1B4A1EFB"/>
    <w:rsid w:val="1B5519F1"/>
    <w:rsid w:val="1BCE26FC"/>
    <w:rsid w:val="1C252021"/>
    <w:rsid w:val="1C2C6109"/>
    <w:rsid w:val="1C8C02F2"/>
    <w:rsid w:val="1D17405F"/>
    <w:rsid w:val="1D300C7D"/>
    <w:rsid w:val="1DB21FDA"/>
    <w:rsid w:val="1DD35288"/>
    <w:rsid w:val="1DF75C3F"/>
    <w:rsid w:val="1E2A7EEB"/>
    <w:rsid w:val="1E391DB3"/>
    <w:rsid w:val="1E543091"/>
    <w:rsid w:val="1E595C13"/>
    <w:rsid w:val="1E7D7EE0"/>
    <w:rsid w:val="1E957931"/>
    <w:rsid w:val="1E967206"/>
    <w:rsid w:val="1EC41FC5"/>
    <w:rsid w:val="1F2156D7"/>
    <w:rsid w:val="1F51312D"/>
    <w:rsid w:val="1F925C1F"/>
    <w:rsid w:val="1F9C6A9E"/>
    <w:rsid w:val="1FD20711"/>
    <w:rsid w:val="1FF00B97"/>
    <w:rsid w:val="1FF13E14"/>
    <w:rsid w:val="1FFA67AC"/>
    <w:rsid w:val="200A1C59"/>
    <w:rsid w:val="20541126"/>
    <w:rsid w:val="20580C17"/>
    <w:rsid w:val="20735A50"/>
    <w:rsid w:val="208B1571"/>
    <w:rsid w:val="20B47E17"/>
    <w:rsid w:val="20D109C9"/>
    <w:rsid w:val="2195536B"/>
    <w:rsid w:val="21EA1D42"/>
    <w:rsid w:val="21FE66A4"/>
    <w:rsid w:val="225E6D5C"/>
    <w:rsid w:val="226338A3"/>
    <w:rsid w:val="226D4721"/>
    <w:rsid w:val="22B440FE"/>
    <w:rsid w:val="22BA5686"/>
    <w:rsid w:val="22E36792"/>
    <w:rsid w:val="23130E25"/>
    <w:rsid w:val="23202BF4"/>
    <w:rsid w:val="236B5023"/>
    <w:rsid w:val="23720241"/>
    <w:rsid w:val="237A5348"/>
    <w:rsid w:val="237F66DF"/>
    <w:rsid w:val="23D63A5C"/>
    <w:rsid w:val="244A2F6C"/>
    <w:rsid w:val="244E5046"/>
    <w:rsid w:val="24DE55BB"/>
    <w:rsid w:val="25253091"/>
    <w:rsid w:val="253357AE"/>
    <w:rsid w:val="254479BB"/>
    <w:rsid w:val="259A79A7"/>
    <w:rsid w:val="25C428AA"/>
    <w:rsid w:val="25D25E45"/>
    <w:rsid w:val="267940A4"/>
    <w:rsid w:val="268169ED"/>
    <w:rsid w:val="27673E35"/>
    <w:rsid w:val="27E930E8"/>
    <w:rsid w:val="27ED3295"/>
    <w:rsid w:val="27ED4154"/>
    <w:rsid w:val="280E65D3"/>
    <w:rsid w:val="28185254"/>
    <w:rsid w:val="287C746C"/>
    <w:rsid w:val="28FB2748"/>
    <w:rsid w:val="28FE2577"/>
    <w:rsid w:val="290C07F0"/>
    <w:rsid w:val="2931499D"/>
    <w:rsid w:val="297445E7"/>
    <w:rsid w:val="29A0718A"/>
    <w:rsid w:val="29EC0622"/>
    <w:rsid w:val="2A473181"/>
    <w:rsid w:val="2A59450E"/>
    <w:rsid w:val="2A6428AE"/>
    <w:rsid w:val="2A846AAC"/>
    <w:rsid w:val="2A8A2314"/>
    <w:rsid w:val="2A905451"/>
    <w:rsid w:val="2A9767DF"/>
    <w:rsid w:val="2AC96EBF"/>
    <w:rsid w:val="2AF87F55"/>
    <w:rsid w:val="2B151CEE"/>
    <w:rsid w:val="2C610E53"/>
    <w:rsid w:val="2CB45632"/>
    <w:rsid w:val="2CBC2664"/>
    <w:rsid w:val="2CCE2260"/>
    <w:rsid w:val="2CD755B9"/>
    <w:rsid w:val="2D6B41E2"/>
    <w:rsid w:val="2DA059AB"/>
    <w:rsid w:val="2DC378EB"/>
    <w:rsid w:val="2DF16206"/>
    <w:rsid w:val="2E232138"/>
    <w:rsid w:val="2E405253"/>
    <w:rsid w:val="2E580034"/>
    <w:rsid w:val="2E9118F2"/>
    <w:rsid w:val="2F193C67"/>
    <w:rsid w:val="2F307DD8"/>
    <w:rsid w:val="2F7470EF"/>
    <w:rsid w:val="2F963509"/>
    <w:rsid w:val="30405935"/>
    <w:rsid w:val="308723F2"/>
    <w:rsid w:val="30AE4883"/>
    <w:rsid w:val="30E6176D"/>
    <w:rsid w:val="314D7BF8"/>
    <w:rsid w:val="31530A22"/>
    <w:rsid w:val="31550888"/>
    <w:rsid w:val="31932A25"/>
    <w:rsid w:val="31C83722"/>
    <w:rsid w:val="322B1F07"/>
    <w:rsid w:val="324B4A69"/>
    <w:rsid w:val="32DDB5DF"/>
    <w:rsid w:val="32F10A57"/>
    <w:rsid w:val="33462B51"/>
    <w:rsid w:val="335C2374"/>
    <w:rsid w:val="33900270"/>
    <w:rsid w:val="33C5616B"/>
    <w:rsid w:val="33FA62A1"/>
    <w:rsid w:val="34076784"/>
    <w:rsid w:val="349873DC"/>
    <w:rsid w:val="34B601B7"/>
    <w:rsid w:val="34CB5A03"/>
    <w:rsid w:val="34CE72A2"/>
    <w:rsid w:val="34EA789A"/>
    <w:rsid w:val="35B50461"/>
    <w:rsid w:val="35E6686D"/>
    <w:rsid w:val="35F920FC"/>
    <w:rsid w:val="363E3FB3"/>
    <w:rsid w:val="365D08D4"/>
    <w:rsid w:val="36C546D4"/>
    <w:rsid w:val="36E7289C"/>
    <w:rsid w:val="37296A11"/>
    <w:rsid w:val="375D116C"/>
    <w:rsid w:val="376F7A7E"/>
    <w:rsid w:val="37705969"/>
    <w:rsid w:val="377203B8"/>
    <w:rsid w:val="37F25055"/>
    <w:rsid w:val="3815313E"/>
    <w:rsid w:val="388760E5"/>
    <w:rsid w:val="389D1465"/>
    <w:rsid w:val="38B16CBE"/>
    <w:rsid w:val="39184F8F"/>
    <w:rsid w:val="39513FFD"/>
    <w:rsid w:val="39837B1F"/>
    <w:rsid w:val="3986014B"/>
    <w:rsid w:val="398F6242"/>
    <w:rsid w:val="39AE76A2"/>
    <w:rsid w:val="39F25437"/>
    <w:rsid w:val="3A127C30"/>
    <w:rsid w:val="3A2B064A"/>
    <w:rsid w:val="3A541ADA"/>
    <w:rsid w:val="3A6D130B"/>
    <w:rsid w:val="3A846755"/>
    <w:rsid w:val="3AAF547F"/>
    <w:rsid w:val="3B60005A"/>
    <w:rsid w:val="3BA945C4"/>
    <w:rsid w:val="3BDB5621"/>
    <w:rsid w:val="3C0C4329"/>
    <w:rsid w:val="3C587148"/>
    <w:rsid w:val="3C6E4EC6"/>
    <w:rsid w:val="3D69400B"/>
    <w:rsid w:val="3DE43595"/>
    <w:rsid w:val="3DF5589F"/>
    <w:rsid w:val="3E3E7246"/>
    <w:rsid w:val="3E5F71BC"/>
    <w:rsid w:val="3E712942"/>
    <w:rsid w:val="3E9C5D1B"/>
    <w:rsid w:val="3E9D0594"/>
    <w:rsid w:val="3EEA3C37"/>
    <w:rsid w:val="3F012022"/>
    <w:rsid w:val="3F23643C"/>
    <w:rsid w:val="3F2A6FBC"/>
    <w:rsid w:val="3F71076A"/>
    <w:rsid w:val="3FE27130"/>
    <w:rsid w:val="3FF81676"/>
    <w:rsid w:val="403A3A3D"/>
    <w:rsid w:val="404C551E"/>
    <w:rsid w:val="405745EF"/>
    <w:rsid w:val="40585637"/>
    <w:rsid w:val="405A51CC"/>
    <w:rsid w:val="40B732E0"/>
    <w:rsid w:val="41384420"/>
    <w:rsid w:val="414C7ECC"/>
    <w:rsid w:val="414D170B"/>
    <w:rsid w:val="4151103E"/>
    <w:rsid w:val="4153125A"/>
    <w:rsid w:val="41746347"/>
    <w:rsid w:val="41C2018E"/>
    <w:rsid w:val="41D06177"/>
    <w:rsid w:val="42073DF3"/>
    <w:rsid w:val="421A3B26"/>
    <w:rsid w:val="42274495"/>
    <w:rsid w:val="422F6EA6"/>
    <w:rsid w:val="42500DFE"/>
    <w:rsid w:val="42D31F27"/>
    <w:rsid w:val="434F15AD"/>
    <w:rsid w:val="43712258"/>
    <w:rsid w:val="437E00E5"/>
    <w:rsid w:val="43D441A9"/>
    <w:rsid w:val="43EA577A"/>
    <w:rsid w:val="43FB34E3"/>
    <w:rsid w:val="440F593D"/>
    <w:rsid w:val="443240AC"/>
    <w:rsid w:val="44472BCC"/>
    <w:rsid w:val="444C01E3"/>
    <w:rsid w:val="44BF09B5"/>
    <w:rsid w:val="44D02BC2"/>
    <w:rsid w:val="44FC39B7"/>
    <w:rsid w:val="45050ABD"/>
    <w:rsid w:val="45101210"/>
    <w:rsid w:val="45234D20"/>
    <w:rsid w:val="453C7530"/>
    <w:rsid w:val="45FB77C0"/>
    <w:rsid w:val="45FD1C04"/>
    <w:rsid w:val="462C5BD6"/>
    <w:rsid w:val="46357180"/>
    <w:rsid w:val="463C0EE8"/>
    <w:rsid w:val="46B04A59"/>
    <w:rsid w:val="46E106CD"/>
    <w:rsid w:val="470E79D1"/>
    <w:rsid w:val="471532B9"/>
    <w:rsid w:val="474F0698"/>
    <w:rsid w:val="476B783C"/>
    <w:rsid w:val="47FB7F56"/>
    <w:rsid w:val="47FC2C37"/>
    <w:rsid w:val="48313181"/>
    <w:rsid w:val="486C0E54"/>
    <w:rsid w:val="487B4BF3"/>
    <w:rsid w:val="489B10EE"/>
    <w:rsid w:val="49463453"/>
    <w:rsid w:val="49555444"/>
    <w:rsid w:val="49C613A3"/>
    <w:rsid w:val="4A2C2648"/>
    <w:rsid w:val="4A3F7566"/>
    <w:rsid w:val="4A5E47CC"/>
    <w:rsid w:val="4ACE4365"/>
    <w:rsid w:val="4B180E1F"/>
    <w:rsid w:val="4B187071"/>
    <w:rsid w:val="4B5856BF"/>
    <w:rsid w:val="4B5F07FC"/>
    <w:rsid w:val="4BB173F0"/>
    <w:rsid w:val="4BB5041C"/>
    <w:rsid w:val="4BDC3BFA"/>
    <w:rsid w:val="4BDD55A8"/>
    <w:rsid w:val="4C4A1066"/>
    <w:rsid w:val="4C87625C"/>
    <w:rsid w:val="4CBE2078"/>
    <w:rsid w:val="4D112591"/>
    <w:rsid w:val="4D153050"/>
    <w:rsid w:val="4DA82AC3"/>
    <w:rsid w:val="4DB7491F"/>
    <w:rsid w:val="4DF831B6"/>
    <w:rsid w:val="4E265601"/>
    <w:rsid w:val="4E4D31B4"/>
    <w:rsid w:val="4EBE1CDD"/>
    <w:rsid w:val="4F147B4F"/>
    <w:rsid w:val="4F3F4BCC"/>
    <w:rsid w:val="4F530677"/>
    <w:rsid w:val="4F583EE0"/>
    <w:rsid w:val="4F663341"/>
    <w:rsid w:val="4F667DFD"/>
    <w:rsid w:val="4F7505EE"/>
    <w:rsid w:val="4F894099"/>
    <w:rsid w:val="4FA64C4B"/>
    <w:rsid w:val="50413EB8"/>
    <w:rsid w:val="50446212"/>
    <w:rsid w:val="504D50C7"/>
    <w:rsid w:val="50744D49"/>
    <w:rsid w:val="50DA3146"/>
    <w:rsid w:val="512200B2"/>
    <w:rsid w:val="5147093D"/>
    <w:rsid w:val="517154FB"/>
    <w:rsid w:val="51C21AE4"/>
    <w:rsid w:val="52344790"/>
    <w:rsid w:val="5237602E"/>
    <w:rsid w:val="525070F0"/>
    <w:rsid w:val="526B2619"/>
    <w:rsid w:val="531B14AC"/>
    <w:rsid w:val="531E71EE"/>
    <w:rsid w:val="53516E27"/>
    <w:rsid w:val="535E1B45"/>
    <w:rsid w:val="537A2677"/>
    <w:rsid w:val="53A2397B"/>
    <w:rsid w:val="53A56FC8"/>
    <w:rsid w:val="53F1045F"/>
    <w:rsid w:val="544D1B39"/>
    <w:rsid w:val="545C7FCE"/>
    <w:rsid w:val="548B3D93"/>
    <w:rsid w:val="54A379AB"/>
    <w:rsid w:val="54B418FE"/>
    <w:rsid w:val="54F47D11"/>
    <w:rsid w:val="55020B76"/>
    <w:rsid w:val="55256612"/>
    <w:rsid w:val="559E47DB"/>
    <w:rsid w:val="561641AD"/>
    <w:rsid w:val="562E7748"/>
    <w:rsid w:val="5653363A"/>
    <w:rsid w:val="567B3F65"/>
    <w:rsid w:val="568357E0"/>
    <w:rsid w:val="569357FD"/>
    <w:rsid w:val="56A31EE4"/>
    <w:rsid w:val="57087F99"/>
    <w:rsid w:val="57FB365A"/>
    <w:rsid w:val="5806097D"/>
    <w:rsid w:val="581171BA"/>
    <w:rsid w:val="58615BB3"/>
    <w:rsid w:val="58692CBA"/>
    <w:rsid w:val="58CA02F2"/>
    <w:rsid w:val="58F971BD"/>
    <w:rsid w:val="59570D64"/>
    <w:rsid w:val="59A71CEC"/>
    <w:rsid w:val="59BB12F3"/>
    <w:rsid w:val="59F64346"/>
    <w:rsid w:val="5A3C31EA"/>
    <w:rsid w:val="5AEC4DDF"/>
    <w:rsid w:val="5AF0571F"/>
    <w:rsid w:val="5B1708CA"/>
    <w:rsid w:val="5B8D6CBF"/>
    <w:rsid w:val="5C224A3E"/>
    <w:rsid w:val="5C3D4752"/>
    <w:rsid w:val="5CA41A17"/>
    <w:rsid w:val="5CC74453"/>
    <w:rsid w:val="5CF27722"/>
    <w:rsid w:val="5D3F46CF"/>
    <w:rsid w:val="5D4D6706"/>
    <w:rsid w:val="5DA30A1C"/>
    <w:rsid w:val="5E28378F"/>
    <w:rsid w:val="5E3B2A02"/>
    <w:rsid w:val="5E6F08FE"/>
    <w:rsid w:val="5EE44E48"/>
    <w:rsid w:val="5F090328"/>
    <w:rsid w:val="5F83500A"/>
    <w:rsid w:val="5F926F9A"/>
    <w:rsid w:val="5F9525E6"/>
    <w:rsid w:val="5F97635E"/>
    <w:rsid w:val="5F9F5213"/>
    <w:rsid w:val="5FA34D03"/>
    <w:rsid w:val="5FFA6742"/>
    <w:rsid w:val="605608A8"/>
    <w:rsid w:val="60F130C0"/>
    <w:rsid w:val="6116641A"/>
    <w:rsid w:val="61381330"/>
    <w:rsid w:val="613D4CE3"/>
    <w:rsid w:val="61596CFA"/>
    <w:rsid w:val="61CA73E7"/>
    <w:rsid w:val="621D6D0B"/>
    <w:rsid w:val="62700E0F"/>
    <w:rsid w:val="62D26D5E"/>
    <w:rsid w:val="63830241"/>
    <w:rsid w:val="63AC469A"/>
    <w:rsid w:val="64942E6C"/>
    <w:rsid w:val="64CC0566"/>
    <w:rsid w:val="64F93617"/>
    <w:rsid w:val="64FB738F"/>
    <w:rsid w:val="6502427A"/>
    <w:rsid w:val="655A40B6"/>
    <w:rsid w:val="65B35574"/>
    <w:rsid w:val="65FE1159"/>
    <w:rsid w:val="660C45AF"/>
    <w:rsid w:val="66551508"/>
    <w:rsid w:val="66676D2D"/>
    <w:rsid w:val="666A657B"/>
    <w:rsid w:val="668B2C82"/>
    <w:rsid w:val="66E53E53"/>
    <w:rsid w:val="66FC6862"/>
    <w:rsid w:val="67095D94"/>
    <w:rsid w:val="674C7A2E"/>
    <w:rsid w:val="677DD81C"/>
    <w:rsid w:val="67803B7C"/>
    <w:rsid w:val="678B4F37"/>
    <w:rsid w:val="67A67467"/>
    <w:rsid w:val="67C2477E"/>
    <w:rsid w:val="67C95523"/>
    <w:rsid w:val="683C3F47"/>
    <w:rsid w:val="684553C3"/>
    <w:rsid w:val="68664B20"/>
    <w:rsid w:val="68C55CEA"/>
    <w:rsid w:val="69020CEC"/>
    <w:rsid w:val="691A1FD1"/>
    <w:rsid w:val="6974490C"/>
    <w:rsid w:val="6A301889"/>
    <w:rsid w:val="6A407410"/>
    <w:rsid w:val="6A4B66C3"/>
    <w:rsid w:val="6A8B3EED"/>
    <w:rsid w:val="6AE12B83"/>
    <w:rsid w:val="6AE83F12"/>
    <w:rsid w:val="6AEF20FE"/>
    <w:rsid w:val="6B8D0F8C"/>
    <w:rsid w:val="6BA442DD"/>
    <w:rsid w:val="6BBA58AE"/>
    <w:rsid w:val="6BC51DE3"/>
    <w:rsid w:val="6CF272CA"/>
    <w:rsid w:val="6CFB032A"/>
    <w:rsid w:val="6D6C4DF4"/>
    <w:rsid w:val="6D8819DC"/>
    <w:rsid w:val="6DAC57EC"/>
    <w:rsid w:val="6DE2019B"/>
    <w:rsid w:val="6DF95224"/>
    <w:rsid w:val="6E152CDB"/>
    <w:rsid w:val="6E647AFF"/>
    <w:rsid w:val="6E8126B3"/>
    <w:rsid w:val="6E9B505B"/>
    <w:rsid w:val="6EB655DC"/>
    <w:rsid w:val="6F1956E5"/>
    <w:rsid w:val="6F215C44"/>
    <w:rsid w:val="6F502086"/>
    <w:rsid w:val="6F5C6C7D"/>
    <w:rsid w:val="6F7C2E7B"/>
    <w:rsid w:val="6F944668"/>
    <w:rsid w:val="700370F8"/>
    <w:rsid w:val="706C2EEF"/>
    <w:rsid w:val="70C9547E"/>
    <w:rsid w:val="70D016D0"/>
    <w:rsid w:val="70F74EAF"/>
    <w:rsid w:val="710E21F8"/>
    <w:rsid w:val="71566079"/>
    <w:rsid w:val="716D4978"/>
    <w:rsid w:val="71750972"/>
    <w:rsid w:val="71881FAB"/>
    <w:rsid w:val="72133F6A"/>
    <w:rsid w:val="724B0ECA"/>
    <w:rsid w:val="725D51E5"/>
    <w:rsid w:val="726357A8"/>
    <w:rsid w:val="727F0D3A"/>
    <w:rsid w:val="72B172DF"/>
    <w:rsid w:val="72DC25AE"/>
    <w:rsid w:val="731E7FAE"/>
    <w:rsid w:val="732D4BB8"/>
    <w:rsid w:val="734F6817"/>
    <w:rsid w:val="73922C6D"/>
    <w:rsid w:val="73BB2DC9"/>
    <w:rsid w:val="73D56FFD"/>
    <w:rsid w:val="74081181"/>
    <w:rsid w:val="747F7695"/>
    <w:rsid w:val="74933140"/>
    <w:rsid w:val="74B20EFE"/>
    <w:rsid w:val="74F11C15"/>
    <w:rsid w:val="750330C7"/>
    <w:rsid w:val="750C1C31"/>
    <w:rsid w:val="750D1407"/>
    <w:rsid w:val="751A5610"/>
    <w:rsid w:val="75504B8E"/>
    <w:rsid w:val="75872684"/>
    <w:rsid w:val="758F4FAA"/>
    <w:rsid w:val="75AE4FEE"/>
    <w:rsid w:val="75FE0A8D"/>
    <w:rsid w:val="768676A8"/>
    <w:rsid w:val="76872831"/>
    <w:rsid w:val="76937428"/>
    <w:rsid w:val="76962A74"/>
    <w:rsid w:val="76E9529A"/>
    <w:rsid w:val="76F7737E"/>
    <w:rsid w:val="76F97553"/>
    <w:rsid w:val="770937D2"/>
    <w:rsid w:val="776B2438"/>
    <w:rsid w:val="77822FF8"/>
    <w:rsid w:val="779E2EEF"/>
    <w:rsid w:val="77A756E2"/>
    <w:rsid w:val="78280044"/>
    <w:rsid w:val="78395DAD"/>
    <w:rsid w:val="786A065C"/>
    <w:rsid w:val="786E781C"/>
    <w:rsid w:val="78782D79"/>
    <w:rsid w:val="78A5206E"/>
    <w:rsid w:val="78A53442"/>
    <w:rsid w:val="78A82F32"/>
    <w:rsid w:val="78C226D5"/>
    <w:rsid w:val="792151BF"/>
    <w:rsid w:val="796E5F2A"/>
    <w:rsid w:val="797F0966"/>
    <w:rsid w:val="79CB512B"/>
    <w:rsid w:val="7A401675"/>
    <w:rsid w:val="7A9032B8"/>
    <w:rsid w:val="7B3A4316"/>
    <w:rsid w:val="7B445194"/>
    <w:rsid w:val="7C0E7550"/>
    <w:rsid w:val="7C144F6B"/>
    <w:rsid w:val="7C280612"/>
    <w:rsid w:val="7C4C054D"/>
    <w:rsid w:val="7CC311AF"/>
    <w:rsid w:val="7CC34504"/>
    <w:rsid w:val="7D0678F8"/>
    <w:rsid w:val="7D621902"/>
    <w:rsid w:val="7D957F29"/>
    <w:rsid w:val="7DBD4D8A"/>
    <w:rsid w:val="7E3D5ECB"/>
    <w:rsid w:val="7E3F39F1"/>
    <w:rsid w:val="7ECA59B1"/>
    <w:rsid w:val="7EDC3936"/>
    <w:rsid w:val="7EF0118F"/>
    <w:rsid w:val="7F037115"/>
    <w:rsid w:val="7F3E583E"/>
    <w:rsid w:val="7F4475EB"/>
    <w:rsid w:val="7F9D30C5"/>
    <w:rsid w:val="7FE3FB4F"/>
    <w:rsid w:val="9FEA1A67"/>
    <w:rsid w:val="B3769ACA"/>
    <w:rsid w:val="B8FFBF39"/>
    <w:rsid w:val="C7DFA382"/>
    <w:rsid w:val="E979FA76"/>
    <w:rsid w:val="F2AB9BD2"/>
    <w:rsid w:val="F2EF4B29"/>
    <w:rsid w:val="F69F5105"/>
    <w:rsid w:val="FBD32ED6"/>
    <w:rsid w:val="FDAF1997"/>
    <w:rsid w:val="FE396240"/>
    <w:rsid w:val="FEBD5B92"/>
    <w:rsid w:val="FEFEC051"/>
    <w:rsid w:val="FFF7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spacing w:before="240" w:after="60"/>
      <w:outlineLvl w:val="0"/>
    </w:pPr>
    <w:rPr>
      <w:rFonts w:ascii="Cambria" w:hAnsi="Cambria"/>
      <w:b/>
      <w:bCs/>
      <w:kern w:val="32"/>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szCs w:val="22"/>
    </w:r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autoSpaceDE w:val="0"/>
      <w:autoSpaceDN w:val="0"/>
      <w:adjustRightInd w:val="0"/>
      <w:spacing w:line="410" w:lineRule="atLeast"/>
      <w:ind w:left="480"/>
      <w:jc w:val="left"/>
    </w:pPr>
    <w:rPr>
      <w:rFonts w:ascii="宋体" w:hAnsi="Calibri"/>
      <w:color w:val="000000"/>
    </w:rPr>
  </w:style>
  <w:style w:type="paragraph" w:styleId="7">
    <w:name w:val="List Bullet"/>
    <w:basedOn w:val="1"/>
    <w:qFormat/>
    <w:uiPriority w:val="0"/>
    <w:pPr>
      <w:numPr>
        <w:ilvl w:val="0"/>
        <w:numId w:val="1"/>
      </w:numPr>
    </w:p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Cs w:val="21"/>
      <w:lang w:eastAsia="en-US"/>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Hyperlink"/>
    <w:basedOn w:val="15"/>
    <w:qFormat/>
    <w:uiPriority w:val="0"/>
    <w:rPr>
      <w:color w:val="0000FF"/>
      <w:u w:val="single"/>
    </w:rPr>
  </w:style>
  <w:style w:type="paragraph" w:customStyle="1" w:styleId="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正文文本 Char1"/>
    <w:qFormat/>
    <w:uiPriority w:val="0"/>
    <w:rPr>
      <w:kern w:val="2"/>
      <w:sz w:val="21"/>
      <w:szCs w:val="22"/>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批注框文本 Char"/>
    <w:basedOn w:val="15"/>
    <w:link w:val="10"/>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9216</Words>
  <Characters>9524</Characters>
  <Lines>65</Lines>
  <Paragraphs>18</Paragraphs>
  <TotalTime>190</TotalTime>
  <ScaleCrop>false</ScaleCrop>
  <LinksUpToDate>false</LinksUpToDate>
  <CharactersWithSpaces>9682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2025-02-15T02:17:00Z</dcterms:created>
  <dc:creator>Administrator</dc:creator>
  <cp:lastModifiedBy>greatwall</cp:lastModifiedBy>
  <cp:lastPrinted>2025-02-19T02:17:00Z</cp:lastPrinted>
  <dcterms:modified xsi:type="dcterms:W3CDTF">2025-02-25T14:39:44Z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A97EDF8AEC314209ABF1DE9790E06791_13</vt:lpwstr>
  </property>
  <property fmtid="{D5CDD505-2E9C-101B-9397-08002B2CF9AE}" pid="4" name="KSOTemplateDocerSaveRecord">
    <vt:lpwstr>eyJoZGlkIjoiM2MxNDljMDA0Y2I2YWU1ZDkzYjE5NjA4YzY5YmM1MjciLCJ1c2VySWQiOiIzNDkzNzk0NTYifQ==</vt:lpwstr>
  </property>
</Properties>
</file>