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附件三</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湖南外国企业</w:t>
      </w:r>
      <w:r>
        <w:rPr>
          <w:rFonts w:hint="default" w:ascii="Times New Roman" w:hAnsi="Times New Roman" w:eastAsia="方正小标宋_GBK" w:cs="Times New Roman"/>
          <w:sz w:val="44"/>
          <w:szCs w:val="44"/>
        </w:rPr>
        <w:t>常驻代表机构年报填报指南</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黑体" w:cs="Times New Roman"/>
          <w:spacing w:val="-4"/>
          <w:sz w:val="32"/>
          <w:szCs w:val="32"/>
        </w:rPr>
      </w:pPr>
    </w:p>
    <w:p>
      <w:pPr>
        <w:spacing w:line="600" w:lineRule="exact"/>
        <w:ind w:firstLine="624" w:firstLineChars="200"/>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一、填报流程</w:t>
      </w:r>
    </w:p>
    <w:p>
      <w:pPr>
        <w:spacing w:line="600" w:lineRule="exact"/>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lang w:eastAsia="zh-CN"/>
        </w:rPr>
        <w:t>每年</w:t>
      </w:r>
      <w:r>
        <w:rPr>
          <w:rFonts w:hint="default" w:ascii="Times New Roman" w:hAnsi="Times New Roman" w:eastAsia="仿宋_GB2312" w:cs="Times New Roman"/>
          <w:spacing w:val="-4"/>
          <w:sz w:val="32"/>
          <w:szCs w:val="32"/>
          <w:lang w:val="en-US" w:eastAsia="zh-CN"/>
        </w:rPr>
        <w:t>3月1日至6月3</w:t>
      </w:r>
      <w:bookmarkStart w:id="0" w:name="_GoBack"/>
      <w:bookmarkEnd w:id="0"/>
      <w:r>
        <w:rPr>
          <w:rFonts w:hint="default" w:ascii="Times New Roman" w:hAnsi="Times New Roman" w:eastAsia="仿宋_GB2312" w:cs="Times New Roman"/>
          <w:spacing w:val="-4"/>
          <w:sz w:val="32"/>
          <w:szCs w:val="32"/>
          <w:lang w:val="en-US" w:eastAsia="zh-CN"/>
        </w:rPr>
        <w:t>0日，</w:t>
      </w:r>
      <w:r>
        <w:rPr>
          <w:rFonts w:hint="default" w:ascii="Times New Roman" w:hAnsi="Times New Roman" w:eastAsia="仿宋_GB2312" w:cs="Times New Roman"/>
          <w:spacing w:val="-4"/>
          <w:sz w:val="32"/>
          <w:szCs w:val="32"/>
        </w:rPr>
        <w:t>外国企业常驻代表机构</w:t>
      </w:r>
      <w:r>
        <w:rPr>
          <w:rFonts w:hint="default" w:ascii="Times New Roman" w:hAnsi="Times New Roman" w:eastAsia="仿宋_GB2312" w:cs="Times New Roman"/>
          <w:spacing w:val="-4"/>
          <w:sz w:val="32"/>
          <w:szCs w:val="32"/>
          <w:lang w:eastAsia="zh-CN"/>
        </w:rPr>
        <w:t>（以下简称“代表机构”）</w:t>
      </w:r>
      <w:r>
        <w:rPr>
          <w:rFonts w:hint="default" w:ascii="Times New Roman" w:hAnsi="Times New Roman" w:eastAsia="仿宋_GB2312" w:cs="Times New Roman"/>
          <w:spacing w:val="-4"/>
          <w:sz w:val="32"/>
          <w:szCs w:val="32"/>
        </w:rPr>
        <w:t>自行在国家企业信用信息公示系统（湖南）填报</w:t>
      </w:r>
      <w:r>
        <w:rPr>
          <w:rFonts w:hint="default" w:ascii="Times New Roman" w:hAnsi="Times New Roman" w:eastAsia="仿宋_GB2312" w:cs="Times New Roman"/>
          <w:spacing w:val="-4"/>
          <w:sz w:val="32"/>
          <w:szCs w:val="32"/>
          <w:lang w:eastAsia="zh-CN"/>
        </w:rPr>
        <w:t>上一年度年报</w:t>
      </w:r>
      <w:r>
        <w:rPr>
          <w:rFonts w:hint="default" w:ascii="Times New Roman" w:hAnsi="Times New Roman" w:eastAsia="仿宋_GB2312" w:cs="Times New Roman"/>
          <w:spacing w:val="-4"/>
          <w:sz w:val="32"/>
          <w:szCs w:val="32"/>
        </w:rPr>
        <w:t>，</w:t>
      </w:r>
      <w:r>
        <w:rPr>
          <w:rFonts w:hint="default" w:ascii="Times New Roman" w:hAnsi="Times New Roman" w:eastAsia="仿宋_GB2312" w:cs="Times New Roman"/>
          <w:spacing w:val="-4"/>
          <w:sz w:val="32"/>
          <w:szCs w:val="32"/>
          <w:lang w:eastAsia="zh-CN"/>
        </w:rPr>
        <w:t>并</w:t>
      </w:r>
      <w:r>
        <w:rPr>
          <w:rFonts w:hint="default" w:ascii="Times New Roman" w:hAnsi="Times New Roman" w:eastAsia="仿宋_GB2312" w:cs="Times New Roman"/>
          <w:spacing w:val="-4"/>
          <w:sz w:val="32"/>
          <w:szCs w:val="32"/>
        </w:rPr>
        <w:t>提交登记机关审核。</w:t>
      </w:r>
    </w:p>
    <w:p>
      <w:pPr>
        <w:spacing w:line="600" w:lineRule="exact"/>
        <w:ind w:firstLine="642"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第一步：登录公示系统。</w:t>
      </w:r>
    </w:p>
    <w:p>
      <w:pPr>
        <w:spacing w:line="600" w:lineRule="exact"/>
        <w:ind w:firstLine="624" w:firstLineChars="200"/>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4"/>
          <w:sz w:val="32"/>
          <w:szCs w:val="32"/>
          <w:highlight w:val="none"/>
        </w:rPr>
        <w:t>登录国家企业信用信息公示系统（湖南）（http</w:t>
      </w:r>
      <w:r>
        <w:rPr>
          <w:rFonts w:hint="default" w:ascii="Times New Roman" w:hAnsi="Times New Roman" w:eastAsia="仿宋_GB2312" w:cs="Times New Roman"/>
          <w:spacing w:val="-4"/>
          <w:sz w:val="32"/>
          <w:szCs w:val="32"/>
          <w:highlight w:val="none"/>
          <w:lang w:val="en"/>
        </w:rPr>
        <w:t>s</w:t>
      </w:r>
      <w:r>
        <w:rPr>
          <w:rFonts w:hint="default" w:ascii="Times New Roman" w:hAnsi="Times New Roman" w:eastAsia="仿宋_GB2312" w:cs="Times New Roman"/>
          <w:spacing w:val="-4"/>
          <w:sz w:val="32"/>
          <w:szCs w:val="32"/>
          <w:highlight w:val="none"/>
        </w:rPr>
        <w:t>://hn.gsxt.gov.cn），</w:t>
      </w:r>
      <w:r>
        <w:rPr>
          <w:rFonts w:hint="default" w:ascii="Times New Roman" w:hAnsi="Times New Roman" w:eastAsia="仿宋_GB2312" w:cs="Times New Roman"/>
          <w:sz w:val="32"/>
          <w:szCs w:val="32"/>
          <w:highlight w:val="none"/>
        </w:rPr>
        <w:t>点击“企业信息填报”，进入登录页面。</w:t>
      </w:r>
    </w:p>
    <w:p>
      <w:pP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268595" cy="2343150"/>
            <wp:effectExtent l="0" t="0" r="8255" b="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4"/>
                    <a:stretch>
                      <a:fillRect/>
                    </a:stretch>
                  </pic:blipFill>
                  <pic:spPr>
                    <a:xfrm>
                      <a:off x="0" y="0"/>
                      <a:ext cx="5268595" cy="2343150"/>
                    </a:xfrm>
                    <a:prstGeom prst="rect">
                      <a:avLst/>
                    </a:prstGeom>
                    <a:noFill/>
                    <a:ln w="9525">
                      <a:noFill/>
                    </a:ln>
                  </pic:spPr>
                </pic:pic>
              </a:graphicData>
            </a:graphic>
          </wp:inline>
        </w:drawing>
      </w:r>
    </w:p>
    <w:p>
      <w:pPr>
        <w:spacing w:line="600" w:lineRule="exact"/>
        <w:ind w:firstLine="640" w:firstLineChars="200"/>
        <w:rPr>
          <w:rFonts w:hint="default" w:ascii="Times New Roman" w:hAnsi="Times New Roman" w:eastAsia="方正仿宋_GBK" w:cs="Times New Roman"/>
          <w:sz w:val="32"/>
          <w:szCs w:val="32"/>
          <w:highlight w:val="yellow"/>
          <w:lang w:eastAsia="zh-CN"/>
        </w:rPr>
      </w:pPr>
      <w:r>
        <w:rPr>
          <w:rFonts w:hint="default" w:ascii="Times New Roman" w:hAnsi="Times New Roman" w:eastAsia="仿宋_GB2312" w:cs="Times New Roman"/>
          <w:sz w:val="32"/>
          <w:szCs w:val="32"/>
          <w:highlight w:val="none"/>
          <w:lang w:eastAsia="zh-CN"/>
        </w:rPr>
        <w:t>选择“工商</w:t>
      </w:r>
      <w:r>
        <w:rPr>
          <w:rFonts w:hint="default" w:ascii="Times New Roman" w:hAnsi="Times New Roman" w:eastAsia="仿宋_GB2312" w:cs="Times New Roman"/>
          <w:sz w:val="32"/>
          <w:szCs w:val="32"/>
          <w:highlight w:val="none"/>
        </w:rPr>
        <w:t>联络员登录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输入机构统一社会信用代码或注册号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联络员证件</w:t>
      </w:r>
      <w:r>
        <w:rPr>
          <w:rFonts w:hint="default" w:ascii="Times New Roman" w:hAnsi="Times New Roman" w:eastAsia="仿宋_GB2312" w:cs="Times New Roman"/>
          <w:sz w:val="32"/>
          <w:szCs w:val="32"/>
          <w:highlight w:val="none"/>
          <w:lang w:eastAsia="zh-CN"/>
        </w:rPr>
        <w:t>号码</w:t>
      </w:r>
      <w:r>
        <w:rPr>
          <w:rFonts w:hint="default" w:ascii="Times New Roman" w:hAnsi="Times New Roman" w:eastAsia="仿宋_GB2312" w:cs="Times New Roman"/>
          <w:sz w:val="32"/>
          <w:szCs w:val="32"/>
          <w:highlight w:val="none"/>
        </w:rPr>
        <w:t>，页面</w:t>
      </w:r>
      <w:r>
        <w:rPr>
          <w:rFonts w:hint="default" w:ascii="Times New Roman" w:hAnsi="Times New Roman" w:eastAsia="仿宋_GB2312" w:cs="Times New Roman"/>
          <w:sz w:val="32"/>
          <w:szCs w:val="32"/>
          <w:highlight w:val="none"/>
          <w:lang w:eastAsia="zh-CN"/>
        </w:rPr>
        <w:t>显示代表机构</w:t>
      </w:r>
      <w:r>
        <w:rPr>
          <w:rFonts w:hint="default" w:ascii="Times New Roman" w:hAnsi="Times New Roman" w:eastAsia="仿宋_GB2312" w:cs="Times New Roman"/>
          <w:sz w:val="32"/>
          <w:szCs w:val="32"/>
          <w:highlight w:val="none"/>
        </w:rPr>
        <w:t>名称、联络员姓名、联络员手机号后再</w:t>
      </w:r>
      <w:r>
        <w:rPr>
          <w:rFonts w:hint="default" w:ascii="Times New Roman" w:hAnsi="Times New Roman" w:eastAsia="仿宋_GB2312" w:cs="Times New Roman"/>
          <w:sz w:val="32"/>
          <w:szCs w:val="32"/>
          <w:highlight w:val="none"/>
          <w:lang w:eastAsia="zh-CN"/>
        </w:rPr>
        <w:t>点击</w:t>
      </w:r>
      <w:r>
        <w:rPr>
          <w:rFonts w:hint="default" w:ascii="Times New Roman" w:hAnsi="Times New Roman" w:eastAsia="仿宋_GB2312" w:cs="Times New Roman"/>
          <w:sz w:val="32"/>
          <w:szCs w:val="32"/>
          <w:highlight w:val="none"/>
        </w:rPr>
        <w:t>获取验证码</w:t>
      </w:r>
      <w:r>
        <w:rPr>
          <w:rFonts w:hint="default" w:ascii="Times New Roman" w:hAnsi="Times New Roman" w:eastAsia="仿宋_GB2312" w:cs="Times New Roman"/>
          <w:sz w:val="32"/>
          <w:szCs w:val="32"/>
          <w:highlight w:val="none"/>
          <w:lang w:eastAsia="zh-CN"/>
        </w:rPr>
        <w:t>，联络员手机将收到</w:t>
      </w:r>
      <w:r>
        <w:rPr>
          <w:rFonts w:hint="default" w:ascii="Times New Roman" w:hAnsi="Times New Roman" w:eastAsia="仿宋_GB2312" w:cs="Times New Roman"/>
          <w:sz w:val="32"/>
          <w:szCs w:val="32"/>
          <w:highlight w:val="none"/>
        </w:rPr>
        <w:t>短信验证码</w:t>
      </w:r>
      <w:r>
        <w:rPr>
          <w:rFonts w:hint="default" w:ascii="Times New Roman" w:hAnsi="Times New Roman" w:eastAsia="仿宋_GB2312" w:cs="Times New Roman"/>
          <w:sz w:val="32"/>
          <w:szCs w:val="32"/>
          <w:highlight w:val="none"/>
          <w:lang w:eastAsia="zh-CN"/>
        </w:rPr>
        <w:t>，输入验证码后点击“登录”。（</w:t>
      </w:r>
      <w:r>
        <w:rPr>
          <w:rFonts w:hint="default" w:ascii="Times New Roman" w:hAnsi="Times New Roman" w:eastAsia="仿宋_GB2312" w:cs="Times New Roman"/>
          <w:sz w:val="32"/>
          <w:szCs w:val="32"/>
          <w:highlight w:val="none"/>
        </w:rPr>
        <w:t>请</w:t>
      </w:r>
      <w:r>
        <w:rPr>
          <w:rFonts w:hint="default" w:ascii="Times New Roman" w:hAnsi="Times New Roman" w:eastAsia="仿宋_GB2312" w:cs="Times New Roman"/>
          <w:sz w:val="32"/>
          <w:szCs w:val="32"/>
        </w:rPr>
        <w:t>确保手机可以正常接收短信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如备案的联络员发生变更，请重新备案联络员信息后再进行申报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pPr>
        <w:jc w:val="center"/>
        <w:rPr>
          <w:rFonts w:hint="default" w:ascii="Times New Roman" w:hAnsi="Times New Roman" w:eastAsia="楷体_GB2312" w:cs="Times New Roman"/>
          <w:b/>
          <w:sz w:val="32"/>
          <w:szCs w:val="32"/>
        </w:rPr>
      </w:pPr>
      <w:r>
        <w:rPr>
          <w:rFonts w:hint="default" w:ascii="Times New Roman" w:hAnsi="Times New Roman" w:cs="Times New Roman"/>
        </w:rPr>
        <w:drawing>
          <wp:inline distT="0" distB="0" distL="0" distR="0">
            <wp:extent cx="5141595" cy="2054225"/>
            <wp:effectExtent l="0" t="0" r="1905" b="3175"/>
            <wp:docPr id="1" name="图片 1" descr="/home/kylin/Desktop/图片1.png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home/kylin/Desktop/图片1.png图片1"/>
                    <pic:cNvPicPr>
                      <a:picLocks noChangeAspect="true"/>
                    </pic:cNvPicPr>
                  </pic:nvPicPr>
                  <pic:blipFill>
                    <a:blip r:embed="rId5"/>
                    <a:srcRect/>
                    <a:stretch>
                      <a:fillRect/>
                    </a:stretch>
                  </pic:blipFill>
                  <pic:spPr>
                    <a:xfrm>
                      <a:off x="0" y="0"/>
                      <a:ext cx="5141595" cy="2054225"/>
                    </a:xfrm>
                    <a:prstGeom prst="rect">
                      <a:avLst/>
                    </a:prstGeom>
                  </pic:spPr>
                </pic:pic>
              </a:graphicData>
            </a:graphic>
          </wp:inline>
        </w:drawing>
      </w:r>
    </w:p>
    <w:p>
      <w:pPr>
        <w:spacing w:line="600" w:lineRule="exact"/>
        <w:ind w:firstLine="642" w:firstLineChars="200"/>
        <w:rPr>
          <w:rFonts w:hint="default" w:ascii="Times New Roman" w:hAnsi="Times New Roman" w:eastAsia="楷体_GB2312" w:cs="Times New Roman"/>
          <w:b/>
          <w:sz w:val="32"/>
          <w:szCs w:val="32"/>
        </w:rPr>
      </w:pPr>
    </w:p>
    <w:p>
      <w:pPr>
        <w:spacing w:line="600" w:lineRule="exact"/>
        <w:ind w:firstLine="642"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第二步：进入登录后首页，选择“年度报告填写”。</w:t>
      </w:r>
    </w:p>
    <w:p>
      <w:pPr>
        <w:jc w:val="center"/>
        <w:rPr>
          <w:rFonts w:hint="default" w:ascii="Times New Roman" w:hAnsi="Times New Roman" w:cs="Times New Roman"/>
        </w:rPr>
      </w:pPr>
      <w:r>
        <w:rPr>
          <w:rFonts w:hint="default" w:ascii="Times New Roman" w:hAnsi="Times New Roman" w:cs="Times New Roman"/>
        </w:rPr>
        <w:drawing>
          <wp:inline distT="0" distB="0" distL="0" distR="0">
            <wp:extent cx="5274310" cy="2350770"/>
            <wp:effectExtent l="0" t="0" r="2540" b="0"/>
            <wp:docPr id="3" name="图片 3" descr="C:\Users\Administrator\AppData\Local\Temp\WeChat Files\51257e5bfae1bb06e0cbb36af2a66ad.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C:\Users\Administrator\AppData\Local\Temp\WeChat Files\51257e5bfae1bb06e0cbb36af2a66ad.png"/>
                    <pic:cNvPicPr>
                      <a:picLocks noChangeAspect="true" noChangeArrowheads="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5274310" cy="2351148"/>
                    </a:xfrm>
                    <a:prstGeom prst="rect">
                      <a:avLst/>
                    </a:prstGeom>
                    <a:noFill/>
                    <a:ln>
                      <a:noFill/>
                    </a:ln>
                  </pic:spPr>
                </pic:pic>
              </a:graphicData>
            </a:graphic>
          </wp:inline>
        </w:drawing>
      </w:r>
    </w:p>
    <w:p>
      <w:pPr>
        <w:spacing w:line="600" w:lineRule="exact"/>
        <w:ind w:firstLine="642" w:firstLineChars="200"/>
        <w:rPr>
          <w:rFonts w:hint="default" w:ascii="Times New Roman" w:hAnsi="Times New Roman" w:eastAsia="楷体_GB2312" w:cs="Times New Roman"/>
          <w:b/>
          <w:sz w:val="32"/>
          <w:szCs w:val="32"/>
        </w:rPr>
      </w:pPr>
    </w:p>
    <w:p>
      <w:pPr>
        <w:spacing w:line="600" w:lineRule="exact"/>
        <w:ind w:firstLine="642"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第三步：阅读填报须知，选择“我已阅读以上填报须知”，并“确认”。</w:t>
      </w:r>
    </w:p>
    <w:p>
      <w:pP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264150" cy="2061210"/>
            <wp:effectExtent l="0" t="0" r="12700" b="15240"/>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pic:cNvPicPr>
                  </pic:nvPicPr>
                  <pic:blipFill>
                    <a:blip r:embed="rId7"/>
                    <a:stretch>
                      <a:fillRect/>
                    </a:stretch>
                  </pic:blipFill>
                  <pic:spPr>
                    <a:xfrm>
                      <a:off x="0" y="0"/>
                      <a:ext cx="5264150" cy="2061210"/>
                    </a:xfrm>
                    <a:prstGeom prst="rect">
                      <a:avLst/>
                    </a:prstGeom>
                    <a:noFill/>
                    <a:ln w="9525">
                      <a:noFill/>
                    </a:ln>
                  </pic:spPr>
                </pic:pic>
              </a:graphicData>
            </a:graphic>
          </wp:inline>
        </w:drawing>
      </w:r>
    </w:p>
    <w:p>
      <w:pPr>
        <w:ind w:firstLine="642"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第四步：填写代表机构年报信息。</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eastAsia="zh-CN"/>
        </w:rPr>
        <w:t>进入填报页面后，点击左侧标题栏依次填报代表机构登记情况、代表机构备案情况、代表机构业务活动开展情况信息。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anchor distT="0" distB="0" distL="114935" distR="114935" simplePos="0" relativeHeight="251660288" behindDoc="0" locked="0" layoutInCell="1" allowOverlap="1">
            <wp:simplePos x="0" y="0"/>
            <wp:positionH relativeFrom="column">
              <wp:posOffset>21590</wp:posOffset>
            </wp:positionH>
            <wp:positionV relativeFrom="paragraph">
              <wp:posOffset>68580</wp:posOffset>
            </wp:positionV>
            <wp:extent cx="5757545" cy="2854325"/>
            <wp:effectExtent l="0" t="0" r="3175" b="10795"/>
            <wp:wrapTopAndBottom/>
            <wp:docPr id="14" name="图片 14" descr="微信图片_2022041510323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descr="微信图片_20220415103239"/>
                    <pic:cNvPicPr>
                      <a:picLocks noChangeAspect="true"/>
                    </pic:cNvPicPr>
                  </pic:nvPicPr>
                  <pic:blipFill>
                    <a:blip r:embed="rId8"/>
                    <a:stretch>
                      <a:fillRect/>
                    </a:stretch>
                  </pic:blipFill>
                  <pic:spPr>
                    <a:xfrm>
                      <a:off x="0" y="0"/>
                      <a:ext cx="5757545" cy="2854325"/>
                    </a:xfrm>
                    <a:prstGeom prst="rect">
                      <a:avLst/>
                    </a:prstGeom>
                  </pic:spPr>
                </pic:pic>
              </a:graphicData>
            </a:graphic>
          </wp:anchor>
        </w:drawing>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从事非营利性活动的代表机构</w:t>
      </w:r>
      <w:r>
        <w:rPr>
          <w:rFonts w:hint="default" w:ascii="Times New Roman" w:hAnsi="Times New Roman" w:eastAsia="仿宋_GB2312" w:cs="Times New Roman"/>
          <w:sz w:val="32"/>
          <w:szCs w:val="32"/>
        </w:rPr>
        <w:t>在“代表机构业务活动开展情页面的“是否从事营利性活动”选</w:t>
      </w:r>
      <w:r>
        <w:rPr>
          <w:rFonts w:hint="default" w:ascii="Times New Roman" w:hAnsi="Times New Roman" w:eastAsia="仿宋_GB2312" w:cs="Times New Roman"/>
          <w:sz w:val="32"/>
          <w:szCs w:val="32"/>
          <w:lang w:eastAsia="zh-CN"/>
        </w:rPr>
        <w:t>“否”；从事营利性活动的代表机构</w:t>
      </w:r>
      <w:r>
        <w:rPr>
          <w:rFonts w:hint="default" w:ascii="Times New Roman" w:hAnsi="Times New Roman" w:eastAsia="仿宋_GB2312" w:cs="Times New Roman"/>
          <w:sz w:val="32"/>
          <w:szCs w:val="32"/>
        </w:rPr>
        <w:t>在“代表机构业务活动开展情况”页面的“是否从事营利性活动”选</w:t>
      </w:r>
      <w:r>
        <w:rPr>
          <w:rFonts w:hint="default" w:ascii="Times New Roman" w:hAnsi="Times New Roman" w:eastAsia="仿宋_GB2312" w:cs="Times New Roman"/>
          <w:sz w:val="32"/>
          <w:szCs w:val="32"/>
          <w:lang w:eastAsia="zh-CN"/>
        </w:rPr>
        <w:t>“是”，之后还需继续填报</w:t>
      </w:r>
      <w:r>
        <w:rPr>
          <w:rFonts w:hint="default" w:ascii="Times New Roman" w:hAnsi="Times New Roman" w:eastAsia="仿宋_GB2312" w:cs="Times New Roman"/>
          <w:sz w:val="32"/>
          <w:szCs w:val="32"/>
        </w:rPr>
        <w:t>外商</w:t>
      </w:r>
      <w:r>
        <w:rPr>
          <w:rFonts w:hint="default" w:ascii="Times New Roman" w:hAnsi="Times New Roman" w:eastAsia="仿宋_GB2312" w:cs="Times New Roman"/>
          <w:sz w:val="32"/>
          <w:szCs w:val="32"/>
          <w:lang w:eastAsia="zh-CN"/>
        </w:rPr>
        <w:t>投资</w:t>
      </w:r>
      <w:r>
        <w:rPr>
          <w:rFonts w:hint="default" w:ascii="Times New Roman" w:hAnsi="Times New Roman" w:eastAsia="仿宋_GB2312" w:cs="Times New Roman"/>
          <w:sz w:val="32"/>
          <w:szCs w:val="32"/>
        </w:rPr>
        <w:t>基本情况、外国企业情况、经营情况、债券、债务情况、资产负债情况</w:t>
      </w:r>
      <w:r>
        <w:rPr>
          <w:rFonts w:hint="default" w:ascii="Times New Roman" w:hAnsi="Times New Roman" w:eastAsia="仿宋_GB2312" w:cs="Times New Roman"/>
          <w:sz w:val="32"/>
          <w:szCs w:val="32"/>
          <w:lang w:eastAsia="zh-CN"/>
        </w:rPr>
        <w:t>信息。</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anchor distT="0" distB="0" distL="114935" distR="114935" simplePos="0" relativeHeight="251661312" behindDoc="0" locked="0" layoutInCell="1" allowOverlap="1">
            <wp:simplePos x="0" y="0"/>
            <wp:positionH relativeFrom="column">
              <wp:posOffset>68580</wp:posOffset>
            </wp:positionH>
            <wp:positionV relativeFrom="paragraph">
              <wp:posOffset>131445</wp:posOffset>
            </wp:positionV>
            <wp:extent cx="5752465" cy="3210560"/>
            <wp:effectExtent l="0" t="0" r="8255" b="5080"/>
            <wp:wrapNone/>
            <wp:docPr id="8" name="图片 8" descr="图片2-修改"/>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图片2-修改"/>
                    <pic:cNvPicPr>
                      <a:picLocks noChangeAspect="true"/>
                    </pic:cNvPicPr>
                  </pic:nvPicPr>
                  <pic:blipFill>
                    <a:blip r:embed="rId9"/>
                    <a:stretch>
                      <a:fillRect/>
                    </a:stretch>
                  </pic:blipFill>
                  <pic:spPr>
                    <a:xfrm>
                      <a:off x="0" y="0"/>
                      <a:ext cx="5752465" cy="3210560"/>
                    </a:xfrm>
                    <a:prstGeom prst="rect">
                      <a:avLst/>
                    </a:prstGeom>
                  </pic:spPr>
                </pic:pic>
              </a:graphicData>
            </a:graphic>
          </wp:anchor>
        </w:drawing>
      </w: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2.请认真阅读此页面“注”中内容，</w:t>
      </w:r>
      <w:r>
        <w:rPr>
          <w:rFonts w:hint="default" w:ascii="Times New Roman" w:hAnsi="Times New Roman" w:eastAsia="仿宋_GB2312" w:cs="Times New Roman"/>
          <w:color w:val="auto"/>
          <w:sz w:val="32"/>
          <w:szCs w:val="32"/>
          <w:highlight w:val="none"/>
          <w:lang w:val="en-US" w:eastAsia="zh-CN"/>
        </w:rPr>
        <w:t>下载相关附件（模板），并按照要求上传有关文件。</w:t>
      </w:r>
    </w:p>
    <w:p>
      <w:pPr>
        <w:spacing w:line="600" w:lineRule="exact"/>
        <w:ind w:firstLine="642"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第</w:t>
      </w:r>
      <w:r>
        <w:rPr>
          <w:rFonts w:hint="default" w:ascii="Times New Roman" w:hAnsi="Times New Roman" w:eastAsia="楷体_GB2312" w:cs="Times New Roman"/>
          <w:b/>
          <w:bCs w:val="0"/>
          <w:sz w:val="32"/>
          <w:szCs w:val="32"/>
          <w:highlight w:val="none"/>
        </w:rPr>
        <w:t>五步：预览并提交审核。</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所有信息填报完毕后，</w:t>
      </w:r>
      <w:r>
        <w:rPr>
          <w:rFonts w:hint="default" w:ascii="Times New Roman" w:hAnsi="Times New Roman" w:eastAsia="仿宋_GB2312" w:cs="Times New Roman"/>
          <w:sz w:val="32"/>
          <w:szCs w:val="32"/>
          <w:highlight w:val="none"/>
        </w:rPr>
        <w:t>点击</w:t>
      </w:r>
      <w:r>
        <w:rPr>
          <w:rFonts w:hint="default" w:ascii="Times New Roman" w:hAnsi="Times New Roman" w:eastAsia="仿宋_GB2312" w:cs="Times New Roman"/>
          <w:sz w:val="32"/>
          <w:szCs w:val="32"/>
          <w:highlight w:val="none"/>
          <w:lang w:eastAsia="zh-CN"/>
        </w:rPr>
        <w:t>左侧标题栏“</w:t>
      </w:r>
      <w:r>
        <w:rPr>
          <w:rFonts w:hint="default" w:ascii="Times New Roman" w:hAnsi="Times New Roman" w:eastAsia="仿宋_GB2312" w:cs="Times New Roman"/>
          <w:sz w:val="32"/>
          <w:szCs w:val="32"/>
          <w:highlight w:val="none"/>
        </w:rPr>
        <w:t>预览并提交</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，检查填报内容无误后，点击</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提交</w:t>
      </w:r>
      <w:r>
        <w:rPr>
          <w:rFonts w:hint="default" w:ascii="Times New Roman" w:hAnsi="Times New Roman" w:eastAsia="仿宋_GB2312" w:cs="Times New Roman"/>
          <w:sz w:val="32"/>
          <w:szCs w:val="32"/>
          <w:highlight w:val="none"/>
          <w:lang w:eastAsia="zh-CN"/>
        </w:rPr>
        <w:t>审核”</w:t>
      </w:r>
      <w:r>
        <w:rPr>
          <w:rFonts w:hint="default" w:ascii="Times New Roman" w:hAnsi="Times New Roman" w:eastAsia="仿宋_GB2312" w:cs="Times New Roman"/>
          <w:sz w:val="32"/>
          <w:szCs w:val="32"/>
          <w:highlight w:val="none"/>
        </w:rPr>
        <w:t>将报告提交到登记机关审核</w:t>
      </w:r>
      <w:r>
        <w:rPr>
          <w:rFonts w:hint="default" w:ascii="Times New Roman" w:hAnsi="Times New Roman" w:eastAsia="仿宋_GB2312" w:cs="Times New Roman"/>
          <w:sz w:val="32"/>
          <w:szCs w:val="32"/>
          <w:highlight w:val="none"/>
          <w:lang w:eastAsia="zh-CN"/>
        </w:rPr>
        <w:t>。</w:t>
      </w:r>
    </w:p>
    <w:p>
      <w:pPr>
        <w:jc w:val="center"/>
        <w:rPr>
          <w:rFonts w:hint="default"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20" w:firstLineChars="200"/>
        <w:jc w:val="both"/>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cs="Times New Roman"/>
        </w:rPr>
        <w:drawing>
          <wp:anchor distT="0" distB="0" distL="0" distR="0" simplePos="0" relativeHeight="251659264" behindDoc="0" locked="0" layoutInCell="1" allowOverlap="1">
            <wp:simplePos x="0" y="0"/>
            <wp:positionH relativeFrom="column">
              <wp:posOffset>241935</wp:posOffset>
            </wp:positionH>
            <wp:positionV relativeFrom="paragraph">
              <wp:posOffset>36830</wp:posOffset>
            </wp:positionV>
            <wp:extent cx="5274310" cy="2250440"/>
            <wp:effectExtent l="0" t="0" r="2540" b="0"/>
            <wp:wrapSquare wrapText="bothSides"/>
            <wp:docPr id="12" name="图片 12" descr="C:\Users\Administrator\AppData\Local\Temp\WeChat Files\923ab3e74a5861c1fe1baa633d7039a.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C:\Users\Administrator\AppData\Local\Temp\WeChat Files\923ab3e74a5861c1fe1baa633d7039a.png"/>
                    <pic:cNvPicPr>
                      <a:picLocks noChangeAspect="true" noChangeArrowheads="true"/>
                    </pic:cNvPicPr>
                  </pic:nvPicPr>
                  <pic:blipFill>
                    <a:blip r:embed="rId10">
                      <a:extLst>
                        <a:ext uri="{28A0092B-C50C-407E-A947-70E740481C1C}">
                          <a14:useLocalDpi xmlns:a14="http://schemas.microsoft.com/office/drawing/2010/main" val="false"/>
                        </a:ext>
                      </a:extLst>
                    </a:blip>
                    <a:srcRect/>
                    <a:stretch>
                      <a:fillRect/>
                    </a:stretch>
                  </pic:blipFill>
                  <pic:spPr>
                    <a:xfrm>
                      <a:off x="0" y="0"/>
                      <a:ext cx="5274310" cy="2250601"/>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二、注意事项</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外国企业需提交所属国公证机关的公证材料和当地有权机关签发的附加证明书；香港特别行政区、澳门特别行政区和台湾地区企业在中国境内设立</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eastAsia="zh-CN"/>
        </w:rPr>
        <w:t>代表机构，按照专项规定或协议，依法提供当地公证机关的公证文件。提交材料、公证认证文书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代表机构在提交审核年报后</w:t>
      </w:r>
      <w:r>
        <w:rPr>
          <w:rFonts w:hint="default" w:ascii="Times New Roman" w:hAnsi="Times New Roman" w:eastAsia="仿宋_GB2312" w:cs="Times New Roman"/>
          <w:sz w:val="32"/>
          <w:szCs w:val="32"/>
        </w:rPr>
        <w:t>应及时在</w:t>
      </w:r>
      <w:r>
        <w:rPr>
          <w:rFonts w:hint="default" w:ascii="Times New Roman" w:hAnsi="Times New Roman" w:eastAsia="仿宋_GB2312" w:cs="Times New Roman"/>
          <w:sz w:val="32"/>
          <w:szCs w:val="32"/>
          <w:lang w:eastAsia="zh-CN"/>
        </w:rPr>
        <w:t>登录首页“</w:t>
      </w:r>
      <w:r>
        <w:rPr>
          <w:rFonts w:hint="default" w:ascii="Times New Roman" w:hAnsi="Times New Roman" w:eastAsia="仿宋_GB2312" w:cs="Times New Roman"/>
          <w:sz w:val="32"/>
          <w:szCs w:val="32"/>
        </w:rPr>
        <w:t>年度报告管理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栏目中查看年报申报状态，如登记机关退回修改应及时修改，审核通过之后不能修改。</w:t>
      </w:r>
    </w:p>
    <w:p>
      <w:pPr>
        <w:rPr>
          <w:rFonts w:hint="default" w:ascii="Times New Roman" w:hAnsi="Times New Roman" w:cs="Times New Roman"/>
        </w:rPr>
      </w:pPr>
      <w:r>
        <w:rPr>
          <w:rFonts w:hint="default" w:ascii="Times New Roman" w:hAnsi="Times New Roman" w:cs="Times New Roman"/>
        </w:rPr>
        <w:drawing>
          <wp:inline distT="0" distB="0" distL="114935" distR="114935">
            <wp:extent cx="5711825" cy="2545715"/>
            <wp:effectExtent l="0" t="0" r="3175" b="6985"/>
            <wp:docPr id="9" name="图片 9" descr="微信截图_2021030208174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微信截图_20210302081747"/>
                    <pic:cNvPicPr>
                      <a:picLocks noChangeAspect="true"/>
                    </pic:cNvPicPr>
                  </pic:nvPicPr>
                  <pic:blipFill>
                    <a:blip r:embed="rId11"/>
                    <a:stretch>
                      <a:fillRect/>
                    </a:stretch>
                  </pic:blipFill>
                  <pic:spPr>
                    <a:xfrm>
                      <a:off x="0" y="0"/>
                      <a:ext cx="5711825" cy="2545715"/>
                    </a:xfrm>
                    <a:prstGeom prst="rect">
                      <a:avLst/>
                    </a:prstGeom>
                  </pic:spPr>
                </pic:pic>
              </a:graphicData>
            </a:graphic>
          </wp:inline>
        </w:drawing>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w:altName w:val="DejaVu Sans"/>
    <w:panose1 w:val="020B0500000000000000"/>
    <w:charset w:val="86"/>
    <w:family w:val="swiss"/>
    <w:pitch w:val="default"/>
    <w:sig w:usb0="00000000" w:usb1="0000000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41613"/>
    <w:rsid w:val="000514F3"/>
    <w:rsid w:val="00054862"/>
    <w:rsid w:val="00100D9A"/>
    <w:rsid w:val="001358E6"/>
    <w:rsid w:val="0015114D"/>
    <w:rsid w:val="00185892"/>
    <w:rsid w:val="001B46F2"/>
    <w:rsid w:val="00286EE0"/>
    <w:rsid w:val="00341030"/>
    <w:rsid w:val="00367D8C"/>
    <w:rsid w:val="00377982"/>
    <w:rsid w:val="004411F7"/>
    <w:rsid w:val="00477415"/>
    <w:rsid w:val="00480D5D"/>
    <w:rsid w:val="005A24AE"/>
    <w:rsid w:val="005B07DC"/>
    <w:rsid w:val="005F0F81"/>
    <w:rsid w:val="0061435F"/>
    <w:rsid w:val="006433FA"/>
    <w:rsid w:val="006C7480"/>
    <w:rsid w:val="00787B81"/>
    <w:rsid w:val="008349E1"/>
    <w:rsid w:val="008443E9"/>
    <w:rsid w:val="00880399"/>
    <w:rsid w:val="009E1586"/>
    <w:rsid w:val="00A57A97"/>
    <w:rsid w:val="00A84A78"/>
    <w:rsid w:val="00A94E62"/>
    <w:rsid w:val="00AB39DE"/>
    <w:rsid w:val="00AF59D3"/>
    <w:rsid w:val="00B7633B"/>
    <w:rsid w:val="00C31C79"/>
    <w:rsid w:val="00C94B68"/>
    <w:rsid w:val="00CB3179"/>
    <w:rsid w:val="00CE2224"/>
    <w:rsid w:val="00D91882"/>
    <w:rsid w:val="00E54D00"/>
    <w:rsid w:val="00E56874"/>
    <w:rsid w:val="00F5194F"/>
    <w:rsid w:val="00F52F14"/>
    <w:rsid w:val="00FB6647"/>
    <w:rsid w:val="00FD5CF2"/>
    <w:rsid w:val="00FE00DB"/>
    <w:rsid w:val="0BDB110E"/>
    <w:rsid w:val="0FFB61A6"/>
    <w:rsid w:val="10B2528B"/>
    <w:rsid w:val="128B7FD1"/>
    <w:rsid w:val="12D165AE"/>
    <w:rsid w:val="12F5615E"/>
    <w:rsid w:val="152B5AE7"/>
    <w:rsid w:val="15914F7F"/>
    <w:rsid w:val="166A13AD"/>
    <w:rsid w:val="17A1151C"/>
    <w:rsid w:val="197E540A"/>
    <w:rsid w:val="1C603E1A"/>
    <w:rsid w:val="201974F6"/>
    <w:rsid w:val="26E356A4"/>
    <w:rsid w:val="28742BDF"/>
    <w:rsid w:val="2A4F3E25"/>
    <w:rsid w:val="2A51371E"/>
    <w:rsid w:val="2FC80EFA"/>
    <w:rsid w:val="2FFD3CEB"/>
    <w:rsid w:val="3053110E"/>
    <w:rsid w:val="32FF0AE2"/>
    <w:rsid w:val="331130EF"/>
    <w:rsid w:val="35E21C0D"/>
    <w:rsid w:val="371977A6"/>
    <w:rsid w:val="37B97D3C"/>
    <w:rsid w:val="381C16DC"/>
    <w:rsid w:val="38A63989"/>
    <w:rsid w:val="39E7C49E"/>
    <w:rsid w:val="3AF14D3B"/>
    <w:rsid w:val="3BBE4F4D"/>
    <w:rsid w:val="3C8F7C0C"/>
    <w:rsid w:val="3E2202FC"/>
    <w:rsid w:val="3F5E546E"/>
    <w:rsid w:val="3FD515A8"/>
    <w:rsid w:val="49850F25"/>
    <w:rsid w:val="4C803FC0"/>
    <w:rsid w:val="4EB13067"/>
    <w:rsid w:val="52416DDE"/>
    <w:rsid w:val="52E5BC0F"/>
    <w:rsid w:val="579E085E"/>
    <w:rsid w:val="57E24A22"/>
    <w:rsid w:val="5D7C42C2"/>
    <w:rsid w:val="5DBC772B"/>
    <w:rsid w:val="5E7E2D73"/>
    <w:rsid w:val="5EFE6C69"/>
    <w:rsid w:val="5FDFFC5B"/>
    <w:rsid w:val="5FFA3819"/>
    <w:rsid w:val="60181391"/>
    <w:rsid w:val="66655FC3"/>
    <w:rsid w:val="6B1053DD"/>
    <w:rsid w:val="6BF52A3B"/>
    <w:rsid w:val="6C2A2318"/>
    <w:rsid w:val="6C371A4E"/>
    <w:rsid w:val="6D967EC8"/>
    <w:rsid w:val="6ECD3D67"/>
    <w:rsid w:val="70910682"/>
    <w:rsid w:val="70D306E3"/>
    <w:rsid w:val="70EE15A1"/>
    <w:rsid w:val="70F97689"/>
    <w:rsid w:val="737FE797"/>
    <w:rsid w:val="74F95DB2"/>
    <w:rsid w:val="771F6BF0"/>
    <w:rsid w:val="77EF7886"/>
    <w:rsid w:val="78F4288C"/>
    <w:rsid w:val="797E58F6"/>
    <w:rsid w:val="7A141613"/>
    <w:rsid w:val="7AFF7399"/>
    <w:rsid w:val="7C75B2FA"/>
    <w:rsid w:val="7D35E8E6"/>
    <w:rsid w:val="7DBD1612"/>
    <w:rsid w:val="7F2F3140"/>
    <w:rsid w:val="7F58213B"/>
    <w:rsid w:val="7FFF324D"/>
    <w:rsid w:val="9DEFA0D8"/>
    <w:rsid w:val="9FFF50F4"/>
    <w:rsid w:val="AEFFF29B"/>
    <w:rsid w:val="BEFFE636"/>
    <w:rsid w:val="BFBD9AFB"/>
    <w:rsid w:val="BFF9A8B7"/>
    <w:rsid w:val="DC3EE64F"/>
    <w:rsid w:val="DF6D180B"/>
    <w:rsid w:val="F3394942"/>
    <w:rsid w:val="F5BF506A"/>
    <w:rsid w:val="F5FFDF51"/>
    <w:rsid w:val="F76E5941"/>
    <w:rsid w:val="F7BF0782"/>
    <w:rsid w:val="F8EED784"/>
    <w:rsid w:val="FBFECC16"/>
    <w:rsid w:val="FDBFA95B"/>
    <w:rsid w:val="FDCE75BF"/>
    <w:rsid w:val="FF5F639C"/>
    <w:rsid w:val="FF8F3D1B"/>
    <w:rsid w:val="FF976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6">
    <w:name w:val="批注框文本 Char"/>
    <w:basedOn w:val="5"/>
    <w:link w:val="2"/>
    <w:qFormat/>
    <w:uiPriority w:val="0"/>
    <w:rPr>
      <w:rFonts w:asciiTheme="minorHAnsi" w:hAnsiTheme="minorHAnsi" w:eastAsiaTheme="minorEastAsia" w:cstheme="minorBidi"/>
      <w:kern w:val="2"/>
      <w:sz w:val="18"/>
      <w:szCs w:val="18"/>
    </w:rPr>
  </w:style>
  <w:style w:type="character" w:customStyle="1" w:styleId="7">
    <w:name w:val="apple-style-span"/>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wondersgroup</Company>
  <Pages>5</Pages>
  <Words>1025</Words>
  <Characters>1054</Characters>
  <Lines>4</Lines>
  <Paragraphs>1</Paragraphs>
  <TotalTime>13</TotalTime>
  <ScaleCrop>false</ScaleCrop>
  <LinksUpToDate>false</LinksUpToDate>
  <CharactersWithSpaces>1054</CharactersWithSpaces>
  <Application>WPS Office_11.8.2.10591_F1E327BC-269C-435d-A152-05C5408002CA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2021-03-02T15:55:00Z</dcterms:created>
  <dc:creator>Administrator</dc:creator>
  <cp:lastModifiedBy>HUAWEI</cp:lastModifiedBy>
  <cp:lastPrinted>2024-02-21T17:18:00Z</cp:lastPrinted>
  <dcterms:modified xsi:type="dcterms:W3CDTF">2025-01-03T08:54:28Z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2052-11.8.2.10591</vt:lpwstr>
  </property>
  <property fmtid="{D5CDD505-2E9C-101B-9397-08002B2CF9AE}" pid="3" name="ICV">
    <vt:lpwstr>BE20B9860B19CD1C4F677367D5ED3E93</vt:lpwstr>
  </property>
  <property fmtid="{D5CDD505-2E9C-101B-9397-08002B2CF9AE}" pid="4" name="KSOTemplateDocerSaveRecord">
    <vt:lpwstr>eyJoZGlkIjoiNTI1YTEwNjJjZTRhMjE5Y2UxMjhmNTE1YmMzMTczMmQiLCJ1c2VySWQiOiI3MTM1MjIzMzMifQ==</vt:lpwstr>
  </property>
</Properties>
</file>