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小标宋_GBK" w:cs="Times New Roman"/>
          <w:sz w:val="44"/>
          <w:szCs w:val="44"/>
          <w:lang w:eastAsia="zh-CN"/>
        </w:rPr>
        <w:t>（国家企业信用信息公示系统）</w:t>
      </w:r>
    </w:p>
    <w:p>
      <w:pPr>
        <w:spacing w:line="600" w:lineRule="exact"/>
        <w:ind w:firstLine="624" w:firstLineChars="200"/>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4"/>
          <w:sz w:val="32"/>
          <w:szCs w:val="32"/>
        </w:rPr>
        <w:t>登录国家企业信用信息公示系统（湖南）（http://hn.gsxt.gov.cn），</w:t>
      </w:r>
      <w:r>
        <w:rPr>
          <w:rFonts w:hint="default" w:ascii="Times New Roman" w:hAnsi="Times New Roman" w:eastAsia="仿宋_GB2312" w:cs="Times New Roman"/>
          <w:sz w:val="32"/>
          <w:szCs w:val="32"/>
        </w:rPr>
        <w:t>点击“企业信息填报”，进入登录页面。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当前系统提供以下四种登录方式：</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联络员备案请参考“联络员备案须知”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CA证书登录。请联系湖南省数字认证服务中心有限公司办理证书申请及有效期延期（联系电话：400-6682666）。</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进入登录后首页，选择“年度报告填写”。</w:t>
      </w:r>
    </w:p>
    <w:p>
      <w:pPr>
        <w:spacing w:line="600" w:lineRule="exact"/>
        <w:ind w:firstLine="642"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，选择“我已阅读以上填报须知”，并“确认”。</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w:t>
      </w:r>
      <w:r>
        <w:rPr>
          <w:rFonts w:hint="default" w:ascii="Times New Roman" w:hAnsi="Times New Roman" w:eastAsia="仿宋_GB2312" w:cs="Times New Roman"/>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6、</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7、</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default" w:ascii="Times New Roman" w:hAnsi="Times New Roman" w:eastAsia="仿宋_GB2312" w:cs="Times New Roman"/>
          <w:b/>
          <w:sz w:val="32"/>
          <w:szCs w:val="32"/>
        </w:rPr>
        <w:t>。</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8、</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9、</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10、</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11、</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12、</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13、</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15、</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填写报关信息，点击“保存”。</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a、所有信息项均为必填项，如果该项内容确无信息，应当填写“无”。</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d、跨境贸易电子商务企业类型或非跨境贸易电子商务企业类型：根据企业情况勾选“电子</w:t>
      </w:r>
      <w:r>
        <w:rPr>
          <w:rFonts w:hint="default"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16、</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17、</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18、</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19</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20</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21</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spacing w:line="600" w:lineRule="exact"/>
        <w:ind w:firstLine="634"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点击“预览并公示”页面，检查填报内容是否无误。</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年6月30日前进入“编辑”页面进行更正（6月30日后更正功能关闭）。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企业在填报年报时如遇问题，请拨打所属登记机关电话进行咨询。</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株洲市市场监督管理局：0731-28817343</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天元区市场监督管理局：0731-22869760</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荷塘区市场监督管理局：0731-28414737</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石峰区市场监督管理局：0731-28331806</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芦淞区市场监督管理局：0731-28289611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渌口区市场监督管理局：0731-27616261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醴陵市市场监督管理局：0731-23224441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攸县市场监督管理局：0731-24230084</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茶陵县市场监督管理局：0731-25254541</w:t>
      </w:r>
    </w:p>
    <w:p>
      <w:pP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炎陵县市场监督管理局：0731-26230919</w:t>
      </w:r>
    </w:p>
    <w:p>
      <w:pPr>
        <w:spacing w:line="600" w:lineRule="exact"/>
        <w:ind w:firstLine="645"/>
        <w:rPr>
          <w:rFonts w:hint="default" w:ascii="Times New Roman" w:hAnsi="Times New Roman" w:eastAsia="仿宋_GB2312" w:cs="Times New Roman"/>
          <w:sz w:val="32"/>
          <w:szCs w:val="32"/>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w:altName w:val="DejaVu Sans"/>
    <w:panose1 w:val="020B0500000000000000"/>
    <w:charset w:val="86"/>
    <w:family w:val="swiss"/>
    <w:pitch w:val="default"/>
    <w:sig w:usb0="00000000" w:usb1="0000000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1DB0D77"/>
    <w:rsid w:val="08D538D0"/>
    <w:rsid w:val="0E4C1AB8"/>
    <w:rsid w:val="10E27038"/>
    <w:rsid w:val="196F4EFC"/>
    <w:rsid w:val="1DCD19F7"/>
    <w:rsid w:val="1E70574F"/>
    <w:rsid w:val="1F76A3A5"/>
    <w:rsid w:val="261603E2"/>
    <w:rsid w:val="292C7C55"/>
    <w:rsid w:val="2B6E1E8F"/>
    <w:rsid w:val="3E3FE4E7"/>
    <w:rsid w:val="3EA937DF"/>
    <w:rsid w:val="41B827F4"/>
    <w:rsid w:val="4DE81EE1"/>
    <w:rsid w:val="4FB5100E"/>
    <w:rsid w:val="57F525F6"/>
    <w:rsid w:val="59AE2032"/>
    <w:rsid w:val="59FBF081"/>
    <w:rsid w:val="61F6204C"/>
    <w:rsid w:val="6C7B2402"/>
    <w:rsid w:val="6DEB0B34"/>
    <w:rsid w:val="6E9D9FD3"/>
    <w:rsid w:val="7A11256C"/>
    <w:rsid w:val="7EA5885F"/>
    <w:rsid w:val="7ED7E246"/>
    <w:rsid w:val="7F7EC83E"/>
    <w:rsid w:val="7FEB5371"/>
    <w:rsid w:val="7FFF14B4"/>
    <w:rsid w:val="9EFF005D"/>
    <w:rsid w:val="DEDD44D8"/>
    <w:rsid w:val="EDFF8958"/>
    <w:rsid w:val="EEBC6301"/>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6091</Words>
  <Characters>6295</Characters>
  <Lines>43</Lines>
  <Paragraphs>12</Paragraphs>
  <TotalTime>6</TotalTime>
  <ScaleCrop>false</ScaleCrop>
  <LinksUpToDate>false</LinksUpToDate>
  <CharactersWithSpaces>6296</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2018-05-07T08:14:00Z</dcterms:created>
  <dc:creator>admin</dc:creator>
  <cp:lastModifiedBy>HUAWEI</cp:lastModifiedBy>
  <cp:lastPrinted>2024-12-27T17:04:00Z</cp:lastPrinted>
  <dcterms:modified xsi:type="dcterms:W3CDTF">2025-01-03T08:52:45Z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2CF7721C6E4D3DF2AD6673673D0073E5</vt:lpwstr>
  </property>
  <property fmtid="{D5CDD505-2E9C-101B-9397-08002B2CF9AE}" pid="4" name="KSOTemplateDocerSaveRecord">
    <vt:lpwstr>eyJoZGlkIjoiNTI1YTEwNjJjZTRhMjE5Y2UxMjhmNTE1YmMzMTczMmQiLCJ1c2VySWQiOiI3MTM1MjIzMzMifQ==</vt:lpwstr>
  </property>
</Properties>
</file>