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经营</w:t>
      </w:r>
      <w:r>
        <w:rPr>
          <w:rFonts w:hint="default" w:ascii="Times New Roman" w:hAnsi="Times New Roman" w:eastAsia="方正小标宋_GBK" w:cs="Times New Roman"/>
          <w:sz w:val="44"/>
          <w:szCs w:val="44"/>
        </w:rPr>
        <w:t>主体年报填报指南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（国家企业信用信息公示系统）</w:t>
      </w:r>
    </w:p>
    <w:p>
      <w:pPr>
        <w:spacing w:line="600" w:lineRule="exact"/>
        <w:ind w:firstLine="624" w:firstLineChars="200"/>
        <w:rPr>
          <w:rFonts w:hint="default" w:ascii="Times New Roman" w:hAnsi="Times New Roman" w:eastAsia="黑体" w:cs="Times New Roman"/>
          <w:spacing w:val="-4"/>
          <w:sz w:val="32"/>
          <w:szCs w:val="32"/>
        </w:rPr>
      </w:pPr>
    </w:p>
    <w:p>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说明：本填报指南以企业年报为例，农民专业合作社</w:t>
      </w:r>
      <w:r>
        <w:rPr>
          <w:rFonts w:hint="default" w:ascii="Times New Roman" w:hAnsi="Times New Roman" w:eastAsia="仿宋_GB2312" w:cs="Times New Roman"/>
          <w:spacing w:val="-4"/>
          <w:sz w:val="32"/>
          <w:szCs w:val="32"/>
          <w:lang w:eastAsia="zh-CN"/>
        </w:rPr>
        <w:t>和</w:t>
      </w:r>
      <w:r>
        <w:rPr>
          <w:rFonts w:hint="default" w:ascii="Times New Roman" w:hAnsi="Times New Roman" w:eastAsia="仿宋_GB2312" w:cs="Times New Roman"/>
          <w:spacing w:val="-4"/>
          <w:sz w:val="32"/>
          <w:szCs w:val="32"/>
        </w:rPr>
        <w:t>个体工商户年报以此为参考。</w:t>
      </w:r>
    </w:p>
    <w:p>
      <w:pPr>
        <w:spacing w:line="600" w:lineRule="exact"/>
        <w:ind w:firstLine="640"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w:t>
      </w:r>
      <w:r>
        <w:rPr>
          <w:rFonts w:hint="default" w:ascii="Times New Roman" w:hAnsi="Times New Roman" w:eastAsia="楷体_GB2312" w:cs="Times New Roman"/>
          <w:sz w:val="32"/>
          <w:szCs w:val="32"/>
        </w:rPr>
        <w:t>登录公示系统。</w:t>
      </w:r>
    </w:p>
    <w:p>
      <w:pPr>
        <w:spacing w:line="600" w:lineRule="exact"/>
        <w:ind w:firstLine="62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4"/>
          <w:sz w:val="32"/>
          <w:szCs w:val="32"/>
        </w:rPr>
        <w:t>登录国家企业信用信息公示系统（湖南）（http://hn.gsxt.gov.cn），</w:t>
      </w:r>
      <w:r>
        <w:rPr>
          <w:rFonts w:hint="default" w:ascii="Times New Roman" w:hAnsi="Times New Roman" w:eastAsia="仿宋_GB2312" w:cs="Times New Roman"/>
          <w:sz w:val="32"/>
          <w:szCs w:val="32"/>
        </w:rPr>
        <w:t>点击“企业信息填报”，进入登录页面。</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当前系统提供以下四种登录方式：</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电子营业执照登录。适用于已领取电子营业执照的企业。</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工商</w:t>
      </w:r>
      <w:r>
        <w:rPr>
          <w:rFonts w:hint="default" w:ascii="Times New Roman" w:hAnsi="Times New Roman" w:eastAsia="仿宋_GB2312" w:cs="Times New Roman"/>
          <w:sz w:val="32"/>
          <w:szCs w:val="32"/>
        </w:rPr>
        <w:t>联络员登录。采用发送短信验证码方式，请确保手机可以正常接收；如备案的联络员发生变更，请重新备案联络员信息后再进行申报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联络员备案请参考“联络员备案须知”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登录。通过统一社会信用代码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注册号/身份证号登录，请确保统一社会信用代码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注册号/身份证号无误。</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CA证书登录。请联系湖南省数字认证服务中心有限公司办理证书申请及有效期延期（联系电话：400-6682666）。</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第二步：</w:t>
      </w:r>
      <w:r>
        <w:rPr>
          <w:rFonts w:hint="default" w:ascii="Times New Roman" w:hAnsi="Times New Roman" w:eastAsia="楷体_GB2312" w:cs="Times New Roman"/>
          <w:sz w:val="32"/>
          <w:szCs w:val="32"/>
        </w:rPr>
        <w:t>进入登录后首页，选择“年度报告填写”。</w:t>
      </w:r>
    </w:p>
    <w:p>
      <w:pPr>
        <w:spacing w:line="600" w:lineRule="exact"/>
        <w:ind w:firstLine="640" w:firstLineChars="200"/>
        <w:rPr>
          <w:rFonts w:hint="default" w:ascii="Times New Roman" w:hAnsi="Times New Roman" w:eastAsia="黑体" w:cs="Times New Roman"/>
          <w:sz w:val="32"/>
          <w:szCs w:val="32"/>
        </w:rPr>
      </w:pPr>
      <w:bookmarkStart w:id="0" w:name="_GoBack"/>
      <w:bookmarkEnd w:id="0"/>
      <w:r>
        <w:rPr>
          <w:rFonts w:hint="default" w:ascii="Times New Roman" w:hAnsi="Times New Roman" w:eastAsia="楷体_GB2312" w:cs="Times New Roman"/>
          <w:b/>
          <w:sz w:val="32"/>
          <w:szCs w:val="32"/>
        </w:rPr>
        <w:t>第三步：请仔细阅读填报须知</w:t>
      </w:r>
      <w:r>
        <w:rPr>
          <w:rFonts w:hint="default" w:ascii="Times New Roman" w:hAnsi="Times New Roman" w:eastAsia="楷体_GB2312" w:cs="Times New Roman"/>
          <w:sz w:val="32"/>
          <w:szCs w:val="32"/>
        </w:rPr>
        <w:t>，选择“我已阅读以上填报须知”，并“确认”。</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第四步：</w:t>
      </w:r>
      <w:r>
        <w:rPr>
          <w:rFonts w:hint="default" w:ascii="Times New Roman" w:hAnsi="Times New Roman" w:eastAsia="楷体_GB2312" w:cs="Times New Roman"/>
          <w:sz w:val="32"/>
          <w:szCs w:val="32"/>
        </w:rPr>
        <w:t>选择填报年度。</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如往年未填报，须先补报往年年报，再报送本年度年报。</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第五步：</w:t>
      </w:r>
      <w:r>
        <w:rPr>
          <w:rFonts w:hint="default" w:ascii="Times New Roman" w:hAnsi="Times New Roman" w:eastAsia="楷体_GB2312" w:cs="Times New Roman"/>
          <w:sz w:val="32"/>
          <w:szCs w:val="32"/>
        </w:rPr>
        <w:t>填写年报信息。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按要求逐项填写并保存下列信息：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1、疫苗生产许可证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企业无此信息时可以不填写该项内容。</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2、充装单位许可证</w:t>
      </w:r>
    </w:p>
    <w:p>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3、特种设备生产许可证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4、特种设备信息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填写特种设备信息的数据，点击“保存”。</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w:t>
      </w:r>
      <w:r>
        <w:rPr>
          <w:rFonts w:hint="default" w:ascii="Times New Roman" w:hAnsi="Times New Roman" w:eastAsia="仿宋_GB2312" w:cs="Times New Roman"/>
          <w:sz w:val="32"/>
          <w:szCs w:val="32"/>
        </w:rPr>
        <w:t>企业基本信息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填写企业基本信息，点击“保存”。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a、企业填报的通讯地址、邮政编码、联系电话、电子邮箱、经营状态、网站或网站信息均为报送时的信息，其余信息为截至20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年12月31日的信息。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b、如填报年度有对外担保信息、网站或网店信息、股东股权转让信息、投资信息或购买其他公司股权信息，请在此页面选择“是”，选择“无”左侧信息栏相关信息则为灰色，无法填报。</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6、</w:t>
      </w:r>
      <w:r>
        <w:rPr>
          <w:rFonts w:hint="default" w:ascii="Times New Roman" w:hAnsi="Times New Roman" w:eastAsia="仿宋_GB2312" w:cs="Times New Roman"/>
          <w:sz w:val="32"/>
          <w:szCs w:val="32"/>
        </w:rPr>
        <w:t>股东及出资信息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说明：股东的认缴出资额总和应等于注册资本。</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7、</w:t>
      </w:r>
      <w:r>
        <w:rPr>
          <w:rFonts w:hint="default" w:ascii="Times New Roman" w:hAnsi="Times New Roman" w:eastAsia="仿宋_GB2312" w:cs="Times New Roman"/>
          <w:sz w:val="32"/>
          <w:szCs w:val="32"/>
        </w:rPr>
        <w:t>网站或网店信息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hint="default" w:ascii="Times New Roman" w:hAnsi="Times New Roman" w:eastAsia="仿宋_GB2312" w:cs="Times New Roman"/>
          <w:b/>
          <w:sz w:val="32"/>
          <w:szCs w:val="32"/>
        </w:rPr>
        <w:t>。</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8、</w:t>
      </w:r>
      <w:r>
        <w:rPr>
          <w:rFonts w:hint="default" w:ascii="Times New Roman" w:hAnsi="Times New Roman" w:eastAsia="仿宋_GB2312" w:cs="Times New Roman"/>
          <w:sz w:val="32"/>
          <w:szCs w:val="32"/>
        </w:rPr>
        <w:t>股权变更信息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说明：股份有限公司不填报此项信息。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9、</w:t>
      </w:r>
      <w:r>
        <w:rPr>
          <w:rFonts w:hint="default" w:ascii="Times New Roman" w:hAnsi="Times New Roman" w:eastAsia="仿宋_GB2312" w:cs="Times New Roman"/>
          <w:sz w:val="32"/>
          <w:szCs w:val="32"/>
        </w:rPr>
        <w:t>对外投资信息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说明：此项仅填报投资设立境内企业的信息（不包括设立的分公司）。</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10、</w:t>
      </w:r>
      <w:r>
        <w:rPr>
          <w:rFonts w:hint="default" w:ascii="Times New Roman" w:hAnsi="Times New Roman" w:eastAsia="仿宋_GB2312" w:cs="Times New Roman"/>
          <w:sz w:val="32"/>
          <w:szCs w:val="32"/>
        </w:rPr>
        <w:t>资产状况信息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说明：集团公司请按照母公司报表填报数据，不要使用合并报表数据；资产总额应该等于负债总额+所有者权益合计。</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11、</w:t>
      </w:r>
      <w:r>
        <w:rPr>
          <w:rFonts w:hint="default" w:ascii="Times New Roman" w:hAnsi="Times New Roman" w:eastAsia="仿宋_GB2312" w:cs="Times New Roman"/>
          <w:sz w:val="32"/>
          <w:szCs w:val="32"/>
        </w:rPr>
        <w:t>对外担保信息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12、</w:t>
      </w:r>
      <w:r>
        <w:rPr>
          <w:rFonts w:hint="default" w:ascii="Times New Roman" w:hAnsi="Times New Roman" w:eastAsia="仿宋_GB2312" w:cs="Times New Roman"/>
          <w:sz w:val="32"/>
          <w:szCs w:val="32"/>
        </w:rPr>
        <w:t>党建信息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填写党建信息，点击“保存”。</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13、</w:t>
      </w:r>
      <w:r>
        <w:rPr>
          <w:rFonts w:hint="default" w:ascii="Times New Roman" w:hAnsi="Times New Roman" w:eastAsia="仿宋_GB2312" w:cs="Times New Roman"/>
          <w:sz w:val="32"/>
          <w:szCs w:val="32"/>
        </w:rPr>
        <w:t>团建信息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填写团建信息，点击“保存”。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提示：以上两项内容（党建信息、团建信息）仅部分企业需要填报，不需要填报的企业则不显示上述两项内容。</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14、</w:t>
      </w:r>
      <w:r>
        <w:rPr>
          <w:rFonts w:hint="default" w:ascii="Times New Roman" w:hAnsi="Times New Roman" w:eastAsia="仿宋_GB2312" w:cs="Times New Roman"/>
          <w:sz w:val="32"/>
          <w:szCs w:val="32"/>
        </w:rPr>
        <w:t>社保信息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填写社保信息，点击“保存”。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★★★海关管理企业还需要填报以下信息项。★★★</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15、</w:t>
      </w:r>
      <w:r>
        <w:rPr>
          <w:rFonts w:hint="default" w:ascii="Times New Roman" w:hAnsi="Times New Roman" w:eastAsia="仿宋_GB2312" w:cs="Times New Roman"/>
          <w:sz w:val="32"/>
          <w:szCs w:val="32"/>
        </w:rPr>
        <w:t>报关信息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填写报关信息，点击“保存”。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a、所有信息项均为必填项，如果该项内容确无信息，应当填写“无”。</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b、“经营补充信息”和“自律信息”为所报告年度的信息，其余信息均为报送时的信息。“自律信息”仅部分企业需要填报。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英文名称/地址，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d、跨境贸易电子商务企业类型或非跨境贸易电子商务企业类型：根据企业情况勾选“电子</w:t>
      </w:r>
      <w:r>
        <w:rPr>
          <w:rFonts w:hint="default"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★★★外商投资企业还需要填报以下信息项。★★★</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16、</w:t>
      </w:r>
      <w:r>
        <w:rPr>
          <w:rFonts w:hint="default" w:ascii="Times New Roman" w:hAnsi="Times New Roman" w:eastAsia="仿宋_GB2312" w:cs="Times New Roman"/>
          <w:spacing w:val="-2"/>
          <w:sz w:val="32"/>
          <w:szCs w:val="32"/>
        </w:rPr>
        <w:t>外商投资企业基本情况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填写外资投资企业基本情况信息，然后点击“保存”。</w:t>
      </w:r>
    </w:p>
    <w:p>
      <w:pPr>
        <w:spacing w:line="60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填写</w:t>
      </w: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a、企业属性（上市公司）：根据公司发行股票实际情况填写，上市的证券市场选项可复选。</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l、有效发明专利数（</w:t>
      </w:r>
      <w:r>
        <w:rPr>
          <w:rFonts w:hint="default" w:ascii="Times New Roman" w:hAnsi="Times New Roman" w:eastAsia="仿宋_GB2312" w:cs="Times New Roman"/>
          <w:sz w:val="32"/>
          <w:szCs w:val="32"/>
        </w:rPr>
        <w:t>境外知识产权</w:t>
      </w:r>
      <w:r>
        <w:rPr>
          <w:rFonts w:hint="default" w:ascii="Times New Roman" w:hAnsi="Times New Roman" w:eastAsia="仿宋_GB2312" w:cs="Times New Roman"/>
          <w:spacing w:val="-2"/>
          <w:sz w:val="32"/>
          <w:szCs w:val="32"/>
        </w:rPr>
        <w:t>行政部门授权）：指截至报</w:t>
      </w:r>
      <w:r>
        <w:rPr>
          <w:rFonts w:hint="default"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17、</w:t>
      </w:r>
      <w:r>
        <w:rPr>
          <w:rFonts w:hint="default" w:ascii="Times New Roman" w:hAnsi="Times New Roman" w:eastAsia="仿宋_GB2312" w:cs="Times New Roman"/>
          <w:spacing w:val="-2"/>
          <w:sz w:val="32"/>
          <w:szCs w:val="32"/>
        </w:rPr>
        <w:t>投资者信息</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填写外商投资企业投资者情况，然后点击“保存”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d、反向投资股权比例：是指本企业拥有的境外投资者的股权投资额在境外投资者所有股权中所占的比例。</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18、</w:t>
      </w:r>
      <w:r>
        <w:rPr>
          <w:rFonts w:hint="default" w:ascii="Times New Roman" w:hAnsi="Times New Roman" w:eastAsia="仿宋_GB2312" w:cs="Times New Roman"/>
          <w:spacing w:val="-2"/>
          <w:sz w:val="32"/>
          <w:szCs w:val="32"/>
        </w:rPr>
        <w:t>外商投资经营情况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填写外商投资企业经营情况，然后点击“保存”。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19</w:t>
      </w:r>
      <w:r>
        <w:rPr>
          <w:rFonts w:hint="default" w:ascii="Times New Roman" w:hAnsi="Times New Roman" w:eastAsia="仿宋_GB2312" w:cs="Times New Roman"/>
          <w:spacing w:val="-2"/>
          <w:sz w:val="32"/>
          <w:szCs w:val="32"/>
        </w:rPr>
        <w:t>、债券、债务情况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填写外商投资企业债券、债务情况数据，然后点击“保存”。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20</w:t>
      </w:r>
      <w:r>
        <w:rPr>
          <w:rFonts w:hint="default" w:ascii="Times New Roman" w:hAnsi="Times New Roman" w:eastAsia="仿宋_GB2312" w:cs="Times New Roman"/>
          <w:spacing w:val="-2"/>
          <w:sz w:val="32"/>
          <w:szCs w:val="32"/>
        </w:rPr>
        <w:t>、进口设备减免税情况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填写进口设备减免税的情况，然后点击“保存”。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21</w:t>
      </w:r>
      <w:r>
        <w:rPr>
          <w:rFonts w:hint="default" w:ascii="Times New Roman" w:hAnsi="Times New Roman" w:eastAsia="仿宋_GB2312" w:cs="Times New Roman"/>
          <w:spacing w:val="-2"/>
          <w:sz w:val="32"/>
          <w:szCs w:val="32"/>
        </w:rPr>
        <w:t>、资产负债情况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填写资产负债情况，然后点击“保存”。</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企业还需要填报以下信息项。★★★</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22</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 xml:space="preserve">、逾期尚未支付合同情况 </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然后点击“保存”。</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default" w:ascii="Times New Roman" w:hAnsi="Times New Roman" w:eastAsia="仿宋_GB2312" w:cs="Times New Roman"/>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第六步：</w:t>
      </w:r>
      <w:r>
        <w:rPr>
          <w:rFonts w:hint="default" w:ascii="Times New Roman" w:hAnsi="Times New Roman" w:eastAsia="楷体_GB2312" w:cs="Times New Roman"/>
          <w:sz w:val="32"/>
          <w:szCs w:val="32"/>
        </w:rPr>
        <w:t>预览并公示。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点击“预览并公示”页面，检查填报内容是否无误。</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第七步：</w:t>
      </w:r>
      <w:r>
        <w:rPr>
          <w:rFonts w:hint="default" w:ascii="Times New Roman" w:hAnsi="Times New Roman" w:eastAsia="楷体_GB2312" w:cs="Times New Roman"/>
          <w:sz w:val="32"/>
          <w:szCs w:val="32"/>
        </w:rPr>
        <w:t>提交并公示。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审核无误后点击“提交并公示”、“确定”，完成本年度年报公示；如未点击“提交并公示”，则所填写信息仅保存成功，未进行公示，年报未完成。报送成功后页面自动显示记录。</w:t>
      </w:r>
    </w:p>
    <w:p>
      <w:pPr>
        <w:spacing w:line="600" w:lineRule="exact"/>
        <w:ind w:firstLine="640"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第八步：</w:t>
      </w:r>
      <w:r>
        <w:rPr>
          <w:rFonts w:hint="default" w:ascii="Times New Roman" w:hAnsi="Times New Roman" w:eastAsia="楷体_GB2312" w:cs="Times New Roman"/>
          <w:sz w:val="32"/>
          <w:szCs w:val="32"/>
        </w:rPr>
        <w:t>结果查询。</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因数据传输原因，请在上述步骤完成24小时之后登录</w:t>
      </w:r>
      <w:r>
        <w:rPr>
          <w:rFonts w:hint="default" w:ascii="Times New Roman" w:hAnsi="Times New Roman" w:eastAsia="仿宋_GB2312" w:cs="Times New Roman"/>
          <w:spacing w:val="-4"/>
          <w:sz w:val="32"/>
          <w:szCs w:val="32"/>
        </w:rPr>
        <w:t>国家企业信用信息公示系统（湖南）查询结果。在</w:t>
      </w:r>
      <w:r>
        <w:rPr>
          <w:rFonts w:hint="default" w:ascii="Times New Roman" w:hAnsi="Times New Roman" w:eastAsia="仿宋_GB2312" w:cs="Times New Roman"/>
          <w:sz w:val="32"/>
          <w:szCs w:val="32"/>
        </w:rPr>
        <w:t>首页查询框内输入企业名称、统一社会信用代码或注册号，点击查询结果所列出的企业名称，进入信用信息页面，在“企业年报”信息中可查询已报送信息，如无信息，则未完成年报。</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二、注意事项</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1、报送年报的企业、个体工商户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农民专业合作社应对其报送的年报内容的真实性、及时性负责。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2、企业发现其年报内容不准确的，可于202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年6月30日前进入“编辑”页面进行更正（6月30日后更正功能关闭）。</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三、问题咨询</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企业在填报年报时如遇问题，请拨打所属登记机关电话进行咨询。</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株洲市市场监督管理局：0731-28817343</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天元区市场监督管理局：0731-22869760</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荷塘区市场监督管理局：0731-28414737</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石峰区市场监督管理局：0731-28331806</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芦淞区市场监督管理局：0731-28289611</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渌口区市场监督管理局：0731-27616261</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醴陵市市场监督管理局：0731-23224441</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攸县市场监督管理局：0731-24230084</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茶陵县市场监督管理局：0731-25254541</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炎陵县市场监督管理局：0731-26230919</w:t>
      </w:r>
    </w:p>
    <w:p>
      <w:pPr>
        <w:spacing w:line="600" w:lineRule="exact"/>
        <w:ind w:firstLine="645"/>
        <w:rPr>
          <w:rFonts w:hint="default" w:ascii="Times New Roman" w:hAnsi="Times New Roman" w:eastAsia="仿宋_GB2312" w:cs="Times New Roman"/>
          <w:sz w:val="32"/>
          <w:szCs w:val="32"/>
        </w:rPr>
      </w:pP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A00002AF" w:usb1="500078FB" w:usb2="00000000" w:usb3="00000000" w:csb0="6000009F" w:csb1="DFD70000"/>
  </w:font>
  <w:font w:name="宋体">
    <w:panose1 w:val="020B0500000000000000"/>
    <w:charset w:val="7A"/>
    <w:family w:val="auto"/>
    <w:pitch w:val="default"/>
    <w:sig w:usb0="30000083" w:usb1="2BDF3C10" w:usb2="00000016" w:usb3="00000000" w:csb0="602E0107"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A00002AF" w:usb1="500078FB" w:usb2="00000000" w:usb3="00000000" w:csb0="6000009F" w:csb1="DFD70000"/>
  </w:font>
  <w:font w:name="黑体">
    <w:panose1 w:val="020B0500000000000000"/>
    <w:charset w:val="86"/>
    <w:family w:val="auto"/>
    <w:pitch w:val="default"/>
    <w:sig w:usb0="30000083" w:usb1="2BDF3C10" w:usb2="00000016" w:usb3="00000000" w:csb0="602E0107" w:csb1="00000000"/>
  </w:font>
  <w:font w:name="Courier New">
    <w:panose1 w:val="02070409020205020404"/>
    <w:charset w:val="01"/>
    <w:family w:val="modern"/>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Calibri">
    <w:panose1 w:val="020B0500000000000000"/>
    <w:charset w:val="86"/>
    <w:family w:val="swiss"/>
    <w:pitch w:val="default"/>
    <w:sig w:usb0="30000083" w:usb1="2BDF3C10" w:usb2="00000016" w:usb3="00000000" w:csb0="602E0107" w:csb1="00000000"/>
  </w:font>
  <w:font w:name="方正小标宋_GBK">
    <w:panose1 w:val="02000000000000000000"/>
    <w:charset w:val="86"/>
    <w:family w:val="script"/>
    <w:pitch w:val="default"/>
    <w:sig w:usb0="00000001" w:usb1="08000000" w:usb2="00000000" w:usb3="00000000" w:csb0="00040000" w:csb1="00000000"/>
  </w:font>
  <w:font w:name="仿宋_GB2312">
    <w:panose1 w:val="020B0500000000000000"/>
    <w:charset w:val="86"/>
    <w:family w:val="auto"/>
    <w:pitch w:val="default"/>
    <w:sig w:usb0="30000083" w:usb1="2BDF3C10" w:usb2="00000016" w:usb3="00000000" w:csb0="602E0107" w:csb1="00000000"/>
  </w:font>
  <w:font w:name="楷体_GB2312">
    <w:panose1 w:val="020B0500000000000000"/>
    <w:charset w:val="86"/>
    <w:family w:val="auto"/>
    <w:pitch w:val="default"/>
    <w:sig w:usb0="30000083" w:usb1="2BDF3C10" w:usb2="00000016" w:usb3="00000000" w:csb0="602E0107" w:csb1="00000000"/>
  </w:font>
  <w:font w:name="方正仿宋_GBK">
    <w:panose1 w:val="02000000000000000000"/>
    <w:charset w:val="86"/>
    <w:family w:val="script"/>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F34C0"/>
    <w:multiLevelType w:val="singleLevel"/>
    <w:tmpl w:val="DF3F34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1DB0D77"/>
    <w:rsid w:val="08D538D0"/>
    <w:rsid w:val="0E4C1AB8"/>
    <w:rsid w:val="10E27038"/>
    <w:rsid w:val="196F4EFC"/>
    <w:rsid w:val="1DCD19F7"/>
    <w:rsid w:val="1E70574F"/>
    <w:rsid w:val="1F76A3A5"/>
    <w:rsid w:val="261603E2"/>
    <w:rsid w:val="292C7C55"/>
    <w:rsid w:val="2B6E1E8F"/>
    <w:rsid w:val="3E3FE4E7"/>
    <w:rsid w:val="3EA937DF"/>
    <w:rsid w:val="41B827F4"/>
    <w:rsid w:val="4DE81EE1"/>
    <w:rsid w:val="4FB5100E"/>
    <w:rsid w:val="57F525F6"/>
    <w:rsid w:val="59AE2032"/>
    <w:rsid w:val="59FBF081"/>
    <w:rsid w:val="61F6204C"/>
    <w:rsid w:val="6C7B2402"/>
    <w:rsid w:val="6DEB0B34"/>
    <w:rsid w:val="6E9D9FD3"/>
    <w:rsid w:val="7A11256C"/>
    <w:rsid w:val="7EA5885F"/>
    <w:rsid w:val="7ED7E246"/>
    <w:rsid w:val="7F7EC83E"/>
    <w:rsid w:val="7FEB5371"/>
    <w:rsid w:val="7FFF14B4"/>
    <w:rsid w:val="9EFF005D"/>
    <w:rsid w:val="EDFF8958"/>
    <w:rsid w:val="EEBC6301"/>
    <w:rsid w:val="F7FABD1A"/>
    <w:rsid w:val="FCC9023B"/>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6091</Words>
  <Characters>6295</Characters>
  <Lines>43</Lines>
  <Paragraphs>12</Paragraphs>
  <TotalTime>5</TotalTime>
  <ScaleCrop>false</ScaleCrop>
  <LinksUpToDate>false</LinksUpToDate>
  <CharactersWithSpaces>6296</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2018-05-07T00:14:00Z</dcterms:created>
  <dc:creator>admin</dc:creator>
  <cp:lastModifiedBy>greatwall</cp:lastModifiedBy>
  <cp:lastPrinted>2024-12-27T09:04:00Z</cp:lastPrinted>
  <dcterms:modified xsi:type="dcterms:W3CDTF">2025-01-02T11:45:55Z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2CF7721C6E4D3DF2AD6673673D0073E5</vt:lpwstr>
  </property>
  <property fmtid="{D5CDD505-2E9C-101B-9397-08002B2CF9AE}" pid="4" name="KSOTemplateDocerSaveRecord">
    <vt:lpwstr>eyJoZGlkIjoiNTI1YTEwNjJjZTRhMjE5Y2UxMjhmNTE1YmMzMTczMmQiLCJ1c2VySWQiOiI3MTM1MjIzMzMifQ==</vt:lpwstr>
  </property>
</Properties>
</file>