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01197">
      <w:pPr>
        <w:rPr>
          <w:sz w:val="72"/>
          <w:szCs w:val="72"/>
        </w:rPr>
      </w:pPr>
    </w:p>
    <w:p w14:paraId="0B28AA66">
      <w:pPr>
        <w:rPr>
          <w:sz w:val="72"/>
          <w:szCs w:val="72"/>
        </w:rPr>
      </w:pPr>
    </w:p>
    <w:p w14:paraId="56CE00D2">
      <w:pPr>
        <w:rPr>
          <w:sz w:val="72"/>
          <w:szCs w:val="72"/>
        </w:rPr>
      </w:pPr>
    </w:p>
    <w:p w14:paraId="7498F85B">
      <w:pPr>
        <w:pStyle w:val="15"/>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2023年度</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株洲市统战事务中心</w:t>
      </w:r>
    </w:p>
    <w:p w14:paraId="5AC85B9B">
      <w:pPr>
        <w:pStyle w:val="15"/>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整体支出绩效自评报告</w:t>
      </w:r>
    </w:p>
    <w:p w14:paraId="10023851">
      <w:pPr>
        <w:rPr>
          <w:sz w:val="72"/>
          <w:szCs w:val="72"/>
        </w:rPr>
      </w:pPr>
    </w:p>
    <w:p w14:paraId="55842957">
      <w:pPr>
        <w:rPr>
          <w:sz w:val="72"/>
          <w:szCs w:val="72"/>
        </w:rPr>
      </w:pPr>
    </w:p>
    <w:p w14:paraId="5399617B">
      <w:pPr>
        <w:rPr>
          <w:sz w:val="72"/>
          <w:szCs w:val="72"/>
        </w:rPr>
      </w:pPr>
    </w:p>
    <w:p w14:paraId="0231A466">
      <w:pPr>
        <w:rPr>
          <w:sz w:val="72"/>
          <w:szCs w:val="72"/>
        </w:rPr>
      </w:pPr>
    </w:p>
    <w:p w14:paraId="68804750">
      <w:pPr>
        <w:rPr>
          <w:sz w:val="72"/>
          <w:szCs w:val="72"/>
        </w:rPr>
      </w:pPr>
    </w:p>
    <w:p w14:paraId="4E2BD193">
      <w:pPr>
        <w:rPr>
          <w:sz w:val="72"/>
          <w:szCs w:val="72"/>
        </w:rPr>
      </w:pPr>
    </w:p>
    <w:p w14:paraId="797822FF">
      <w:pPr>
        <w:pStyle w:val="15"/>
        <w:jc w:val="center"/>
        <w:rPr>
          <w:rFonts w:hint="default" w:ascii="Times New Roman" w:hAnsi="Times New Roman" w:eastAsia="黑体" w:cs="Times New Roman"/>
          <w:color w:val="000000" w:themeColor="text1"/>
          <w:sz w:val="36"/>
          <w:szCs w:val="44"/>
          <w14:textFill>
            <w14:solidFill>
              <w14:schemeClr w14:val="tx1"/>
            </w14:solidFill>
          </w14:textFill>
        </w:rPr>
      </w:pPr>
      <w:r>
        <w:rPr>
          <w:rFonts w:hint="default" w:ascii="Times New Roman" w:hAnsi="Times New Roman" w:eastAsia="黑体" w:cs="Times New Roman"/>
          <w:color w:val="000000" w:themeColor="text1"/>
          <w:sz w:val="36"/>
          <w:szCs w:val="44"/>
          <w14:textFill>
            <w14:solidFill>
              <w14:schemeClr w14:val="tx1"/>
            </w14:solidFill>
          </w14:textFill>
        </w:rPr>
        <w:t>单位名称（盖章）</w:t>
      </w:r>
    </w:p>
    <w:p w14:paraId="69CFF7C2">
      <w:pPr>
        <w:rPr>
          <w:sz w:val="72"/>
          <w:szCs w:val="72"/>
        </w:rPr>
      </w:pPr>
    </w:p>
    <w:p w14:paraId="3CCC5AAB">
      <w:pPr>
        <w:rPr>
          <w:sz w:val="72"/>
          <w:szCs w:val="72"/>
        </w:rPr>
      </w:pPr>
    </w:p>
    <w:p w14:paraId="0A0DBB0B">
      <w:pPr>
        <w:rPr>
          <w:sz w:val="72"/>
          <w:szCs w:val="72"/>
        </w:rPr>
      </w:pPr>
    </w:p>
    <w:p w14:paraId="5940B679">
      <w:pPr>
        <w:rPr>
          <w:sz w:val="72"/>
          <w:szCs w:val="72"/>
        </w:rPr>
      </w:pPr>
    </w:p>
    <w:p w14:paraId="417944A8">
      <w:pPr>
        <w:rPr>
          <w:sz w:val="72"/>
          <w:szCs w:val="72"/>
        </w:rPr>
      </w:pPr>
    </w:p>
    <w:p w14:paraId="335ECB0E">
      <w:pPr>
        <w:pStyle w:val="15"/>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2023年度</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株洲市统战事务中心</w:t>
      </w:r>
    </w:p>
    <w:p w14:paraId="205519C5">
      <w:pPr>
        <w:pStyle w:val="15"/>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整体支出绩效自评报告</w:t>
      </w:r>
    </w:p>
    <w:p w14:paraId="6593127F">
      <w:pPr>
        <w:rPr>
          <w:sz w:val="10"/>
          <w:szCs w:val="10"/>
        </w:rPr>
      </w:pPr>
    </w:p>
    <w:p w14:paraId="35978BD6">
      <w:pPr>
        <w:keepNext w:val="0"/>
        <w:keepLines w:val="0"/>
        <w:pageBreakBefore w:val="0"/>
        <w:widowControl w:val="0"/>
        <w:numPr>
          <w:ilvl w:val="0"/>
          <w:numId w:val="1"/>
        </w:numPr>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部门（单位）基本情况</w:t>
      </w:r>
    </w:p>
    <w:p w14:paraId="51D73C76">
      <w:pPr>
        <w:spacing w:line="560" w:lineRule="exact"/>
        <w:ind w:firstLine="640" w:firstLineChars="200"/>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bCs/>
          <w:color w:val="000000" w:themeColor="text1"/>
          <w:sz w:val="32"/>
          <w:szCs w:val="32"/>
          <w14:textFill>
            <w14:solidFill>
              <w14:schemeClr w14:val="tx1"/>
            </w14:solidFill>
          </w14:textFill>
        </w:rPr>
        <w:t>单位主要职能</w:t>
      </w:r>
    </w:p>
    <w:p w14:paraId="05B437F4">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(一)在各民主党派市委领导下，学习传达中共中央制定的 路线、纲领、方针、政策，贯彻执行上级组织制定的工作任务， 发挥参谋、联络、协调和服务职能，结合实际开展工作。</w:t>
      </w:r>
    </w:p>
    <w:p w14:paraId="6B1F240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(二)为基层支部和成员服务，反映成员和成员所联系的各 界人士的意见和要求，协助相关部门和团体维护成员的合法权 益。</w:t>
      </w:r>
    </w:p>
    <w:p w14:paraId="18BA3C11">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(三)完成各党派省委、株洲市委、市政府、市统战部等多 部门交办的调研课题。</w:t>
      </w:r>
    </w:p>
    <w:p w14:paraId="0AA1105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(四)做好新老民主党派人士、各级政协人大委员的学习培 训工作；协助各基层组织做好支部活动。</w:t>
      </w:r>
    </w:p>
    <w:p w14:paraId="33C16E0F">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(五)召开全体党员总结、表彰大会。</w:t>
      </w:r>
    </w:p>
    <w:p w14:paraId="652A822A">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(六)做好社会服务工作(如：文化进社区、新农村建设、 精准扶贫等等社会服务工作)。</w:t>
      </w:r>
    </w:p>
    <w:p w14:paraId="595C82A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(七)搞好团结大院的后勤服务工作。</w:t>
      </w:r>
    </w:p>
    <w:p w14:paraId="1CD75D44">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机构设置和人员情况</w:t>
      </w:r>
    </w:p>
    <w:p w14:paraId="22B19EB1">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根据编办核定，我单位由七个正处级行政单位组成，分别是民革、民盟、民建、民进、农工党、致公党、九三学社株洲市委员会。本部门编制数</w:t>
      </w:r>
      <w:r>
        <w:rPr>
          <w:rFonts w:hint="default" w:ascii="Times New Roman" w:hAnsi="Times New Roman" w:eastAsia="仿宋_GB2312" w:cs="仿宋_GB2312"/>
          <w:sz w:val="32"/>
          <w:szCs w:val="32"/>
          <w:lang w:val="en-US" w:eastAsia="zh-CN"/>
        </w:rPr>
        <w:t xml:space="preserve">38 </w:t>
      </w:r>
      <w:r>
        <w:rPr>
          <w:rFonts w:hint="eastAsia" w:ascii="Times New Roman" w:hAnsi="Times New Roman" w:eastAsia="仿宋_GB2312" w:cs="仿宋_GB2312"/>
          <w:sz w:val="32"/>
          <w:szCs w:val="32"/>
          <w:lang w:val="en-US" w:eastAsia="zh-CN"/>
        </w:rPr>
        <w:t>人，在职人数</w:t>
      </w:r>
      <w:r>
        <w:rPr>
          <w:rFonts w:hint="default" w:ascii="Times New Roman" w:hAnsi="Times New Roman" w:eastAsia="仿宋_GB2312" w:cs="仿宋_GB2312"/>
          <w:sz w:val="32"/>
          <w:szCs w:val="32"/>
          <w:lang w:val="en-US" w:eastAsia="zh-CN"/>
        </w:rPr>
        <w:t>36</w:t>
      </w:r>
      <w:r>
        <w:rPr>
          <w:rFonts w:hint="eastAsia" w:ascii="Times New Roman" w:hAnsi="Times New Roman" w:eastAsia="仿宋_GB2312" w:cs="仿宋_GB2312"/>
          <w:sz w:val="32"/>
          <w:szCs w:val="32"/>
          <w:lang w:val="en-US" w:eastAsia="zh-CN"/>
        </w:rPr>
        <w:t>人，其中在岗人数</w:t>
      </w:r>
      <w:r>
        <w:rPr>
          <w:rFonts w:hint="default" w:ascii="Times New Roman" w:hAnsi="Times New Roman" w:eastAsia="仿宋_GB2312" w:cs="仿宋_GB2312"/>
          <w:sz w:val="32"/>
          <w:szCs w:val="32"/>
          <w:lang w:val="en-US" w:eastAsia="zh-CN"/>
        </w:rPr>
        <w:t>36</w:t>
      </w:r>
      <w:r>
        <w:rPr>
          <w:rFonts w:hint="eastAsia" w:ascii="Times New Roman" w:hAnsi="Times New Roman" w:eastAsia="仿宋_GB2312" w:cs="仿宋_GB2312"/>
          <w:sz w:val="32"/>
          <w:szCs w:val="32"/>
          <w:lang w:val="en-US" w:eastAsia="zh-CN"/>
        </w:rPr>
        <w:t>人；离退休人数</w:t>
      </w:r>
      <w:r>
        <w:rPr>
          <w:rFonts w:hint="default" w:ascii="Times New Roman" w:hAnsi="Times New Roman" w:eastAsia="仿宋_GB2312" w:cs="仿宋_GB2312"/>
          <w:sz w:val="32"/>
          <w:szCs w:val="32"/>
          <w:lang w:val="en-US" w:eastAsia="zh-CN"/>
        </w:rPr>
        <w:t>23</w:t>
      </w:r>
      <w:r>
        <w:rPr>
          <w:rFonts w:hint="eastAsia" w:ascii="Times New Roman" w:hAnsi="Times New Roman" w:eastAsia="仿宋_GB2312" w:cs="仿宋_GB2312"/>
          <w:sz w:val="32"/>
          <w:szCs w:val="32"/>
          <w:lang w:val="en-US" w:eastAsia="zh-CN"/>
        </w:rPr>
        <w:t>人，其中退休人员</w:t>
      </w:r>
      <w:r>
        <w:rPr>
          <w:rFonts w:hint="default" w:ascii="Times New Roman" w:hAnsi="Times New Roman" w:eastAsia="仿宋_GB2312" w:cs="仿宋_GB2312"/>
          <w:sz w:val="32"/>
          <w:szCs w:val="32"/>
          <w:lang w:val="en-US" w:eastAsia="zh-CN"/>
        </w:rPr>
        <w:t xml:space="preserve">23 </w:t>
      </w:r>
      <w:r>
        <w:rPr>
          <w:rFonts w:hint="eastAsia" w:ascii="Times New Roman" w:hAnsi="Times New Roman" w:eastAsia="仿宋_GB2312" w:cs="仿宋_GB2312"/>
          <w:sz w:val="32"/>
          <w:szCs w:val="32"/>
          <w:lang w:val="en-US" w:eastAsia="zh-CN"/>
        </w:rPr>
        <w:t>人。</w:t>
      </w:r>
    </w:p>
    <w:p w14:paraId="63D3707F">
      <w:pPr>
        <w:keepNext w:val="0"/>
        <w:keepLines w:val="0"/>
        <w:pageBreakBefore w:val="0"/>
        <w:widowControl w:val="0"/>
        <w:numPr>
          <w:ilvl w:val="0"/>
          <w:numId w:val="1"/>
        </w:numPr>
        <w:tabs>
          <w:tab w:val="left" w:pos="7560"/>
        </w:tabs>
        <w:kinsoku/>
        <w:wordWrap/>
        <w:overflowPunct/>
        <w:topLinePunct w:val="0"/>
        <w:autoSpaceDE/>
        <w:autoSpaceDN/>
        <w:bidi w:val="0"/>
        <w:adjustRightInd w:val="0"/>
        <w:snapToGrid w:val="0"/>
        <w:spacing w:line="579" w:lineRule="exact"/>
        <w:ind w:left="0" w:leftChars="0" w:firstLine="640" w:firstLineChars="200"/>
        <w:jc w:val="left"/>
        <w:textAlignment w:val="auto"/>
        <w:rPr>
          <w:rFonts w:hint="eastAsia"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一般公共预算支出情况</w:t>
      </w:r>
    </w:p>
    <w:p w14:paraId="49DE652B">
      <w:pPr>
        <w:spacing w:line="560" w:lineRule="exact"/>
        <w:ind w:firstLine="640" w:firstLineChars="200"/>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bCs/>
          <w:color w:val="000000" w:themeColor="text1"/>
          <w:sz w:val="32"/>
          <w:szCs w:val="32"/>
          <w14:textFill>
            <w14:solidFill>
              <w14:schemeClr w14:val="tx1"/>
            </w14:solidFill>
          </w14:textFill>
        </w:rPr>
        <w:t>（一）基本支出情况</w:t>
      </w:r>
    </w:p>
    <w:p w14:paraId="002F33E5">
      <w:pPr>
        <w:ind w:firstLine="775" w:firstLineChars="250"/>
        <w:jc w:val="left"/>
        <w:rPr>
          <w:rFonts w:hint="eastAsia" w:ascii="Times New Roman" w:hAnsi="Times New Roman" w:eastAsia="仿宋_GB2312" w:cs="仿宋_GB2312"/>
          <w:sz w:val="32"/>
          <w:szCs w:val="32"/>
          <w:lang w:val="en-US" w:eastAsia="zh-CN"/>
        </w:rPr>
      </w:pPr>
      <w:r>
        <w:rPr>
          <w:rFonts w:ascii="Calibri" w:hAnsi="Calibri" w:eastAsia="宋体" w:cs="Calibri"/>
          <w:color w:val="000000"/>
          <w:kern w:val="0"/>
          <w:sz w:val="31"/>
          <w:szCs w:val="31"/>
          <w:lang w:val="en-US" w:eastAsia="zh-CN" w:bidi="ar"/>
        </w:rPr>
        <w:t>2</w:t>
      </w:r>
      <w:r>
        <w:rPr>
          <w:rFonts w:hint="eastAsia" w:ascii="Times New Roman" w:hAnsi="Times New Roman" w:eastAsia="仿宋_GB2312" w:cs="仿宋_GB2312"/>
          <w:sz w:val="32"/>
          <w:szCs w:val="32"/>
          <w:lang w:val="en-US" w:eastAsia="zh-CN"/>
        </w:rPr>
        <w:t xml:space="preserve">023 年度一般公共预算财政拨款基本支出 </w:t>
      </w:r>
      <w:r>
        <w:rPr>
          <w:rFonts w:hint="default" w:ascii="Times New Roman" w:hAnsi="Times New Roman" w:eastAsia="仿宋_GB2312" w:cs="仿宋_GB2312"/>
          <w:sz w:val="32"/>
          <w:szCs w:val="32"/>
          <w:lang w:val="en-US" w:eastAsia="zh-CN"/>
        </w:rPr>
        <w:t xml:space="preserve">1126.42 </w:t>
      </w:r>
      <w:r>
        <w:rPr>
          <w:rFonts w:hint="eastAsia" w:ascii="Times New Roman" w:hAnsi="Times New Roman" w:eastAsia="仿宋_GB2312" w:cs="仿宋_GB2312"/>
          <w:sz w:val="32"/>
          <w:szCs w:val="32"/>
          <w:lang w:val="en-US" w:eastAsia="zh-CN"/>
        </w:rPr>
        <w:t xml:space="preserve">万元，其中：人员经费 </w:t>
      </w:r>
      <w:r>
        <w:rPr>
          <w:rFonts w:hint="default" w:ascii="Times New Roman" w:hAnsi="Times New Roman" w:eastAsia="仿宋_GB2312" w:cs="仿宋_GB2312"/>
          <w:sz w:val="32"/>
          <w:szCs w:val="32"/>
          <w:lang w:val="en-US" w:eastAsia="zh-CN"/>
        </w:rPr>
        <w:t xml:space="preserve">741.36 </w:t>
      </w:r>
      <w:r>
        <w:rPr>
          <w:rFonts w:hint="eastAsia" w:ascii="Times New Roman" w:hAnsi="Times New Roman" w:eastAsia="仿宋_GB2312" w:cs="仿宋_GB2312"/>
          <w:sz w:val="32"/>
          <w:szCs w:val="32"/>
          <w:lang w:val="en-US" w:eastAsia="zh-CN"/>
        </w:rPr>
        <w:t xml:space="preserve">万元，占基本支出的 </w:t>
      </w:r>
      <w:r>
        <w:rPr>
          <w:rFonts w:hint="default" w:ascii="Times New Roman" w:hAnsi="Times New Roman" w:eastAsia="仿宋_GB2312" w:cs="仿宋_GB2312"/>
          <w:sz w:val="32"/>
          <w:szCs w:val="32"/>
          <w:lang w:val="en-US" w:eastAsia="zh-CN"/>
        </w:rPr>
        <w:t>65.82%</w:t>
      </w:r>
      <w:r>
        <w:rPr>
          <w:rFonts w:hint="eastAsia" w:ascii="Times New Roman" w:hAnsi="Times New Roman" w:eastAsia="仿宋_GB2312" w:cs="仿宋_GB2312"/>
          <w:sz w:val="32"/>
          <w:szCs w:val="32"/>
          <w:lang w:val="en-US" w:eastAsia="zh-CN"/>
        </w:rPr>
        <w:t>，主要包括基本工资、津贴补贴、奖金、机关事业单位基本养老保险缴费、职工基本医疗保险缴费、公务员医疗补助缴费、住房公积金、医疗费、退休费、抚恤金、医疗费补助；公用经费</w:t>
      </w:r>
      <w:r>
        <w:rPr>
          <w:rFonts w:hint="default" w:ascii="Times New Roman" w:hAnsi="Times New Roman" w:eastAsia="仿宋_GB2312" w:cs="仿宋_GB2312"/>
          <w:sz w:val="32"/>
          <w:szCs w:val="32"/>
          <w:lang w:val="en-US" w:eastAsia="zh-CN"/>
        </w:rPr>
        <w:t xml:space="preserve">385.06 </w:t>
      </w:r>
      <w:r>
        <w:rPr>
          <w:rFonts w:hint="eastAsia" w:ascii="Times New Roman" w:hAnsi="Times New Roman" w:eastAsia="仿宋_GB2312" w:cs="仿宋_GB2312"/>
          <w:sz w:val="32"/>
          <w:szCs w:val="32"/>
          <w:lang w:val="en-US" w:eastAsia="zh-CN"/>
        </w:rPr>
        <w:t xml:space="preserve">万元，占基本支出的 </w:t>
      </w:r>
      <w:r>
        <w:rPr>
          <w:rFonts w:hint="default" w:ascii="Times New Roman" w:hAnsi="Times New Roman" w:eastAsia="仿宋_GB2312" w:cs="仿宋_GB2312"/>
          <w:sz w:val="32"/>
          <w:szCs w:val="32"/>
          <w:lang w:val="en-US" w:eastAsia="zh-CN"/>
        </w:rPr>
        <w:t>34.18%</w:t>
      </w:r>
      <w:r>
        <w:rPr>
          <w:rFonts w:hint="eastAsia" w:ascii="Times New Roman" w:hAnsi="Times New Roman" w:eastAsia="仿宋_GB2312" w:cs="仿宋_GB2312"/>
          <w:sz w:val="32"/>
          <w:szCs w:val="32"/>
          <w:lang w:val="en-US" w:eastAsia="zh-CN"/>
        </w:rPr>
        <w:t>，主要包括办公费、印刷费、水费、电费、邮电费、差旅费、维修（护）费、租赁费、会议费、培训费、公务接待费、劳务费、委托业务费、工会经费、福利费、公务用车运行维护费、其他交通费用、税金及附加费用、其他商品和服务支出、办公设备购置、公务用车购置。</w:t>
      </w:r>
    </w:p>
    <w:p w14:paraId="312B74C3">
      <w:pPr>
        <w:spacing w:line="560" w:lineRule="exact"/>
        <w:ind w:firstLine="640" w:firstLineChars="200"/>
        <w:rPr>
          <w:rFonts w:hint="eastAsia"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w:t>
      </w:r>
      <w:r>
        <w:rPr>
          <w:rFonts w:hint="eastAsia" w:ascii="仿宋_GB2312" w:hAnsi="宋体" w:eastAsia="仿宋_GB2312"/>
          <w:bCs/>
          <w:color w:val="000000" w:themeColor="text1"/>
          <w:sz w:val="32"/>
          <w:szCs w:val="32"/>
          <w:lang w:val="en-US" w:eastAsia="zh-CN"/>
          <w14:textFill>
            <w14:solidFill>
              <w14:schemeClr w14:val="tx1"/>
            </w14:solidFill>
          </w14:textFill>
        </w:rPr>
        <w:t>二</w:t>
      </w:r>
      <w:r>
        <w:rPr>
          <w:rFonts w:hint="eastAsia" w:ascii="仿宋_GB2312" w:hAnsi="宋体" w:eastAsia="仿宋_GB2312"/>
          <w:bCs/>
          <w:color w:val="000000" w:themeColor="text1"/>
          <w:sz w:val="32"/>
          <w:szCs w:val="32"/>
          <w14:textFill>
            <w14:solidFill>
              <w14:schemeClr w14:val="tx1"/>
            </w14:solidFill>
          </w14:textFill>
        </w:rPr>
        <w:t>）项目支出情况</w:t>
      </w:r>
    </w:p>
    <w:p w14:paraId="569BFBD8">
      <w:pPr>
        <w:keepNext w:val="0"/>
        <w:keepLines w:val="0"/>
        <w:widowControl/>
        <w:suppressLineNumbers w:val="0"/>
        <w:jc w:val="left"/>
        <w:rPr>
          <w:rFonts w:hint="eastAsia" w:ascii="仿宋_GB2312" w:hAnsi="宋体" w:eastAsia="仿宋_GB2312"/>
          <w:bCs/>
          <w:color w:val="000000" w:themeColor="text1"/>
          <w:sz w:val="32"/>
          <w:szCs w:val="32"/>
          <w:lang w:val="en" w:eastAsia="zh-CN"/>
          <w14:textFill>
            <w14:solidFill>
              <w14:schemeClr w14:val="tx1"/>
            </w14:solidFill>
          </w14:textFill>
        </w:rPr>
      </w:pPr>
      <w:r>
        <w:rPr>
          <w:rFonts w:hint="eastAsia" w:ascii="仿宋_GB2312" w:hAnsi="宋体" w:eastAsia="仿宋_GB2312"/>
          <w:bCs/>
          <w:color w:val="000000" w:themeColor="text1"/>
          <w:sz w:val="32"/>
          <w:szCs w:val="32"/>
          <w:lang w:val="en" w:eastAsia="zh-CN"/>
          <w14:textFill>
            <w14:solidFill>
              <w14:schemeClr w14:val="tx1"/>
            </w14:solidFill>
          </w14:textFill>
        </w:rPr>
        <w:t>年初预算项目经费</w:t>
      </w:r>
      <w:r>
        <w:rPr>
          <w:rFonts w:hint="eastAsia" w:ascii="仿宋_GB2312" w:hAnsi="宋体" w:eastAsia="仿宋_GB2312"/>
          <w:bCs/>
          <w:color w:val="000000" w:themeColor="text1"/>
          <w:sz w:val="32"/>
          <w:szCs w:val="32"/>
          <w:lang w:val="en-US" w:eastAsia="zh-CN"/>
          <w14:textFill>
            <w14:solidFill>
              <w14:schemeClr w14:val="tx1"/>
            </w14:solidFill>
          </w14:textFill>
        </w:rPr>
        <w:t>0</w:t>
      </w:r>
      <w:r>
        <w:rPr>
          <w:rFonts w:hint="eastAsia" w:ascii="仿宋_GB2312" w:hAnsi="宋体" w:eastAsia="仿宋_GB2312"/>
          <w:bCs/>
          <w:color w:val="000000" w:themeColor="text1"/>
          <w:sz w:val="32"/>
          <w:szCs w:val="32"/>
          <w:lang w:val="en" w:eastAsia="zh-CN"/>
          <w14:textFill>
            <w14:solidFill>
              <w14:schemeClr w14:val="tx1"/>
            </w14:solidFill>
          </w14:textFill>
        </w:rPr>
        <w:t>万元。（</w:t>
      </w:r>
      <w:r>
        <w:rPr>
          <w:rFonts w:hint="eastAsia" w:ascii="仿宋_GB2312" w:hAnsi="宋体" w:eastAsia="仿宋_GB2312"/>
          <w:bCs/>
          <w:color w:val="000000" w:themeColor="text1"/>
          <w:sz w:val="32"/>
          <w:szCs w:val="32"/>
          <w:lang w:val="en-US" w:eastAsia="zh-CN"/>
          <w14:textFill>
            <w14:solidFill>
              <w14:schemeClr w14:val="tx1"/>
            </w14:solidFill>
          </w14:textFill>
        </w:rPr>
        <w:t>其中</w:t>
      </w:r>
      <w:r>
        <w:rPr>
          <w:rFonts w:hint="eastAsia" w:ascii="仿宋_GB2312" w:hAnsi="宋体" w:eastAsia="仿宋_GB2312"/>
          <w:bCs/>
          <w:color w:val="000000" w:themeColor="text1"/>
          <w:sz w:val="32"/>
          <w:szCs w:val="32"/>
          <w14:textFill>
            <w14:solidFill>
              <w14:schemeClr w14:val="tx1"/>
            </w14:solidFill>
          </w14:textFill>
        </w:rPr>
        <w:t>基本支出的业务性专项经费，不列入项目公开评价内</w:t>
      </w:r>
      <w:r>
        <w:rPr>
          <w:rFonts w:hint="eastAsia" w:ascii="仿宋_GB2312" w:hAnsi="宋体" w:eastAsia="仿宋_GB2312"/>
          <w:bCs/>
          <w:color w:val="000000" w:themeColor="text1"/>
          <w:sz w:val="32"/>
          <w:szCs w:val="32"/>
          <w:lang w:val="en" w:eastAsia="zh-CN"/>
          <w14:textFill>
            <w14:solidFill>
              <w14:schemeClr w14:val="tx1"/>
            </w14:solidFill>
          </w14:textFill>
        </w:rPr>
        <w:t>），实际支出</w:t>
      </w:r>
      <w:r>
        <w:rPr>
          <w:rFonts w:hint="default" w:ascii="Times New Roman" w:hAnsi="Times New Roman" w:eastAsia="宋体" w:cs="Times New Roman"/>
          <w:color w:val="000000"/>
          <w:kern w:val="0"/>
          <w:sz w:val="31"/>
          <w:szCs w:val="31"/>
          <w:lang w:val="en-US" w:eastAsia="zh-CN" w:bidi="ar"/>
        </w:rPr>
        <w:t>65.14</w:t>
      </w:r>
      <w:r>
        <w:rPr>
          <w:rFonts w:hint="eastAsia" w:ascii="仿宋_GB2312" w:hAnsi="宋体" w:eastAsia="仿宋_GB2312"/>
          <w:bCs/>
          <w:color w:val="000000" w:themeColor="text1"/>
          <w:sz w:val="32"/>
          <w:szCs w:val="32"/>
          <w:lang w:val="en" w:eastAsia="zh-CN"/>
          <w14:textFill>
            <w14:solidFill>
              <w14:schemeClr w14:val="tx1"/>
            </w14:solidFill>
          </w14:textFill>
        </w:rPr>
        <w:t>万元，结余结转0万元</w:t>
      </w:r>
    </w:p>
    <w:p w14:paraId="0A249255">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color w:val="000000" w:themeColor="text1"/>
          <w:sz w:val="32"/>
          <w:szCs w:val="32"/>
          <w14:textFill>
            <w14:solidFill>
              <w14:schemeClr w14:val="tx1"/>
            </w14:solidFill>
          </w14:textFill>
        </w:rPr>
        <w:t>资金使用及绩效情况</w:t>
      </w:r>
    </w:p>
    <w:p w14:paraId="63CF3AD3">
      <w:pPr>
        <w:keepNext w:val="0"/>
        <w:keepLines w:val="0"/>
        <w:pageBreakBefore w:val="0"/>
        <w:tabs>
          <w:tab w:val="left" w:pos="7560"/>
        </w:tabs>
        <w:kinsoku/>
        <w:wordWrap/>
        <w:topLinePunct w:val="0"/>
        <w:autoSpaceDE/>
        <w:autoSpaceDN/>
        <w:bidi w:val="0"/>
        <w:adjustRightInd w:val="0"/>
        <w:snapToGrid w:val="0"/>
        <w:spacing w:line="600" w:lineRule="exact"/>
        <w:ind w:firstLine="640" w:firstLineChars="200"/>
        <w:jc w:val="left"/>
        <w:textAlignment w:val="auto"/>
        <w:rPr>
          <w:rFonts w:hint="eastAsia" w:ascii="仿宋_GB2312" w:hAnsi="宋体" w:eastAsia="仿宋_GB2312"/>
          <w:bCs/>
          <w:color w:val="000000" w:themeColor="text1"/>
          <w:sz w:val="32"/>
          <w:szCs w:val="32"/>
          <w:lang w:val="en-US" w:eastAsia="zh-CN"/>
          <w14:textFill>
            <w14:solidFill>
              <w14:schemeClr w14:val="tx1"/>
            </w14:solidFill>
          </w14:textFill>
        </w:rPr>
      </w:pPr>
      <w:r>
        <w:rPr>
          <w:rFonts w:hint="eastAsia" w:ascii="仿宋_GB2312" w:hAnsi="宋体" w:eastAsia="仿宋_GB2312"/>
          <w:bCs/>
          <w:color w:val="000000" w:themeColor="text1"/>
          <w:sz w:val="32"/>
          <w:szCs w:val="32"/>
          <w:lang w:val="en-US" w:eastAsia="zh-CN"/>
          <w14:textFill>
            <w14:solidFill>
              <w14:schemeClr w14:val="tx1"/>
            </w14:solidFill>
          </w14:textFill>
        </w:rPr>
        <w:t>（一）整体支出绩效情况</w:t>
      </w:r>
    </w:p>
    <w:p w14:paraId="348CD7B7">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auto"/>
          <w:sz w:val="32"/>
          <w:szCs w:val="32"/>
          <w:lang w:val="en-US" w:eastAsia="zh-CN"/>
        </w:rPr>
        <w:t>1</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2023年市委会在全省会务工作中夺得特等奖，并获评参政议政工作先进单位、参政党理论研究先进单位、思想政治工作先进单位、新闻宣传工作先进单位等。累计在各级有影响力媒体上发表文章20余篇。株洲民进一个集体和一名个人荣获“民进全国宣传思想工作先进”称号。6月30日，民进中央副主席高友东出席何炳麟故居民进会史教育基地揭牌仪式。</w:t>
      </w:r>
    </w:p>
    <w:p w14:paraId="7563E6BD">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2、2023年共发展优才8名，吸纳了以华锐精密有限公司董事长肖旭凯为代表的科技领域专业人才。强化区工委的履职平台作用，支部会员年龄结构，激发了组织活力。机关干部在政治安排上实现新突破。</w:t>
      </w:r>
    </w:p>
    <w:p w14:paraId="612CE667">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3、2023年报送社情民意，民进中央采用4篇，省政协采用2篇，市委《要情汇报》采用3篇，慧泉书记批示3篇，恢清市长批示1篇。举办了“何炳麟公益科技夏令营”；“洗手计划”落地渌口区、醴陵市；“乡村儿童操场公益计划”落地株洲；持续开展“春联万家”、送教下乡、法律援助等服务活动100余场。</w:t>
      </w:r>
    </w:p>
    <w:p w14:paraId="15D12054">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4、以躬身入局的勇气抓实参政议政。市委会聚焦湘江流域生态环境保护和株洲经济社会发展主题，在市政协“资政建言”专栏中名列前茅，累计报送社情民意信息超百篇。《关于优化营商环境促进民营经济发展建议》、《关于改进职工大病互助医疗保险工作建议》、《关于加快我市轨道交通制动产业发展的建议》等多项成果得到采纳及领导批示，历年承办民革湖南省委会、中共株洲市委课题均圆满完成。与醴陵民革、各工委、各专委会、各基层支部协同发力搭建履职“主平台”，为株洲高质量发展唱响民革声音，当好党委政府的好参谋、好帮手、好同事。</w:t>
      </w:r>
    </w:p>
    <w:p w14:paraId="03C5EA8C">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5、以真抓实干的正气抓好民主监督。市委会始终践行习近平生态文明思想，积极参与市政协组织的天蓝水绿民主监督工作。把湘江生态环境保护民主监督工作作为重要政治任务，持续做好湘江（株洲段）及相关水域生态环境保护民主监督，多次前往炎陵县开展污水处理、堤坝改造、水文环境治理、人居环境整治等重点调研，收集监督线索、征集意见建议，为株洲民主决策提供理论依据。</w:t>
      </w:r>
    </w:p>
    <w:p w14:paraId="7E6F91E2">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6、以不负韶华的锐气抓好自我提升，市委会书画院多次开展“喜迎二十大、共筑中国梦”全国书画名家邀请展，“两岸情”系列京湘台三地名家书画交流展，获得两岸多家媒体报道；参与筹备2023（癸卯）年、2024（甲辰）年海峡两岸炎帝神农文化交流大会，邀请台湾各界嘉宾近千名，持续深化海峡两岸炎帝神农文化交流；联合多方力量关爱抗战老兵，自2012年开启“博爱·牵手”关爱抗战老兵活动以来，累计找到抗战老兵120余人，走访老兵及遗孀400余人次，发放慰问金 150余万元，慰问物资200余万元，；民革“博爱·牵手”讲师团走基层做公益，累计开展公益课堂、普法宣传、义卖义诊、心理咨询活动百余次，惠及群众4000余人次，展示株洲民革良好社会形象。</w:t>
      </w:r>
    </w:p>
    <w:p w14:paraId="747FB928">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7、2023年民建株洲市委会在民建湖南省委会与中共株洲市委的坚强领导下，在中共市委统战部的指导支持下，围绕中共株洲市委、市政府中心工作，深入学习贯彻中共二十大精神、民建十二大精神，切实开展“凝心铸魂强根基、团结奋进新征程”主题教育暨“五学两助”活动，“干部能力提升年”“作风建设年”活动，积极履行参政党职能，为培育制造名城、建设幸福株洲献计出力。</w:t>
      </w:r>
    </w:p>
    <w:p w14:paraId="6A39A521">
      <w:pPr>
        <w:numPr>
          <w:ilvl w:val="0"/>
          <w:numId w:val="0"/>
        </w:numPr>
        <w:tabs>
          <w:tab w:val="left" w:pos="7560"/>
        </w:tabs>
        <w:adjustRightInd w:val="0"/>
        <w:snapToGrid w:val="0"/>
        <w:spacing w:line="560" w:lineRule="exact"/>
        <w:ind w:firstLine="320" w:firstLineChars="100"/>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8、</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2023</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年民建株洲市委会加强思想政治建设，政治基础更加夯实。理论学习学深悟透；围绕中心服务大局，建言献策更加精准；持续强化自身建设，组织活力更加强劲；切实加强民主监督，履职成效更加显著；扎实做好社会服务，党派形象更加鲜明。1篇理论研究文章被民建中央综合采用，1篇调研报告被省委会主委赖明勇批示，3篇调研报告被中共市委主要领导批示，</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4</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篇调研报告</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理论研究文章获民建省委会重点立项课题，1名会员获民建中央思想政治建设工作先进个人。2023年度株洲市“两会”上，民建市委会5名会员、6篇建议提案、3篇调研及理论研究文章受到表彰奖励，民建界别政协委员工作室荣获株洲市先进政协委员工作室。陈林锋、卞武宗委员的发言材料分别获得中共株洲市委书记曹慧泉、市长陈恢清批示。</w:t>
      </w:r>
    </w:p>
    <w:p w14:paraId="053BE17B">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9、2023年，农工党株洲市委会在农工党湖南省委会和中共株洲市委的领导下，以习近平新时代中国特色社会主义思想为指导，深入贯彻中共二十大精神，围绕株洲发展中心任务，在思想、组织、参政议政、社会服务和民主监督等方面取得成效。组织学习培训，开展主题教育，加强思政宣传。参政议政方面，提交提案议案18件，社情民意信息16条，多项调研成果获奖。开展湘江流域生态环境保护民主监督7次，组织医艺融合社会服务活动，捐赠价值53万元物资。市委会还强调制度建设，开展“主委接待日”坐班办公提升机关效能，新发展党员19人，以“人才强党”战略加强组织建设，为株洲发展贡献力量。</w:t>
      </w:r>
    </w:p>
    <w:p w14:paraId="7EE8BE07">
      <w:pPr>
        <w:numPr>
          <w:ilvl w:val="0"/>
          <w:numId w:val="0"/>
        </w:numPr>
        <w:tabs>
          <w:tab w:val="left" w:pos="7560"/>
        </w:tabs>
        <w:adjustRightInd w:val="0"/>
        <w:snapToGrid w:val="0"/>
        <w:spacing w:line="560" w:lineRule="exact"/>
        <w:ind w:firstLine="320" w:firstLineChars="100"/>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10、</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202</w:t>
      </w:r>
      <w:r>
        <w:rPr>
          <w:rFonts w:hint="default" w:ascii="仿宋_GB2312" w:eastAsia="仿宋_GB2312" w:hAnsiTheme="minorHAnsi" w:cstheme="minorBidi"/>
          <w:color w:val="000000" w:themeColor="text1"/>
          <w:kern w:val="2"/>
          <w:sz w:val="32"/>
          <w:szCs w:val="32"/>
          <w:lang w:val="en" w:eastAsia="zh-CN" w:bidi="ar-SA"/>
          <w14:textFill>
            <w14:solidFill>
              <w14:schemeClr w14:val="tx1"/>
            </w14:solidFill>
          </w14:textFill>
        </w:rPr>
        <w:t>3</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年，九三学社株洲市委会</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召开社市委会理论学习中心组学习4次，刊发各级组织主题教育活动宣传报道32篇次。</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举办纪念中共中央“五一口号”发布</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75</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周年故事分享会</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组织参加省委统战部举办的“同心筑梦新湖南”短视频展播活动。围绕科技人才成长、市场主题培育、风电产业发展等重点课题，挑选社内专家、学者和骨干社员组成课题组，走访部门、企业，开展实地调研20余次，召开现场座谈会10余场次，</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完成</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2个</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中共株洲市委重点课题</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3个</w:t>
      </w:r>
      <w:r>
        <w:rPr>
          <w:rFonts w:hint="default" w:ascii="仿宋_GB2312" w:eastAsia="仿宋_GB2312" w:hAnsiTheme="minorHAnsi" w:cstheme="minorBidi"/>
          <w:color w:val="000000" w:themeColor="text1"/>
          <w:kern w:val="2"/>
          <w:sz w:val="32"/>
          <w:szCs w:val="32"/>
          <w:lang w:val="en" w:eastAsia="zh-CN" w:bidi="ar-SA"/>
          <w14:textFill>
            <w14:solidFill>
              <w14:schemeClr w14:val="tx1"/>
            </w14:solidFill>
          </w14:textFill>
        </w:rPr>
        <w:t>理论研究</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课题</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报送社情民意57篇</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，报送“走找想促”信息43条</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。全年召开2次参政议政专题会议，组织骨干社员深入渌口铁航卫校、醴陵陶瓷产业园开展现场调研交流学习。</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开展“科普启智”和中国科学院大学“春分工程”团队走进渌口区中小学校园，送去17堂生动的科普讲座。</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多次赴石峰区、株洲经开区开展湘江生态环境保护的</w:t>
      </w:r>
      <w:r>
        <w:rPr>
          <w:rFonts w:hint="default" w:ascii="仿宋_GB2312" w:eastAsia="仿宋_GB2312" w:hAnsiTheme="minorHAnsi" w:cstheme="minorBidi"/>
          <w:color w:val="000000" w:themeColor="text1"/>
          <w:kern w:val="2"/>
          <w:sz w:val="32"/>
          <w:szCs w:val="32"/>
          <w:lang w:val="en" w:eastAsia="zh-CN" w:bidi="ar-SA"/>
          <w14:textFill>
            <w14:solidFill>
              <w14:schemeClr w14:val="tx1"/>
            </w14:solidFill>
          </w14:textFill>
        </w:rPr>
        <w:t>明察</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暗访</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形成民主监督报告。</w:t>
      </w:r>
    </w:p>
    <w:p w14:paraId="7976ACEE">
      <w:pPr>
        <w:numPr>
          <w:ilvl w:val="0"/>
          <w:numId w:val="0"/>
        </w:numPr>
        <w:tabs>
          <w:tab w:val="left" w:pos="7560"/>
        </w:tabs>
        <w:adjustRightInd w:val="0"/>
        <w:snapToGrid w:val="0"/>
        <w:spacing w:line="560" w:lineRule="exact"/>
        <w:ind w:firstLine="320" w:firstLineChars="100"/>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 xml:space="preserve"> 11、深入开展“走找想促”和“大兴调查研究”，发现问题并推动问题解决30余个。开展形式多样的活动30余次。</w:t>
      </w:r>
    </w:p>
    <w:p w14:paraId="055547B9">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 xml:space="preserve"> 12、开展“我们这四十年”微视频比赛。举办40周年成果展、市委会成立40周年纪念大会。</w:t>
      </w:r>
    </w:p>
    <w:p w14:paraId="42168970">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13、持续办好“株洲民盟”微信公众号和视频号。</w:t>
      </w:r>
    </w:p>
    <w:p w14:paraId="26489360">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14</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 xml:space="preserve"> 三级“两会”，共提交提案、代表建议119件（其中省级11件、市级36条、县市区级72件）。两篇获曹慧泉书记批示。民盟界别获评年度先进工作界别，获年度优秀调研报告３篇、优秀集体提案2件，理论征文获奖2篇，9人被评为市政协优秀委员。</w:t>
      </w:r>
    </w:p>
    <w:p w14:paraId="489DB63D">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15</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立项课题16个。盟省委会立项2个。其中1篇政策建议信获省委省政府主要领导批示。1篇被省政协采纳，获省委主要领导批示。</w:t>
      </w:r>
    </w:p>
    <w:p w14:paraId="7D43C795">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16</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承办了湖南民盟首届职教论坛。民盟中央参政议政（湖南株洲）调研基地揭牌。</w:t>
      </w:r>
    </w:p>
    <w:p w14:paraId="2E768CED">
      <w:pPr>
        <w:numPr>
          <w:ilvl w:val="0"/>
          <w:numId w:val="0"/>
        </w:numPr>
        <w:tabs>
          <w:tab w:val="left" w:pos="7560"/>
        </w:tabs>
        <w:adjustRightInd w:val="0"/>
        <w:snapToGrid w:val="0"/>
        <w:spacing w:line="560" w:lineRule="exact"/>
        <w:ind w:firstLine="320" w:firstLineChars="100"/>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17</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新发展盟员28人，完成主界别发展任务。推荐安排正处实职1人，副处实职4人，科级3人。举办了骨干盟员参政履职工作专题培训，连续第四年开展新盟员“薪火”培训。</w:t>
      </w:r>
    </w:p>
    <w:p w14:paraId="721AA8FF">
      <w:pPr>
        <w:numPr>
          <w:ilvl w:val="0"/>
          <w:numId w:val="0"/>
        </w:numPr>
        <w:tabs>
          <w:tab w:val="left" w:pos="7560"/>
        </w:tabs>
        <w:adjustRightInd w:val="0"/>
        <w:snapToGrid w:val="0"/>
        <w:spacing w:line="560" w:lineRule="exact"/>
        <w:ind w:firstLine="320" w:firstLineChars="100"/>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18</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“主委接待日”共接待盟员55人次，帮助基层解决问题21件。</w:t>
      </w:r>
    </w:p>
    <w:p w14:paraId="73551EBC">
      <w:pPr>
        <w:numPr>
          <w:ilvl w:val="0"/>
          <w:numId w:val="0"/>
        </w:numPr>
        <w:tabs>
          <w:tab w:val="left" w:pos="7560"/>
        </w:tabs>
        <w:adjustRightInd w:val="0"/>
        <w:snapToGrid w:val="0"/>
        <w:spacing w:line="560" w:lineRule="exact"/>
        <w:ind w:firstLine="320" w:firstLineChars="100"/>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19</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开展了盟员副科以上干部集体廉政谈话，组织株洲民盟美术院的艺术家在“3.19”建盟日开展清廉文化主题创作。</w:t>
      </w:r>
    </w:p>
    <w:p w14:paraId="1AFE2D64">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20</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共建有5家“盟心·同心工作室”，“美美系列”参与培训400人次。连续第十三年开展爱心助考。组织开展高考减压活动15场次。</w:t>
      </w:r>
    </w:p>
    <w:p w14:paraId="6BF2954C">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21</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创建“盟心说”视频号。发布90期，收听11万余人次，获市委统战部推荐为网络统战典型事例。</w:t>
      </w:r>
    </w:p>
    <w:p w14:paraId="7AE7B15F">
      <w:pPr>
        <w:numPr>
          <w:ilvl w:val="0"/>
          <w:numId w:val="2"/>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Times New Roman" w:hAnsi="Times New Roman" w:eastAsia="仿宋_GB2312" w:cs="黑体"/>
          <w:color w:val="000000"/>
          <w:kern w:val="0"/>
          <w:sz w:val="32"/>
          <w:szCs w:val="32"/>
          <w:lang w:val="en-US" w:eastAsia="zh-CN" w:bidi="ar-SA"/>
        </w:rPr>
        <w:t>项目支出情况</w:t>
      </w:r>
    </w:p>
    <w:p w14:paraId="286C8E57">
      <w:pPr>
        <w:numPr>
          <w:ilvl w:val="0"/>
          <w:numId w:val="0"/>
        </w:numPr>
        <w:tabs>
          <w:tab w:val="left" w:pos="7560"/>
        </w:tabs>
        <w:adjustRightInd w:val="0"/>
        <w:snapToGrid w:val="0"/>
        <w:spacing w:line="560" w:lineRule="exact"/>
        <w:ind w:firstLine="320" w:firstLineChars="1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）九三学社自主创新示范区建设</w:t>
      </w:r>
      <w:r>
        <w:rPr>
          <w:rFonts w:hint="eastAsia" w:ascii="仿宋_GB2312" w:eastAsia="仿宋_GB2312"/>
          <w:sz w:val="32"/>
          <w:szCs w:val="32"/>
          <w:lang w:val="en-US" w:eastAsia="zh-CN"/>
        </w:rPr>
        <w:t>项目</w:t>
      </w:r>
    </w:p>
    <w:p w14:paraId="04244093">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项目支出10万元，主要用于完成自主创新示范区建设产学研相关课题调研及宣传。</w:t>
      </w:r>
    </w:p>
    <w:p w14:paraId="33E43E68">
      <w:pPr>
        <w:numPr>
          <w:ilvl w:val="0"/>
          <w:numId w:val="0"/>
        </w:numPr>
        <w:tabs>
          <w:tab w:val="left" w:pos="7560"/>
        </w:tabs>
        <w:adjustRightInd w:val="0"/>
        <w:snapToGrid w:val="0"/>
        <w:spacing w:line="560" w:lineRule="exact"/>
        <w:ind w:firstLine="320" w:firstLineChars="1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）致公党湖南省委会第九届海归论坛株洲分会场活动经费</w:t>
      </w:r>
      <w:r>
        <w:rPr>
          <w:rFonts w:hint="eastAsia" w:ascii="仿宋_GB2312" w:eastAsia="仿宋_GB2312"/>
          <w:sz w:val="32"/>
          <w:szCs w:val="32"/>
          <w:lang w:val="en-US" w:eastAsia="zh-CN"/>
        </w:rPr>
        <w:t>项目</w:t>
      </w:r>
    </w:p>
    <w:p w14:paraId="6BA911AF">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项目支出</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20.15</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万元，主要</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用于</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支持和鼓励归国留学人员在株创新创业，助力人才、项目、技术、资金引进签约工作，成为助力归国留学人员创新创业的平台，成为株洲对外宣传和海归联谊交友、凝聚共识的平台。</w:t>
      </w:r>
    </w:p>
    <w:p w14:paraId="740D8611">
      <w:pPr>
        <w:numPr>
          <w:ilvl w:val="0"/>
          <w:numId w:val="0"/>
        </w:numPr>
        <w:tabs>
          <w:tab w:val="left" w:pos="7560"/>
        </w:tabs>
        <w:adjustRightInd w:val="0"/>
        <w:snapToGrid w:val="0"/>
        <w:spacing w:line="560" w:lineRule="exact"/>
        <w:ind w:firstLine="320" w:firstLineChars="1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）民盟职教论坛</w:t>
      </w:r>
      <w:r>
        <w:rPr>
          <w:rFonts w:hint="eastAsia" w:ascii="仿宋_GB2312" w:eastAsia="仿宋_GB2312"/>
          <w:sz w:val="32"/>
          <w:szCs w:val="32"/>
          <w:lang w:val="en-US" w:eastAsia="zh-CN"/>
        </w:rPr>
        <w:t>项目</w:t>
      </w:r>
    </w:p>
    <w:p w14:paraId="483B1B5F">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项目支出</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19.99</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万元，主要用于通过举办职教论坛,聚集省内外职教专家和有关部门以及企业对职业教育的建议对策,加大对职业教育的关注,助力职业教育和株洲经济的发展。</w:t>
      </w:r>
    </w:p>
    <w:p w14:paraId="74F10148">
      <w:pPr>
        <w:numPr>
          <w:ilvl w:val="0"/>
          <w:numId w:val="0"/>
        </w:numPr>
        <w:tabs>
          <w:tab w:val="left" w:pos="7560"/>
        </w:tabs>
        <w:adjustRightInd w:val="0"/>
        <w:snapToGrid w:val="0"/>
        <w:spacing w:line="560" w:lineRule="exact"/>
        <w:ind w:firstLine="320" w:firstLineChars="1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）民进陈列室建设专项经费</w:t>
      </w:r>
      <w:r>
        <w:rPr>
          <w:rFonts w:hint="eastAsia" w:ascii="仿宋_GB2312" w:eastAsia="仿宋_GB2312"/>
          <w:sz w:val="32"/>
          <w:szCs w:val="32"/>
          <w:lang w:val="en-US" w:eastAsia="zh-CN"/>
        </w:rPr>
        <w:t>项目</w:t>
      </w:r>
    </w:p>
    <w:p w14:paraId="6DDD5D56">
      <w:pPr>
        <w:numPr>
          <w:ilvl w:val="0"/>
          <w:numId w:val="0"/>
        </w:numPr>
        <w:tabs>
          <w:tab w:val="left" w:pos="7560"/>
        </w:tabs>
        <w:adjustRightInd w:val="0"/>
        <w:snapToGrid w:val="0"/>
        <w:spacing w:line="560" w:lineRule="exact"/>
        <w:ind w:firstLine="320" w:firstLineChars="100"/>
        <w:rPr>
          <w:rFonts w:hint="eastAsia" w:ascii="仿宋_GB2312" w:eastAsia="仿宋_GB2312"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项目支出</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15</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万元，主要用于完成文化墙和会史陈列馆的建设，让新老会员能更了解会史，了解机关工作，积极参与会内活动</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p>
    <w:p w14:paraId="6E611030">
      <w:pPr>
        <w:pStyle w:val="10"/>
        <w:keepNext w:val="0"/>
        <w:keepLines w:val="0"/>
        <w:widowControl/>
        <w:suppressLineNumbers w:val="0"/>
        <w:jc w:val="left"/>
        <w:rPr>
          <w:rFonts w:hint="default" w:ascii="仿宋_GB2312" w:eastAsia="仿宋_GB2312" w:cs="仿宋_GB2312"/>
          <w:color w:val="000000" w:themeColor="text1"/>
          <w:sz w:val="31"/>
          <w:szCs w:val="31"/>
          <w14:textFill>
            <w14:solidFill>
              <w14:schemeClr w14:val="tx1"/>
            </w14:solidFill>
          </w14:textFill>
        </w:rPr>
      </w:pPr>
      <w:r>
        <w:rPr>
          <w:rFonts w:ascii="仿宋_GB2312" w:eastAsia="仿宋_GB2312" w:cs="仿宋_GB2312"/>
          <w:color w:val="000000" w:themeColor="text1"/>
          <w:sz w:val="31"/>
          <w:szCs w:val="31"/>
          <w14:textFill>
            <w14:solidFill>
              <w14:schemeClr w14:val="tx1"/>
            </w14:solidFill>
          </w14:textFill>
        </w:rPr>
        <w:t>附件：</w:t>
      </w:r>
      <w:r>
        <w:rPr>
          <w:rFonts w:hint="default" w:ascii="仿宋_GB2312" w:eastAsia="仿宋_GB2312" w:cs="仿宋_GB2312"/>
          <w:color w:val="000000" w:themeColor="text1"/>
          <w:sz w:val="31"/>
          <w:szCs w:val="31"/>
          <w14:textFill>
            <w14:solidFill>
              <w14:schemeClr w14:val="tx1"/>
            </w14:solidFill>
          </w14:textFill>
        </w:rPr>
        <w:t>1</w:t>
      </w:r>
      <w:r>
        <w:rPr>
          <w:rFonts w:hint="eastAsia" w:ascii="仿宋_GB2312" w:eastAsia="仿宋_GB2312" w:cs="仿宋_GB2312"/>
          <w:color w:val="000000" w:themeColor="text1"/>
          <w:sz w:val="31"/>
          <w:szCs w:val="31"/>
          <w14:textFill>
            <w14:solidFill>
              <w14:schemeClr w14:val="tx1"/>
            </w14:solidFill>
          </w14:textFill>
        </w:rPr>
        <w:t>、部门整体支出绩效评价基础数据表</w:t>
      </w:r>
    </w:p>
    <w:p w14:paraId="44509C0C">
      <w:pPr>
        <w:pStyle w:val="10"/>
        <w:keepNext w:val="0"/>
        <w:keepLines w:val="0"/>
        <w:widowControl/>
        <w:suppressLineNumbers w:val="0"/>
        <w:ind w:firstLine="930" w:firstLineChars="300"/>
        <w:jc w:val="left"/>
        <w:rPr>
          <w:rFonts w:hint="default" w:ascii="仿宋_GB2312" w:eastAsia="仿宋_GB2312" w:cs="仿宋_GB2312"/>
          <w:color w:val="000000" w:themeColor="text1"/>
          <w:sz w:val="31"/>
          <w:szCs w:val="31"/>
          <w14:textFill>
            <w14:solidFill>
              <w14:schemeClr w14:val="tx1"/>
            </w14:solidFill>
          </w14:textFill>
        </w:rPr>
      </w:pPr>
      <w:r>
        <w:rPr>
          <w:rFonts w:hint="default" w:ascii="仿宋_GB2312" w:eastAsia="仿宋_GB2312" w:cs="仿宋_GB2312"/>
          <w:color w:val="000000" w:themeColor="text1"/>
          <w:sz w:val="31"/>
          <w:szCs w:val="31"/>
          <w14:textFill>
            <w14:solidFill>
              <w14:schemeClr w14:val="tx1"/>
            </w14:solidFill>
          </w14:textFill>
        </w:rPr>
        <w:t>2</w:t>
      </w:r>
      <w:r>
        <w:rPr>
          <w:rFonts w:hint="eastAsia" w:ascii="仿宋_GB2312" w:eastAsia="仿宋_GB2312" w:cs="仿宋_GB2312"/>
          <w:color w:val="000000" w:themeColor="text1"/>
          <w:sz w:val="31"/>
          <w:szCs w:val="31"/>
          <w14:textFill>
            <w14:solidFill>
              <w14:schemeClr w14:val="tx1"/>
            </w14:solidFill>
          </w14:textFill>
        </w:rPr>
        <w:t>、部门整体支出绩效自评表</w:t>
      </w:r>
    </w:p>
    <w:p w14:paraId="2C8828FC">
      <w:pPr>
        <w:pStyle w:val="10"/>
        <w:keepNext w:val="0"/>
        <w:keepLines w:val="0"/>
        <w:widowControl/>
        <w:suppressLineNumbers w:val="0"/>
        <w:ind w:firstLine="930" w:firstLineChars="300"/>
        <w:jc w:val="left"/>
        <w:rPr>
          <w:rFonts w:hint="eastAsia" w:ascii="仿宋_GB2312" w:eastAsia="仿宋_GB2312" w:cs="仿宋_GB2312"/>
          <w:color w:val="000000" w:themeColor="text1"/>
          <w:sz w:val="31"/>
          <w:szCs w:val="31"/>
          <w:lang w:val="en-US" w:eastAsia="zh-CN"/>
          <w14:textFill>
            <w14:solidFill>
              <w14:schemeClr w14:val="tx1"/>
            </w14:solidFill>
          </w14:textFill>
        </w:rPr>
      </w:pPr>
      <w:r>
        <w:rPr>
          <w:rFonts w:hint="default" w:ascii="仿宋_GB2312" w:eastAsia="仿宋_GB2312" w:cs="仿宋_GB2312"/>
          <w:color w:val="000000" w:themeColor="text1"/>
          <w:sz w:val="31"/>
          <w:szCs w:val="31"/>
          <w:lang w:val="en-US" w:eastAsia="zh-CN"/>
          <w14:textFill>
            <w14:solidFill>
              <w14:schemeClr w14:val="tx1"/>
            </w14:solidFill>
          </w14:textFill>
        </w:rPr>
        <w:t>3</w:t>
      </w:r>
      <w:r>
        <w:rPr>
          <w:rFonts w:hint="eastAsia" w:ascii="仿宋_GB2312" w:eastAsia="仿宋_GB2312" w:cs="仿宋_GB2312"/>
          <w:color w:val="000000" w:themeColor="text1"/>
          <w:sz w:val="31"/>
          <w:szCs w:val="31"/>
          <w:lang w:val="en-US" w:eastAsia="zh-CN"/>
          <w14:textFill>
            <w14:solidFill>
              <w14:schemeClr w14:val="tx1"/>
            </w14:solidFill>
          </w14:textFill>
        </w:rPr>
        <w:t>、项目支出绩效自评表</w:t>
      </w:r>
    </w:p>
    <w:p w14:paraId="4F4384A9">
      <w:pPr>
        <w:pStyle w:val="10"/>
        <w:keepNext w:val="0"/>
        <w:keepLines w:val="0"/>
        <w:widowControl/>
        <w:suppressLineNumbers w:val="0"/>
        <w:ind w:firstLine="930" w:firstLineChars="300"/>
        <w:jc w:val="left"/>
        <w:rPr>
          <w:rFonts w:hint="eastAsia" w:ascii="仿宋_GB2312" w:eastAsia="仿宋_GB2312" w:cs="仿宋_GB2312"/>
          <w:color w:val="000000" w:themeColor="text1"/>
          <w:sz w:val="31"/>
          <w:szCs w:val="31"/>
          <w:lang w:val="en-US" w:eastAsia="zh-CN"/>
          <w14:textFill>
            <w14:solidFill>
              <w14:schemeClr w14:val="tx1"/>
            </w14:solidFill>
          </w14:textFill>
        </w:rPr>
      </w:pPr>
    </w:p>
    <w:p w14:paraId="242ED041">
      <w:pPr>
        <w:pStyle w:val="10"/>
        <w:keepNext w:val="0"/>
        <w:keepLines w:val="0"/>
        <w:widowControl/>
        <w:suppressLineNumbers w:val="0"/>
        <w:ind w:firstLine="930" w:firstLineChars="300"/>
        <w:jc w:val="left"/>
        <w:rPr>
          <w:rFonts w:hint="eastAsia" w:ascii="仿宋_GB2312" w:eastAsia="仿宋_GB2312" w:cs="仿宋_GB2312"/>
          <w:color w:val="000000" w:themeColor="text1"/>
          <w:sz w:val="31"/>
          <w:szCs w:val="31"/>
          <w:lang w:val="en-US" w:eastAsia="zh-CN"/>
          <w14:textFill>
            <w14:solidFill>
              <w14:schemeClr w14:val="tx1"/>
            </w14:solidFill>
          </w14:textFill>
        </w:rPr>
      </w:pPr>
    </w:p>
    <w:p w14:paraId="69F63087">
      <w:pPr>
        <w:pStyle w:val="10"/>
        <w:keepNext w:val="0"/>
        <w:keepLines w:val="0"/>
        <w:widowControl/>
        <w:suppressLineNumbers w:val="0"/>
        <w:jc w:val="left"/>
        <w:rPr>
          <w:rFonts w:hint="default" w:ascii="仿宋_GB2312" w:eastAsia="仿宋_GB2312" w:cs="仿宋_GB2312"/>
          <w:color w:val="000000" w:themeColor="text1"/>
          <w:sz w:val="31"/>
          <w:szCs w:val="31"/>
          <w:lang w:val="en-US" w:eastAsia="zh-CN"/>
          <w14:textFill>
            <w14:solidFill>
              <w14:schemeClr w14:val="tx1"/>
            </w14:solidFill>
          </w14:textFill>
        </w:rPr>
      </w:pPr>
      <w:bookmarkStart w:id="0" w:name="_GoBack"/>
      <w:bookmarkEnd w:id="0"/>
    </w:p>
    <w:p w14:paraId="3EE0DB1B">
      <w:pPr>
        <w:spacing w:afterLines="50" w:line="240" w:lineRule="auto"/>
        <w:rPr>
          <w:rFonts w:hint="eastAsia" w:ascii="黑体" w:hAnsi="黑体" w:eastAsia="黑体"/>
          <w:color w:val="000000" w:themeColor="text1"/>
          <w:sz w:val="20"/>
          <w:szCs w:val="20"/>
          <w:highlight w:val="none"/>
          <w:lang w:eastAsia="zh-CN"/>
          <w14:textFill>
            <w14:solidFill>
              <w14:schemeClr w14:val="tx1"/>
            </w14:solidFill>
          </w14:textFill>
        </w:rPr>
      </w:pPr>
      <w:r>
        <w:rPr>
          <w:rFonts w:ascii="黑体" w:hAnsi="黑体" w:eastAsia="黑体"/>
          <w:color w:val="000000" w:themeColor="text1"/>
          <w:sz w:val="20"/>
          <w:szCs w:val="20"/>
          <w:highlight w:val="none"/>
          <w14:textFill>
            <w14:solidFill>
              <w14:schemeClr w14:val="tx1"/>
            </w14:solidFill>
          </w14:textFill>
        </w:rPr>
        <w:t>附件</w:t>
      </w:r>
      <w:r>
        <w:rPr>
          <w:rFonts w:hint="eastAsia" w:ascii="黑体" w:hAnsi="黑体" w:eastAsia="黑体"/>
          <w:color w:val="000000" w:themeColor="text1"/>
          <w:sz w:val="20"/>
          <w:szCs w:val="20"/>
          <w:highlight w:val="none"/>
          <w:lang w:val="en-US" w:eastAsia="zh-CN"/>
          <w14:textFill>
            <w14:solidFill>
              <w14:schemeClr w14:val="tx1"/>
            </w14:solidFill>
          </w14:textFill>
        </w:rPr>
        <w:t>1</w:t>
      </w:r>
    </w:p>
    <w:p w14:paraId="693A6B3E">
      <w:pPr>
        <w:spacing w:afterLines="50" w:line="600" w:lineRule="exact"/>
        <w:jc w:val="center"/>
        <w:rPr>
          <w:rFonts w:hint="eastAsia" w:ascii="方正大标宋简体" w:eastAsia="方正大标宋简体"/>
          <w:color w:val="000000" w:themeColor="text1"/>
          <w:sz w:val="24"/>
          <w:highlight w:val="none"/>
          <w14:textFill>
            <w14:solidFill>
              <w14:schemeClr w14:val="tx1"/>
            </w14:solidFill>
          </w14:textFill>
        </w:rPr>
      </w:pPr>
      <w:r>
        <w:rPr>
          <w:rFonts w:hint="eastAsia" w:ascii="方正大标宋简体" w:eastAsia="方正大标宋简体"/>
          <w:color w:val="000000" w:themeColor="text1"/>
          <w:sz w:val="36"/>
          <w:szCs w:val="36"/>
          <w:highlight w:val="none"/>
          <w14:textFill>
            <w14:solidFill>
              <w14:schemeClr w14:val="tx1"/>
            </w14:solidFill>
          </w14:textFill>
        </w:rPr>
        <w:t>202</w:t>
      </w:r>
      <w:r>
        <w:rPr>
          <w:rFonts w:hint="eastAsia" w:ascii="方正大标宋简体" w:eastAsia="方正大标宋简体"/>
          <w:color w:val="000000" w:themeColor="text1"/>
          <w:sz w:val="36"/>
          <w:szCs w:val="36"/>
          <w:highlight w:val="none"/>
          <w:lang w:val="en-US" w:eastAsia="zh-CN"/>
          <w14:textFill>
            <w14:solidFill>
              <w14:schemeClr w14:val="tx1"/>
            </w14:solidFill>
          </w14:textFill>
        </w:rPr>
        <w:t>3</w:t>
      </w:r>
      <w:r>
        <w:rPr>
          <w:rFonts w:hint="eastAsia" w:ascii="方正大标宋简体" w:eastAsia="方正大标宋简体"/>
          <w:color w:val="000000" w:themeColor="text1"/>
          <w:sz w:val="36"/>
          <w:szCs w:val="36"/>
          <w:highlight w:val="none"/>
          <w14:textFill>
            <w14:solidFill>
              <w14:schemeClr w14:val="tx1"/>
            </w14:solidFill>
          </w14:textFill>
        </w:rPr>
        <w:t>年度部门</w:t>
      </w:r>
      <w:r>
        <w:rPr>
          <w:rFonts w:hint="eastAsia" w:ascii="方正大标宋简体" w:eastAsia="方正大标宋简体"/>
          <w:color w:val="000000" w:themeColor="text1"/>
          <w:sz w:val="36"/>
          <w:szCs w:val="36"/>
          <w:highlight w:val="none"/>
          <w:lang w:eastAsia="zh-CN"/>
          <w14:textFill>
            <w14:solidFill>
              <w14:schemeClr w14:val="tx1"/>
            </w14:solidFill>
          </w14:textFill>
        </w:rPr>
        <w:t>（单位）</w:t>
      </w:r>
      <w:r>
        <w:rPr>
          <w:rFonts w:hint="eastAsia" w:ascii="方正大标宋简体" w:eastAsia="方正大标宋简体"/>
          <w:color w:val="000000" w:themeColor="text1"/>
          <w:sz w:val="36"/>
          <w:szCs w:val="36"/>
          <w:highlight w:val="none"/>
          <w14:textFill>
            <w14:solidFill>
              <w14:schemeClr w14:val="tx1"/>
            </w14:solidFill>
          </w14:textFill>
        </w:rPr>
        <w:t>整体支出绩效评价基础数据表</w:t>
      </w:r>
    </w:p>
    <w:tbl>
      <w:tblPr>
        <w:tblStyle w:val="11"/>
        <w:tblW w:w="10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9"/>
        <w:gridCol w:w="1508"/>
        <w:gridCol w:w="1181"/>
        <w:gridCol w:w="1676"/>
        <w:gridCol w:w="1485"/>
        <w:gridCol w:w="1289"/>
        <w:gridCol w:w="2001"/>
      </w:tblGrid>
      <w:tr w14:paraId="7C3E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84B6">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财政供养人员情况</w:t>
            </w:r>
          </w:p>
        </w:tc>
        <w:tc>
          <w:tcPr>
            <w:tcW w:w="26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8D4F">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编制数</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5570">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2023年实际在职人数</w:t>
            </w: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0EC9">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控制率</w:t>
            </w:r>
          </w:p>
        </w:tc>
      </w:tr>
      <w:tr w14:paraId="10B8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D1DA">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5008">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BC18">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C25F">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94.74%</w:t>
            </w:r>
          </w:p>
        </w:tc>
      </w:tr>
      <w:tr w14:paraId="6AAC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6272">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经费控制情况(万元)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7216">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2022年决算数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73B0">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2023年预算数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7C27">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2023年决算数</w:t>
            </w:r>
          </w:p>
        </w:tc>
      </w:tr>
      <w:tr w14:paraId="3F27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C81A">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三公经费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75F0">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A53A">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224B">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18.74</w:t>
            </w:r>
          </w:p>
        </w:tc>
      </w:tr>
      <w:tr w14:paraId="1D3C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0DFC">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1、公务用车购置和维护经费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AF4D">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19.49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B1CF">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19B3">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11.96</w:t>
            </w:r>
          </w:p>
        </w:tc>
      </w:tr>
      <w:tr w14:paraId="3826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E76B">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其中：公车购置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F8EC">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8108">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C2BC">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r>
      <w:tr w14:paraId="6E3D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0FD7">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公车运行维护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AEE6">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19.49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D5DA">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1A2E">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11.96</w:t>
            </w:r>
          </w:p>
        </w:tc>
      </w:tr>
      <w:tr w14:paraId="417F2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2A55">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2、出国经费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D87D">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5B6D">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54C2">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w:t>
            </w:r>
          </w:p>
        </w:tc>
      </w:tr>
      <w:tr w14:paraId="6D6F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CA2B">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3、公务接待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8A9C">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4.01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BE33">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8AAD">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5.78</w:t>
            </w:r>
          </w:p>
        </w:tc>
      </w:tr>
      <w:tr w14:paraId="5FB6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0D2D">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项目支出：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D5DE">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793A">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461E">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65.14</w:t>
            </w:r>
          </w:p>
        </w:tc>
      </w:tr>
      <w:tr w14:paraId="42CA1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5372">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1、业务工作经费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9ECE">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B130">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C03B">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65.14</w:t>
            </w:r>
          </w:p>
        </w:tc>
      </w:tr>
      <w:tr w14:paraId="55DE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0113">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2、运行维护经费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4DB5">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E0D5">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5A7C">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r>
      <w:tr w14:paraId="4970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9E59">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3、本级专项资金（一个专项一行）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423C">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60BC">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21AA">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r>
      <w:tr w14:paraId="1965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2EC6">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公用经费：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601E">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358.45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C6EB">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399.75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4CA7">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385.06</w:t>
            </w:r>
          </w:p>
        </w:tc>
      </w:tr>
      <w:tr w14:paraId="451C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D731">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其中：办公经费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03F7">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45.54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672D">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66C8">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41.39</w:t>
            </w:r>
          </w:p>
        </w:tc>
      </w:tr>
      <w:tr w14:paraId="7137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EE07">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水费、电费、差旅费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E816">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24.61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6D3F">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93D1">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36.75</w:t>
            </w:r>
          </w:p>
        </w:tc>
      </w:tr>
      <w:tr w14:paraId="0EFE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6253">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会议费、培训费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8FE4">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17.59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C5A4">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DD9F">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21.65</w:t>
            </w:r>
          </w:p>
        </w:tc>
      </w:tr>
      <w:tr w14:paraId="54FA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64D6">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政府采购金额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9858">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F1BE">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182.17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1317">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162.41</w:t>
            </w:r>
          </w:p>
        </w:tc>
      </w:tr>
      <w:tr w14:paraId="5100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A871">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 xml:space="preserve">部门基本支出预算调整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D577">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E647">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AFFF">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r>
      <w:tr w14:paraId="315C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F0D19">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 xml:space="preserve">楼堂馆所控制情况 </w:t>
            </w:r>
            <w:r>
              <w:rPr>
                <w:rFonts w:hint="eastAsia" w:eastAsia="仿宋_GB2312"/>
                <w:color w:val="000000" w:themeColor="text1"/>
                <w:sz w:val="20"/>
                <w:szCs w:val="20"/>
                <w:highlight w:val="none"/>
                <w:lang w:val="en-US" w:eastAsia="zh-CN"/>
                <w14:textFill>
                  <w14:solidFill>
                    <w14:schemeClr w14:val="tx1"/>
                  </w14:solidFill>
                </w14:textFill>
              </w:rPr>
              <w:br w:type="textWrapping"/>
            </w:r>
            <w:r>
              <w:rPr>
                <w:rFonts w:hint="eastAsia" w:eastAsia="仿宋_GB2312"/>
                <w:color w:val="000000" w:themeColor="text1"/>
                <w:sz w:val="20"/>
                <w:szCs w:val="20"/>
                <w:highlight w:val="none"/>
                <w:lang w:val="en-US" w:eastAsia="zh-CN"/>
                <w14:textFill>
                  <w14:solidFill>
                    <w14:schemeClr w14:val="tx1"/>
                  </w14:solidFill>
                </w14:textFill>
              </w:rPr>
              <w:t>（2023年完工项目）</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0898">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 xml:space="preserve">批复规模 </w:t>
            </w:r>
            <w:r>
              <w:rPr>
                <w:rFonts w:hint="eastAsia" w:eastAsia="仿宋_GB2312"/>
                <w:color w:val="000000" w:themeColor="text1"/>
                <w:sz w:val="20"/>
                <w:szCs w:val="20"/>
                <w:highlight w:val="none"/>
                <w:lang w:val="en-US" w:eastAsia="zh-CN"/>
                <w14:textFill>
                  <w14:solidFill>
                    <w14:schemeClr w14:val="tx1"/>
                  </w14:solidFill>
                </w14:textFill>
              </w:rPr>
              <w:br w:type="textWrapping"/>
            </w:r>
            <w:r>
              <w:rPr>
                <w:rFonts w:hint="eastAsia" w:eastAsia="仿宋_GB2312"/>
                <w:color w:val="000000" w:themeColor="text1"/>
                <w:sz w:val="20"/>
                <w:szCs w:val="20"/>
                <w:highlight w:val="none"/>
                <w:lang w:val="en-US" w:eastAsia="zh-CN"/>
                <w14:textFill>
                  <w14:solidFill>
                    <w14:schemeClr w14:val="tx1"/>
                  </w14:solidFill>
                </w14:textFill>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6890">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br w:type="textWrapping"/>
            </w:r>
            <w:r>
              <w:rPr>
                <w:rFonts w:hint="eastAsia" w:eastAsia="仿宋_GB2312"/>
                <w:color w:val="000000" w:themeColor="text1"/>
                <w:sz w:val="20"/>
                <w:szCs w:val="20"/>
                <w:highlight w:val="none"/>
                <w:lang w:val="en-US" w:eastAsia="zh-CN"/>
                <w14:textFill>
                  <w14:solidFill>
                    <w14:schemeClr w14:val="tx1"/>
                  </w14:solidFill>
                </w14:textFill>
              </w:rPr>
              <w:t>实际规模</w:t>
            </w:r>
            <w:r>
              <w:rPr>
                <w:rFonts w:hint="eastAsia" w:eastAsia="仿宋_GB2312"/>
                <w:color w:val="000000" w:themeColor="text1"/>
                <w:sz w:val="20"/>
                <w:szCs w:val="20"/>
                <w:highlight w:val="none"/>
                <w:lang w:val="en-US" w:eastAsia="zh-CN"/>
                <w14:textFill>
                  <w14:solidFill>
                    <w14:schemeClr w14:val="tx1"/>
                  </w14:solidFill>
                </w14:textFill>
              </w:rPr>
              <w:br w:type="textWrapping"/>
            </w:r>
            <w:r>
              <w:rPr>
                <w:rFonts w:hint="eastAsia" w:eastAsia="仿宋_GB2312"/>
                <w:color w:val="000000" w:themeColor="text1"/>
                <w:sz w:val="20"/>
                <w:szCs w:val="20"/>
                <w:highlight w:val="none"/>
                <w:lang w:val="en-US" w:eastAsia="zh-CN"/>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B705">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规模控制率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6684">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预算投资</w:t>
            </w:r>
            <w:r>
              <w:rPr>
                <w:rFonts w:hint="eastAsia" w:eastAsia="仿宋_GB2312"/>
                <w:color w:val="000000" w:themeColor="text1"/>
                <w:sz w:val="20"/>
                <w:szCs w:val="20"/>
                <w:highlight w:val="none"/>
                <w:lang w:val="en-US" w:eastAsia="zh-CN"/>
                <w14:textFill>
                  <w14:solidFill>
                    <w14:schemeClr w14:val="tx1"/>
                  </w14:solidFill>
                </w14:textFill>
              </w:rPr>
              <w:br w:type="textWrapping"/>
            </w:r>
            <w:r>
              <w:rPr>
                <w:rFonts w:hint="eastAsia" w:eastAsia="仿宋_GB2312"/>
                <w:color w:val="000000" w:themeColor="text1"/>
                <w:sz w:val="20"/>
                <w:szCs w:val="20"/>
                <w:highlight w:val="none"/>
                <w:lang w:val="en-US" w:eastAsia="zh-CN"/>
                <w14:textFill>
                  <w14:solidFill>
                    <w14:schemeClr w14:val="tx1"/>
                  </w14:solidFill>
                </w14:textFill>
              </w:rPr>
              <w:t>（万元）</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0ECE">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实际投资</w:t>
            </w:r>
            <w:r>
              <w:rPr>
                <w:rFonts w:hint="eastAsia" w:eastAsia="仿宋_GB2312"/>
                <w:color w:val="000000" w:themeColor="text1"/>
                <w:sz w:val="20"/>
                <w:szCs w:val="20"/>
                <w:highlight w:val="none"/>
                <w:lang w:val="en-US" w:eastAsia="zh-CN"/>
                <w14:textFill>
                  <w14:solidFill>
                    <w14:schemeClr w14:val="tx1"/>
                  </w14:solidFill>
                </w14:textFill>
              </w:rPr>
              <w:br w:type="textWrapping"/>
            </w:r>
            <w:r>
              <w:rPr>
                <w:rFonts w:hint="eastAsia" w:eastAsia="仿宋_GB2312"/>
                <w:color w:val="000000" w:themeColor="text1"/>
                <w:sz w:val="20"/>
                <w:szCs w:val="20"/>
                <w:highlight w:val="none"/>
                <w:lang w:val="en-US" w:eastAsia="zh-CN"/>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86E4">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投资概算控制率</w:t>
            </w:r>
          </w:p>
        </w:tc>
      </w:tr>
      <w:tr w14:paraId="253D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382AE">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8EEA">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6C57">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59EB">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826C">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7557">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2E03">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p>
        </w:tc>
      </w:tr>
      <w:tr w14:paraId="6269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48C3">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厉行节约保障措施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F5AC">
            <w:pPr>
              <w:widowControl/>
              <w:spacing w:line="360" w:lineRule="exact"/>
              <w:jc w:val="center"/>
              <w:rPr>
                <w:rFonts w:hint="eastAsia" w:eastAsia="仿宋_GB2312"/>
                <w:color w:val="000000" w:themeColor="text1"/>
                <w:sz w:val="20"/>
                <w:szCs w:val="20"/>
                <w:highlight w:val="none"/>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为确保厉行节约工作扎实有效开展，各科室负责人给干部职工做出表率，制定了工作方案，明确了责任分工、牵头科室职能职责、任务指标分解等工作措施。形成了一级抓一级，层层抓落实的贯彻落实厉行节约以及八项规定的工作机制。</w:t>
            </w:r>
          </w:p>
        </w:tc>
      </w:tr>
    </w:tbl>
    <w:p w14:paraId="5C3EAE2F">
      <w:pPr>
        <w:widowControl/>
        <w:spacing w:line="400" w:lineRule="exact"/>
        <w:jc w:val="left"/>
        <w:rPr>
          <w:rFonts w:ascii="黑体" w:hAnsi="黑体" w:eastAsia="黑体" w:cs="Times New Roman"/>
          <w:color w:val="000000" w:themeColor="text1"/>
          <w:sz w:val="20"/>
          <w:szCs w:val="20"/>
          <w:highlight w:val="none"/>
          <w14:textFill>
            <w14:solidFill>
              <w14:schemeClr w14:val="tx1"/>
            </w14:solidFill>
          </w14:textFill>
        </w:rPr>
      </w:pPr>
    </w:p>
    <w:p w14:paraId="1DD3F264">
      <w:pPr>
        <w:widowControl/>
        <w:spacing w:line="400" w:lineRule="exact"/>
        <w:jc w:val="left"/>
        <w:rPr>
          <w:rFonts w:hint="eastAsia" w:ascii="黑体" w:hAnsi="黑体" w:eastAsia="黑体"/>
          <w:color w:val="000000" w:themeColor="text1"/>
          <w:sz w:val="32"/>
          <w:szCs w:val="32"/>
          <w:lang w:eastAsia="zh-CN"/>
          <w14:textFill>
            <w14:solidFill>
              <w14:schemeClr w14:val="tx1"/>
            </w14:solidFill>
          </w14:textFill>
        </w:rPr>
      </w:pPr>
      <w:r>
        <w:rPr>
          <w:rFonts w:ascii="黑体" w:hAnsi="黑体" w:eastAsia="黑体" w:cs="Times New Roman"/>
          <w:color w:val="000000" w:themeColor="text1"/>
          <w:sz w:val="20"/>
          <w:szCs w:val="20"/>
          <w:highlight w:val="none"/>
          <w14:textFill>
            <w14:solidFill>
              <w14:schemeClr w14:val="tx1"/>
            </w14:solidFill>
          </w14:textFill>
        </w:rPr>
        <w:t>附件</w:t>
      </w:r>
      <w:r>
        <w:rPr>
          <w:rFonts w:hint="eastAsia" w:ascii="黑体" w:hAnsi="黑体" w:eastAsia="黑体" w:cs="Times New Roman"/>
          <w:color w:val="000000" w:themeColor="text1"/>
          <w:sz w:val="20"/>
          <w:szCs w:val="20"/>
          <w:highlight w:val="none"/>
          <w:lang w:val="en-US" w:eastAsia="zh-CN"/>
          <w14:textFill>
            <w14:solidFill>
              <w14:schemeClr w14:val="tx1"/>
            </w14:solidFill>
          </w14:textFill>
        </w:rPr>
        <w:t>2</w:t>
      </w:r>
    </w:p>
    <w:p w14:paraId="210B9AE9">
      <w:pPr>
        <w:widowControl/>
        <w:spacing w:afterLines="50"/>
        <w:jc w:val="center"/>
        <w:rPr>
          <w:rFonts w:hint="eastAsia" w:ascii="方正大标宋简体" w:eastAsia="方正大标宋简体"/>
          <w:color w:val="000000" w:themeColor="text1"/>
          <w:sz w:val="36"/>
          <w:szCs w:val="36"/>
          <w14:textFill>
            <w14:solidFill>
              <w14:schemeClr w14:val="tx1"/>
            </w14:solidFill>
          </w14:textFill>
        </w:rPr>
      </w:pPr>
      <w:r>
        <w:rPr>
          <w:rFonts w:hint="eastAsia" w:ascii="方正大标宋简体" w:eastAsia="方正大标宋简体"/>
          <w:color w:val="000000" w:themeColor="text1"/>
          <w:sz w:val="36"/>
          <w:szCs w:val="36"/>
          <w14:textFill>
            <w14:solidFill>
              <w14:schemeClr w14:val="tx1"/>
            </w14:solidFill>
          </w14:textFill>
        </w:rPr>
        <w:t>202</w:t>
      </w:r>
      <w:r>
        <w:rPr>
          <w:rFonts w:hint="eastAsia" w:ascii="方正大标宋简体" w:eastAsia="方正大标宋简体"/>
          <w:color w:val="000000" w:themeColor="text1"/>
          <w:sz w:val="36"/>
          <w:szCs w:val="36"/>
          <w:lang w:val="en-US" w:eastAsia="zh-CN"/>
          <w14:textFill>
            <w14:solidFill>
              <w14:schemeClr w14:val="tx1"/>
            </w14:solidFill>
          </w14:textFill>
        </w:rPr>
        <w:t>3</w:t>
      </w:r>
      <w:r>
        <w:rPr>
          <w:rFonts w:hint="eastAsia" w:ascii="方正大标宋简体" w:eastAsia="方正大标宋简体"/>
          <w:color w:val="000000" w:themeColor="text1"/>
          <w:sz w:val="36"/>
          <w:szCs w:val="36"/>
          <w14:textFill>
            <w14:solidFill>
              <w14:schemeClr w14:val="tx1"/>
            </w14:solidFill>
          </w14:textFill>
        </w:rPr>
        <w:t>年度部门</w:t>
      </w:r>
      <w:r>
        <w:rPr>
          <w:rFonts w:hint="eastAsia" w:ascii="方正大标宋简体" w:eastAsia="方正大标宋简体"/>
          <w:color w:val="000000" w:themeColor="text1"/>
          <w:sz w:val="36"/>
          <w:szCs w:val="36"/>
          <w:lang w:eastAsia="zh-CN"/>
          <w14:textFill>
            <w14:solidFill>
              <w14:schemeClr w14:val="tx1"/>
            </w14:solidFill>
          </w14:textFill>
        </w:rPr>
        <w:t>（单位）</w:t>
      </w:r>
      <w:r>
        <w:rPr>
          <w:rFonts w:hint="eastAsia" w:ascii="方正大标宋简体" w:eastAsia="方正大标宋简体"/>
          <w:color w:val="000000" w:themeColor="text1"/>
          <w:sz w:val="36"/>
          <w:szCs w:val="36"/>
          <w14:textFill>
            <w14:solidFill>
              <w14:schemeClr w14:val="tx1"/>
            </w14:solidFill>
          </w14:textFill>
        </w:rPr>
        <w:t>整体支出绩效自评表</w:t>
      </w:r>
    </w:p>
    <w:tbl>
      <w:tblPr>
        <w:tblStyle w:val="11"/>
        <w:tblW w:w="105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
        <w:gridCol w:w="733"/>
        <w:gridCol w:w="1146"/>
        <w:gridCol w:w="1780"/>
        <w:gridCol w:w="892"/>
        <w:gridCol w:w="1490"/>
        <w:gridCol w:w="325"/>
        <w:gridCol w:w="810"/>
        <w:gridCol w:w="785"/>
        <w:gridCol w:w="967"/>
        <w:gridCol w:w="723"/>
        <w:gridCol w:w="550"/>
      </w:tblGrid>
      <w:tr w14:paraId="362C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22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4DE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预算部门名称</w:t>
            </w:r>
          </w:p>
        </w:tc>
        <w:tc>
          <w:tcPr>
            <w:tcW w:w="832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BCA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株洲市统战事务中心</w:t>
            </w:r>
          </w:p>
        </w:tc>
      </w:tr>
      <w:tr w14:paraId="7CD4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490B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年度预算申请</w:t>
            </w:r>
            <w:r>
              <w:rPr>
                <w:rFonts w:hint="eastAsia" w:eastAsia="仿宋_GB2312"/>
                <w:color w:val="000000" w:themeColor="text1"/>
                <w:sz w:val="20"/>
                <w:szCs w:val="20"/>
                <w:highlight w:val="none"/>
                <w:lang w:val="en-US" w:eastAsia="zh-CN"/>
                <w14:textFill>
                  <w14:solidFill>
                    <w14:schemeClr w14:val="tx1"/>
                  </w14:solidFill>
                </w14:textFill>
              </w:rPr>
              <w:br w:type="textWrapping"/>
            </w:r>
            <w:r>
              <w:rPr>
                <w:rFonts w:hint="eastAsia" w:eastAsia="仿宋_GB2312"/>
                <w:color w:val="000000" w:themeColor="text1"/>
                <w:sz w:val="20"/>
                <w:szCs w:val="20"/>
                <w:highlight w:val="none"/>
                <w:lang w:val="en-US" w:eastAsia="zh-CN"/>
                <w14:textFill>
                  <w14:solidFill>
                    <w14:schemeClr w14:val="tx1"/>
                  </w14:solidFill>
                </w14:textFill>
              </w:rPr>
              <w:t>(万元)</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E40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8FD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年初预算数(万元)</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4D6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全年预算数（万元）</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72B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全年执行数（万元）</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4A8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分值</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11B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执行率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385D">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得分</w:t>
            </w:r>
          </w:p>
        </w:tc>
      </w:tr>
      <w:tr w14:paraId="0EFE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D9CA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649B">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年度资金总额：</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176E">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1117.89</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E001">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1211.74</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84EF1">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1191.55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0C59">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3E61">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98.00%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B022">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9.80</w:t>
            </w:r>
          </w:p>
        </w:tc>
      </w:tr>
      <w:tr w14:paraId="7468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CF9A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60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486A01">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按收入性质分：</w:t>
            </w: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D5D3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按支出性质分：</w:t>
            </w:r>
          </w:p>
        </w:tc>
      </w:tr>
      <w:tr w14:paraId="6052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2EB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C91F">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一般公共预算：</w:t>
            </w:r>
          </w:p>
        </w:tc>
        <w:tc>
          <w:tcPr>
            <w:tcW w:w="43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31EDE">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1211.74</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E91F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其中:基本支出：</w:t>
            </w:r>
          </w:p>
        </w:tc>
        <w:tc>
          <w:tcPr>
            <w:tcW w:w="12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D34A5">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1124.66</w:t>
            </w:r>
          </w:p>
        </w:tc>
      </w:tr>
      <w:tr w14:paraId="1AD6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5009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1FFE">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政府性基金拨款：</w:t>
            </w:r>
          </w:p>
        </w:tc>
        <w:tc>
          <w:tcPr>
            <w:tcW w:w="43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63038">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0.0</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5269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4DDF">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r>
      <w:tr w14:paraId="19DE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E421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079B">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纳入专户管理的非税收入拨款：</w:t>
            </w:r>
          </w:p>
        </w:tc>
        <w:tc>
          <w:tcPr>
            <w:tcW w:w="43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E07F7">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0.0</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ABB8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项目支出：</w:t>
            </w:r>
          </w:p>
        </w:tc>
        <w:tc>
          <w:tcPr>
            <w:tcW w:w="12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A2CAD">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66.89</w:t>
            </w:r>
          </w:p>
        </w:tc>
      </w:tr>
      <w:tr w14:paraId="7620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8761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158B">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其他资金</w:t>
            </w:r>
          </w:p>
        </w:tc>
        <w:tc>
          <w:tcPr>
            <w:tcW w:w="43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A12036">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0.0</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988A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9A4CB">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r>
      <w:tr w14:paraId="11B9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22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C9E9F">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年度总体目标</w:t>
            </w:r>
          </w:p>
        </w:tc>
        <w:tc>
          <w:tcPr>
            <w:tcW w:w="60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25C535">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预期目标</w:t>
            </w: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4BE9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实际完成情况</w:t>
            </w:r>
          </w:p>
        </w:tc>
      </w:tr>
      <w:tr w14:paraId="4C15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3" w:hRule="atLeast"/>
        </w:trPr>
        <w:tc>
          <w:tcPr>
            <w:tcW w:w="22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92F7F">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60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B9F68C">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 xml:space="preserve">加强机关建设、深化政治认同、加大宣传力度，夯实履职基础。    </w:t>
            </w:r>
            <w:r>
              <w:rPr>
                <w:rFonts w:hint="default" w:eastAsia="仿宋_GB2312"/>
                <w:color w:val="000000" w:themeColor="text1"/>
                <w:sz w:val="20"/>
                <w:szCs w:val="20"/>
                <w:highlight w:val="none"/>
                <w:lang w:val="en-US" w:eastAsia="zh-CN"/>
                <w14:textFill>
                  <w14:solidFill>
                    <w14:schemeClr w14:val="tx1"/>
                  </w14:solidFill>
                </w14:textFill>
              </w:rPr>
              <w:br w:type="textWrapping"/>
            </w:r>
            <w:r>
              <w:rPr>
                <w:rFonts w:hint="default" w:eastAsia="仿宋_GB2312"/>
                <w:color w:val="000000" w:themeColor="text1"/>
                <w:sz w:val="20"/>
                <w:szCs w:val="20"/>
                <w:highlight w:val="none"/>
                <w:lang w:val="en-US" w:eastAsia="zh-CN"/>
                <w14:textFill>
                  <w14:solidFill>
                    <w14:schemeClr w14:val="tx1"/>
                  </w14:solidFill>
                </w14:textFill>
              </w:rPr>
              <w:t xml:space="preserve">不断完善组织建设、提升组织活动力、加强民主党派人士信息管理更新，为参政议政储备力量。    </w:t>
            </w:r>
            <w:r>
              <w:rPr>
                <w:rFonts w:hint="default" w:eastAsia="仿宋_GB2312"/>
                <w:color w:val="000000" w:themeColor="text1"/>
                <w:sz w:val="20"/>
                <w:szCs w:val="20"/>
                <w:highlight w:val="none"/>
                <w:lang w:val="en-US" w:eastAsia="zh-CN"/>
                <w14:textFill>
                  <w14:solidFill>
                    <w14:schemeClr w14:val="tx1"/>
                  </w14:solidFill>
                </w14:textFill>
              </w:rPr>
              <w:br w:type="textWrapping"/>
            </w:r>
            <w:r>
              <w:rPr>
                <w:rFonts w:hint="default" w:eastAsia="仿宋_GB2312"/>
                <w:color w:val="000000" w:themeColor="text1"/>
                <w:sz w:val="20"/>
                <w:szCs w:val="20"/>
                <w:highlight w:val="none"/>
                <w:lang w:val="en-US" w:eastAsia="zh-CN"/>
                <w14:textFill>
                  <w14:solidFill>
                    <w14:schemeClr w14:val="tx1"/>
                  </w14:solidFill>
                </w14:textFill>
              </w:rPr>
              <w:t xml:space="preserve">提高参政议政水平，增强履职能力。    </w:t>
            </w:r>
            <w:r>
              <w:rPr>
                <w:rFonts w:hint="default" w:eastAsia="仿宋_GB2312"/>
                <w:color w:val="000000" w:themeColor="text1"/>
                <w:sz w:val="20"/>
                <w:szCs w:val="20"/>
                <w:highlight w:val="none"/>
                <w:lang w:val="en-US" w:eastAsia="zh-CN"/>
                <w14:textFill>
                  <w14:solidFill>
                    <w14:schemeClr w14:val="tx1"/>
                  </w14:solidFill>
                </w14:textFill>
              </w:rPr>
              <w:br w:type="textWrapping"/>
            </w:r>
            <w:r>
              <w:rPr>
                <w:rFonts w:hint="default" w:eastAsia="仿宋_GB2312"/>
                <w:color w:val="000000" w:themeColor="text1"/>
                <w:sz w:val="20"/>
                <w:szCs w:val="20"/>
                <w:highlight w:val="none"/>
                <w:lang w:val="en-US" w:eastAsia="zh-CN"/>
                <w14:textFill>
                  <w14:solidFill>
                    <w14:schemeClr w14:val="tx1"/>
                  </w14:solidFill>
                </w14:textFill>
              </w:rPr>
              <w:t xml:space="preserve">完成年度课题调研任务，为株洲市经济社会全面发展建言献策。    </w:t>
            </w:r>
            <w:r>
              <w:rPr>
                <w:rFonts w:hint="default" w:eastAsia="仿宋_GB2312"/>
                <w:color w:val="000000" w:themeColor="text1"/>
                <w:sz w:val="20"/>
                <w:szCs w:val="20"/>
                <w:highlight w:val="none"/>
                <w:lang w:val="en-US" w:eastAsia="zh-CN"/>
                <w14:textFill>
                  <w14:solidFill>
                    <w14:schemeClr w14:val="tx1"/>
                  </w14:solidFill>
                </w14:textFill>
              </w:rPr>
              <w:br w:type="textWrapping"/>
            </w:r>
            <w:r>
              <w:rPr>
                <w:rFonts w:hint="default" w:eastAsia="仿宋_GB2312"/>
                <w:color w:val="000000" w:themeColor="text1"/>
                <w:sz w:val="20"/>
                <w:szCs w:val="20"/>
                <w:highlight w:val="none"/>
                <w:lang w:val="en-US" w:eastAsia="zh-CN"/>
                <w14:textFill>
                  <w14:solidFill>
                    <w14:schemeClr w14:val="tx1"/>
                  </w14:solidFill>
                </w14:textFill>
              </w:rPr>
              <w:t xml:space="preserve">按部署要求，开展各项民主监督活动，促进各领域更好发展。    </w:t>
            </w:r>
            <w:r>
              <w:rPr>
                <w:rFonts w:hint="default" w:eastAsia="仿宋_GB2312"/>
                <w:color w:val="000000" w:themeColor="text1"/>
                <w:sz w:val="20"/>
                <w:szCs w:val="20"/>
                <w:highlight w:val="none"/>
                <w:lang w:val="en-US" w:eastAsia="zh-CN"/>
                <w14:textFill>
                  <w14:solidFill>
                    <w14:schemeClr w14:val="tx1"/>
                  </w14:solidFill>
                </w14:textFill>
              </w:rPr>
              <w:br w:type="textWrapping"/>
            </w:r>
            <w:r>
              <w:rPr>
                <w:rFonts w:hint="default" w:eastAsia="仿宋_GB2312"/>
                <w:color w:val="000000" w:themeColor="text1"/>
                <w:sz w:val="20"/>
                <w:szCs w:val="20"/>
                <w:highlight w:val="none"/>
                <w:lang w:val="en-US" w:eastAsia="zh-CN"/>
                <w14:textFill>
                  <w14:solidFill>
                    <w14:schemeClr w14:val="tx1"/>
                  </w14:solidFill>
                </w14:textFill>
              </w:rPr>
              <w:t xml:space="preserve">全面开展社会服务活动，促进社会发展。    </w:t>
            </w: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39F9B">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完成年度课题调研任务，为株洲市经济社会全面发展建言献策。按部署要求，开展各项民主监督活动，促进各领域更好发展。全面开展社会服务活动，促进社会发展。</w:t>
            </w:r>
          </w:p>
        </w:tc>
      </w:tr>
      <w:tr w14:paraId="5E9F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97580">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绩效指标</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F4AE2">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一级指标</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43D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二级指标</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141AF">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三级指标</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92012">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年度指标值</w:t>
            </w:r>
          </w:p>
        </w:tc>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F31B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实际完成值</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806CC">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分值</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C266D">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得分</w:t>
            </w:r>
          </w:p>
        </w:tc>
        <w:tc>
          <w:tcPr>
            <w:tcW w:w="2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2E7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偏差原因分析及改进措施</w:t>
            </w:r>
          </w:p>
        </w:tc>
      </w:tr>
      <w:tr w14:paraId="1321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B6A8">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047AC">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C81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6CB6">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6A13E">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363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E27F">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28C38">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2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824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45A9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17F03">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绩效指标</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4E07">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产出指标</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1D6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数量指标</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323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各民主党派共形成高质量调研和书面报告或实际成果</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CEAE">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70篇</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BFF4F">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9832">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E7B0">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736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12C8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6361B">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2881">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D35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6FD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各民主党派市委会召开主委会、市委会、专委会、座谈会等</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6B12">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40次</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1D133">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FA14">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0BF6">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256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FCD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5608D">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3B64">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E66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质量指标</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A1F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各民主党派市机关共顺利开展社会服务活动</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8B49">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70次</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E7989">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7777">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1D3F">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7E2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164C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BA72">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677B">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8D3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时效指标</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0C5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完成时效</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FC0A">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2023年内完成工作</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96C5D">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7F3B">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F878">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F20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5702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C9BE7">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E8F0">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效益指标</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236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经济效益指标</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91F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活动后形成调研和书面报告或实际成果的使用率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591">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80%</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5AA46">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A737">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9931">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616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61B3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4EAB4">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69B6">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EB6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社会效益指标</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3BF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提升民主党派的社会形象，加强民主监督力度，推进民主党派开展相关工作</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A8B0">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有所提升</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A0F68">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有所提升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DF30">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B846">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EC6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6DA0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84FEC">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E0E8">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E03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生态效益指标</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B4F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6FD6">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2ADB9">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D956">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E128">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BE4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336E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5C869">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B785">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BA7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可持续影响指标</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62E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600D">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DAAC4">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796E">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12D5">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4E9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27C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C359">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02B6">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满意度指标</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7BF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服务对象满意度指标</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14B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开展社会服务受益对象满意度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4064">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90%</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D9012">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98%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B21E">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D31E">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10</w:t>
            </w: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CBA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6449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32D8">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AADC">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成本指标</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203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经济成本指标</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7B0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成本控制在1211.74万元内</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FD0A">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1211.74万元内</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77075">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1191.55万元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EA4A">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20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6E5B">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default" w:eastAsia="仿宋_GB2312"/>
                <w:color w:val="000000" w:themeColor="text1"/>
                <w:sz w:val="20"/>
                <w:szCs w:val="20"/>
                <w:highlight w:val="none"/>
                <w:lang w:val="en-US" w:eastAsia="zh-CN"/>
                <w14:textFill>
                  <w14:solidFill>
                    <w14:schemeClr w14:val="tx1"/>
                  </w14:solidFill>
                </w14:textFill>
              </w:rPr>
              <w:t>20</w:t>
            </w: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DD2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4B08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809C3">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D5FB">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3A2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社会成本指标</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8D4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D954">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52EA4">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501F">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B313">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416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992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8A345">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B518">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FCF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生态环境成本指标</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22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0916">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DBC52">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C95E">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283B">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p>
        </w:tc>
        <w:tc>
          <w:tcPr>
            <w:tcW w:w="2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CB8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bl>
    <w:p w14:paraId="6E6886EE">
      <w:pPr>
        <w:numPr>
          <w:ilvl w:val="0"/>
          <w:numId w:val="0"/>
        </w:numPr>
        <w:tabs>
          <w:tab w:val="left" w:pos="7560"/>
        </w:tabs>
        <w:adjustRightInd w:val="0"/>
        <w:snapToGrid w:val="0"/>
        <w:spacing w:line="560" w:lineRule="exact"/>
        <w:ind w:firstLine="320" w:firstLineChars="100"/>
        <w:rPr>
          <w:rFonts w:hint="eastAsia" w:ascii="仿宋_GB2312" w:eastAsia="仿宋_GB2312" w:cstheme="minorBidi"/>
          <w:color w:val="000000" w:themeColor="text1"/>
          <w:kern w:val="2"/>
          <w:sz w:val="32"/>
          <w:szCs w:val="32"/>
          <w:lang w:val="en-US" w:eastAsia="zh-CN" w:bidi="ar-SA"/>
          <w14:textFill>
            <w14:solidFill>
              <w14:schemeClr w14:val="tx1"/>
            </w14:solidFill>
          </w14:textFill>
        </w:rPr>
      </w:pPr>
    </w:p>
    <w:p w14:paraId="687BF631">
      <w:pPr>
        <w:numPr>
          <w:ilvl w:val="0"/>
          <w:numId w:val="0"/>
        </w:numPr>
        <w:tabs>
          <w:tab w:val="left" w:pos="7560"/>
        </w:tabs>
        <w:adjustRightInd w:val="0"/>
        <w:snapToGrid w:val="0"/>
        <w:spacing w:line="560" w:lineRule="exact"/>
        <w:ind w:firstLine="320" w:firstLineChars="100"/>
        <w:rPr>
          <w:rFonts w:hint="eastAsia" w:ascii="仿宋_GB2312" w:eastAsia="仿宋_GB2312" w:cstheme="minorBidi"/>
          <w:color w:val="000000" w:themeColor="text1"/>
          <w:kern w:val="2"/>
          <w:sz w:val="32"/>
          <w:szCs w:val="32"/>
          <w:lang w:val="en-US" w:eastAsia="zh-CN" w:bidi="ar-SA"/>
          <w14:textFill>
            <w14:solidFill>
              <w14:schemeClr w14:val="tx1"/>
            </w14:solidFill>
          </w14:textFill>
        </w:rPr>
      </w:pPr>
    </w:p>
    <w:p w14:paraId="17EAEC47">
      <w:pPr>
        <w:numPr>
          <w:ilvl w:val="0"/>
          <w:numId w:val="0"/>
        </w:numPr>
        <w:tabs>
          <w:tab w:val="left" w:pos="7560"/>
        </w:tabs>
        <w:adjustRightInd w:val="0"/>
        <w:snapToGrid w:val="0"/>
        <w:spacing w:line="560" w:lineRule="exact"/>
        <w:ind w:firstLine="320" w:firstLineChars="100"/>
        <w:rPr>
          <w:rFonts w:hint="eastAsia" w:ascii="仿宋_GB2312" w:eastAsia="仿宋_GB2312" w:cstheme="minorBidi"/>
          <w:color w:val="000000" w:themeColor="text1"/>
          <w:kern w:val="2"/>
          <w:sz w:val="32"/>
          <w:szCs w:val="32"/>
          <w:lang w:val="en-US" w:eastAsia="zh-CN" w:bidi="ar-SA"/>
          <w14:textFill>
            <w14:solidFill>
              <w14:schemeClr w14:val="tx1"/>
            </w14:solidFill>
          </w14:textFill>
        </w:rPr>
      </w:pPr>
    </w:p>
    <w:p w14:paraId="4F60B3A7">
      <w:pPr>
        <w:numPr>
          <w:ilvl w:val="0"/>
          <w:numId w:val="0"/>
        </w:numPr>
        <w:tabs>
          <w:tab w:val="left" w:pos="7560"/>
        </w:tabs>
        <w:adjustRightInd w:val="0"/>
        <w:snapToGrid w:val="0"/>
        <w:spacing w:line="560" w:lineRule="exact"/>
        <w:ind w:firstLine="320" w:firstLineChars="1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p>
    <w:p w14:paraId="4B0CE437">
      <w:pPr>
        <w:numPr>
          <w:ilvl w:val="0"/>
          <w:numId w:val="0"/>
        </w:numPr>
        <w:tabs>
          <w:tab w:val="left" w:pos="7560"/>
        </w:tabs>
        <w:adjustRightInd w:val="0"/>
        <w:snapToGrid w:val="0"/>
        <w:spacing w:line="560" w:lineRule="exact"/>
        <w:ind w:firstLine="320" w:firstLineChars="100"/>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pPr>
    </w:p>
    <w:p w14:paraId="420BAF6D">
      <w:pPr>
        <w:numPr>
          <w:ilvl w:val="0"/>
          <w:numId w:val="0"/>
        </w:numPr>
        <w:tabs>
          <w:tab w:val="left" w:pos="7560"/>
        </w:tabs>
        <w:adjustRightInd w:val="0"/>
        <w:snapToGrid w:val="0"/>
        <w:spacing w:line="560" w:lineRule="exact"/>
        <w:ind w:firstLine="320" w:firstLineChars="100"/>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pPr>
    </w:p>
    <w:p w14:paraId="29324171">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578BB5CC">
      <w:pPr>
        <w:pStyle w:val="15"/>
        <w:jc w:val="center"/>
        <w:rPr>
          <w:sz w:val="72"/>
          <w:szCs w:val="72"/>
        </w:rPr>
      </w:pPr>
    </w:p>
    <w:p w14:paraId="5EFE2A80">
      <w:pPr>
        <w:pStyle w:val="15"/>
        <w:jc w:val="center"/>
        <w:rPr>
          <w:sz w:val="72"/>
          <w:szCs w:val="72"/>
        </w:rPr>
      </w:pPr>
    </w:p>
    <w:p w14:paraId="0FFBE7FA">
      <w:pPr>
        <w:pStyle w:val="15"/>
        <w:jc w:val="center"/>
        <w:rPr>
          <w:sz w:val="72"/>
          <w:szCs w:val="72"/>
        </w:rPr>
      </w:pPr>
    </w:p>
    <w:p w14:paraId="216C0CFF">
      <w:pPr>
        <w:pStyle w:val="15"/>
        <w:jc w:val="center"/>
        <w:rPr>
          <w:sz w:val="72"/>
          <w:szCs w:val="72"/>
        </w:rPr>
      </w:pPr>
    </w:p>
    <w:p w14:paraId="77461BE5">
      <w:pPr>
        <w:tabs>
          <w:tab w:val="left" w:pos="7560"/>
        </w:tabs>
        <w:adjustRightInd w:val="0"/>
        <w:snapToGrid w:val="0"/>
        <w:spacing w:line="240" w:lineRule="auto"/>
        <w:rPr>
          <w:rFonts w:hint="default" w:ascii="黑体" w:hAnsi="黑体" w:eastAsia="黑体"/>
          <w:color w:val="000000" w:themeColor="text1"/>
          <w:sz w:val="32"/>
          <w:szCs w:val="32"/>
          <w:lang w:val="en-US" w:eastAsia="zh-CN"/>
          <w14:textFill>
            <w14:solidFill>
              <w14:schemeClr w14:val="tx1"/>
            </w14:solidFill>
          </w14:textFill>
        </w:rPr>
      </w:pPr>
      <w:r>
        <w:rPr>
          <w:rFonts w:ascii="黑体" w:hAnsi="黑体" w:eastAsia="黑体" w:cs="Times New Roman"/>
          <w:color w:val="000000" w:themeColor="text1"/>
          <w:sz w:val="20"/>
          <w:szCs w:val="20"/>
          <w:highlight w:val="none"/>
          <w14:textFill>
            <w14:solidFill>
              <w14:schemeClr w14:val="tx1"/>
            </w14:solidFill>
          </w14:textFill>
        </w:rPr>
        <w:t>附件</w:t>
      </w:r>
      <w:r>
        <w:rPr>
          <w:rFonts w:hint="eastAsia" w:ascii="黑体" w:hAnsi="黑体" w:eastAsia="黑体" w:cs="Times New Roman"/>
          <w:color w:val="000000" w:themeColor="text1"/>
          <w:sz w:val="20"/>
          <w:szCs w:val="20"/>
          <w:highlight w:val="none"/>
          <w:lang w:val="en-US" w:eastAsia="zh-CN"/>
          <w14:textFill>
            <w14:solidFill>
              <w14:schemeClr w14:val="tx1"/>
            </w14:solidFill>
          </w14:textFill>
        </w:rPr>
        <w:t>3</w:t>
      </w:r>
    </w:p>
    <w:p w14:paraId="6E3C2C40">
      <w:pPr>
        <w:widowControl/>
        <w:spacing w:line="600" w:lineRule="exact"/>
        <w:jc w:val="center"/>
        <w:rPr>
          <w:rFonts w:hint="eastAsia" w:ascii="方正大标宋简体" w:eastAsia="方正大标宋简体"/>
          <w:color w:val="000000" w:themeColor="text1"/>
          <w:sz w:val="36"/>
          <w:szCs w:val="36"/>
          <w14:textFill>
            <w14:solidFill>
              <w14:schemeClr w14:val="tx1"/>
            </w14:solidFill>
          </w14:textFill>
        </w:rPr>
      </w:pPr>
      <w:r>
        <w:rPr>
          <w:rFonts w:hint="eastAsia" w:ascii="方正大标宋简体" w:eastAsia="方正大标宋简体"/>
          <w:color w:val="000000" w:themeColor="text1"/>
          <w:sz w:val="36"/>
          <w:szCs w:val="36"/>
          <w14:textFill>
            <w14:solidFill>
              <w14:schemeClr w14:val="tx1"/>
            </w14:solidFill>
          </w14:textFill>
        </w:rPr>
        <w:t>202</w:t>
      </w:r>
      <w:r>
        <w:rPr>
          <w:rFonts w:hint="eastAsia" w:ascii="方正大标宋简体" w:eastAsia="方正大标宋简体"/>
          <w:color w:val="000000" w:themeColor="text1"/>
          <w:sz w:val="36"/>
          <w:szCs w:val="36"/>
          <w:lang w:val="en-US" w:eastAsia="zh-CN"/>
          <w14:textFill>
            <w14:solidFill>
              <w14:schemeClr w14:val="tx1"/>
            </w14:solidFill>
          </w14:textFill>
        </w:rPr>
        <w:t>3</w:t>
      </w:r>
      <w:r>
        <w:rPr>
          <w:rFonts w:hint="eastAsia" w:ascii="方正大标宋简体" w:eastAsia="方正大标宋简体"/>
          <w:color w:val="000000" w:themeColor="text1"/>
          <w:sz w:val="36"/>
          <w:szCs w:val="36"/>
          <w14:textFill>
            <w14:solidFill>
              <w14:schemeClr w14:val="tx1"/>
            </w14:solidFill>
          </w14:textFill>
        </w:rPr>
        <w:t>年度项目支出绩效自评表</w:t>
      </w:r>
    </w:p>
    <w:tbl>
      <w:tblPr>
        <w:tblStyle w:val="11"/>
        <w:tblW w:w="10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4"/>
        <w:gridCol w:w="761"/>
        <w:gridCol w:w="1308"/>
        <w:gridCol w:w="1865"/>
        <w:gridCol w:w="882"/>
        <w:gridCol w:w="1250"/>
        <w:gridCol w:w="521"/>
        <w:gridCol w:w="917"/>
        <w:gridCol w:w="1831"/>
      </w:tblGrid>
      <w:tr w14:paraId="4F61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D923E">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项目支出名称</w:t>
            </w:r>
          </w:p>
        </w:tc>
        <w:tc>
          <w:tcPr>
            <w:tcW w:w="931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1044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民进陈列室建设专项经费</w:t>
            </w:r>
          </w:p>
        </w:tc>
      </w:tr>
      <w:tr w14:paraId="6105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C46B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3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61DC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D3C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FC5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主管部门</w:t>
            </w:r>
          </w:p>
        </w:tc>
        <w:tc>
          <w:tcPr>
            <w:tcW w:w="4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1CD4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株洲市统战事务中心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6ED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实施单位</w:t>
            </w:r>
          </w:p>
        </w:tc>
        <w:tc>
          <w:tcPr>
            <w:tcW w:w="3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A8A8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株洲市统战事务中心</w:t>
            </w:r>
          </w:p>
        </w:tc>
      </w:tr>
      <w:tr w14:paraId="0FA9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A48C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项目资金(万元)</w:t>
            </w:r>
          </w:p>
        </w:tc>
        <w:tc>
          <w:tcPr>
            <w:tcW w:w="21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0DAE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 xml:space="preserve">     资金来源</w:t>
            </w:r>
          </w:p>
        </w:tc>
        <w:tc>
          <w:tcPr>
            <w:tcW w:w="1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9869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年初预算数</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C550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全年预算数</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9D31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全年执行数</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EF37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分值</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E243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执行率</w:t>
            </w: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C048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得分</w:t>
            </w:r>
          </w:p>
        </w:tc>
      </w:tr>
      <w:tr w14:paraId="02FF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368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6C7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485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977A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4CC7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35D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6ADB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5EF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077F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5088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3058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B8E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63C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EFE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40A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A3EE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E49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34CC9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115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EFA1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其中:当年财政拨款</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21C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EB1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147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E7A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564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13E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r>
      <w:tr w14:paraId="30D7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3495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C5EA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上年结转金额</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87E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871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23E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741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EB7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B1F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r>
      <w:tr w14:paraId="7D66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A3A0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B212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其它资金</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6F8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D49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C21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FF5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143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625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r>
      <w:tr w14:paraId="079A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E14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0DE3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年度资金总额</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E1E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80A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25C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02A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370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C52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r>
      <w:tr w14:paraId="7B7B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940B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年度总体目标</w:t>
            </w:r>
          </w:p>
        </w:tc>
        <w:tc>
          <w:tcPr>
            <w:tcW w:w="4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F9288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预期目标</w:t>
            </w:r>
          </w:p>
        </w:tc>
        <w:tc>
          <w:tcPr>
            <w:tcW w:w="43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A94B0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实际完成情况　</w:t>
            </w:r>
          </w:p>
        </w:tc>
      </w:tr>
      <w:tr w14:paraId="0462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970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94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F9BA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完成文化墙和会史陈列馆的建设，让新老会员能更了解会史，了解机关工作，积极参与会内活动</w:t>
            </w:r>
          </w:p>
        </w:tc>
        <w:tc>
          <w:tcPr>
            <w:tcW w:w="43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2DC8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完成既定目标。在会史陈列室对进两年来的新会员进行了会史教育，每一位到市委会机关的新老会员都会通过我们机关的文化建设和会史陈列室加强对会史会务工作的了解，有了更好的阵地开展日常小型的会内活动。</w:t>
            </w:r>
          </w:p>
        </w:tc>
      </w:tr>
      <w:tr w14:paraId="4BD1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0F3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94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628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3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04F6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5DED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E94F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94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FD5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3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F80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7DCF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B5F8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绩效指标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AAEA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一级指标</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8E1F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二级指标</w:t>
            </w:r>
          </w:p>
        </w:tc>
        <w:tc>
          <w:tcPr>
            <w:tcW w:w="1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D9D2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三级指标</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044C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年度指标值</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5B59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实际完成值</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6518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分值</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CDB7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得分</w:t>
            </w: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B97B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偏差原因分析及改进措施</w:t>
            </w:r>
          </w:p>
        </w:tc>
      </w:tr>
      <w:tr w14:paraId="6384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C12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4431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490E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7AF8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C84A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38E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991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B42E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A9B3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C02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A68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C176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CCA9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1962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2B9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09A9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1CA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8F7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CBFA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84A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DB5A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F0E2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产出指标</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7AE4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数量指标</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862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文化墙</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0A6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5面</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A44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5面</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042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310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18D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6487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B41E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7B8E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A41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1D0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会史陈列室1个，议室1个</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2DB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D4E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2个</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37D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8C5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BBD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546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4D38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775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DA9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质量指标</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78B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顺利完成完成文化墙和会史陈列馆的建设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198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A8E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95C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0E8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EF0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30BE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557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14B0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62C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时效指标</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E0F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按工作计划进行</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9B0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2023年内完成工作</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771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2023年内完成工作</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F73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1AA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62B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33F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ED9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9A99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C6E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经济效益指标</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6ED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65F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274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297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D61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99E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005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FBC6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058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D1C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社会效益指标</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7CC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BF3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FEB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79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85E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439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4AA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F2E3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01E6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6E7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生态效益指标</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46F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15F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F62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99B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97C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F13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6D2A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B2A0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153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411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可持续影响指标</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46A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新老会员能更了解会史，了解机关工作，积极参与会内活动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F8A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持续影响</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11C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持续影响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12A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A08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20.00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690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701E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18F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477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5A9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服务对象满意度指标</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0C9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全体会员满意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871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90%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373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C82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EAB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B20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41B6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3664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BF0F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299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经济成本指标</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E4E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成本控制数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CA1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15万元以内</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F08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15万元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9A1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10F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20.00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57C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7B8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A5DD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51B5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C76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社会成本指标</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4C0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91D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980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192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E28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DEE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7A3B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D4D8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4657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455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生态环境成本指标</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23B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501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3E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22A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1E2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9CD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869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2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E9E0C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总分</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40D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6A3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E46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bl>
    <w:p w14:paraId="287B1466">
      <w:pPr>
        <w:pStyle w:val="15"/>
        <w:jc w:val="center"/>
        <w:rPr>
          <w:sz w:val="72"/>
          <w:szCs w:val="72"/>
        </w:rPr>
      </w:pPr>
    </w:p>
    <w:p w14:paraId="1D0AA3D9">
      <w:pPr>
        <w:jc w:val="left"/>
        <w:rPr>
          <w:rFonts w:cs="黑体" w:asciiTheme="minorEastAsia" w:hAnsiTheme="minorEastAsia"/>
          <w:color w:val="000000"/>
          <w:kern w:val="0"/>
          <w:sz w:val="32"/>
          <w:szCs w:val="32"/>
        </w:rPr>
      </w:pPr>
    </w:p>
    <w:p w14:paraId="0C2C4F35">
      <w:pPr>
        <w:jc w:val="left"/>
        <w:rPr>
          <w:rFonts w:cs="黑体" w:asciiTheme="minorEastAsia" w:hAnsiTheme="minorEastAsia"/>
          <w:color w:val="000000"/>
          <w:kern w:val="0"/>
          <w:sz w:val="32"/>
          <w:szCs w:val="32"/>
        </w:rPr>
      </w:pPr>
    </w:p>
    <w:p w14:paraId="7FA35BF5">
      <w:pPr>
        <w:jc w:val="left"/>
        <w:rPr>
          <w:rFonts w:cs="黑体" w:asciiTheme="minorEastAsia" w:hAnsiTheme="minorEastAsia"/>
          <w:color w:val="000000"/>
          <w:kern w:val="0"/>
          <w:sz w:val="32"/>
          <w:szCs w:val="32"/>
        </w:rPr>
      </w:pPr>
    </w:p>
    <w:p w14:paraId="35668AA7">
      <w:pPr>
        <w:jc w:val="left"/>
        <w:rPr>
          <w:rFonts w:cs="黑体" w:asciiTheme="minorEastAsia" w:hAnsiTheme="minorEastAsia"/>
          <w:color w:val="000000"/>
          <w:kern w:val="0"/>
          <w:sz w:val="32"/>
          <w:szCs w:val="32"/>
        </w:rPr>
      </w:pPr>
    </w:p>
    <w:p w14:paraId="5807D0D2">
      <w:pPr>
        <w:jc w:val="left"/>
        <w:rPr>
          <w:rFonts w:cs="黑体" w:asciiTheme="minorEastAsia" w:hAnsiTheme="minorEastAsia"/>
          <w:color w:val="000000"/>
          <w:kern w:val="0"/>
          <w:sz w:val="32"/>
          <w:szCs w:val="32"/>
        </w:rPr>
      </w:pPr>
    </w:p>
    <w:p w14:paraId="3A28D135">
      <w:pPr>
        <w:jc w:val="left"/>
        <w:rPr>
          <w:rFonts w:cs="黑体" w:asciiTheme="minorEastAsia" w:hAnsiTheme="minorEastAsia"/>
          <w:color w:val="000000"/>
          <w:kern w:val="0"/>
          <w:sz w:val="32"/>
          <w:szCs w:val="32"/>
        </w:rPr>
      </w:pPr>
    </w:p>
    <w:p w14:paraId="5ECD0211">
      <w:pPr>
        <w:jc w:val="left"/>
        <w:rPr>
          <w:rFonts w:cs="黑体" w:asciiTheme="minorEastAsia" w:hAnsiTheme="minorEastAsia"/>
          <w:color w:val="000000"/>
          <w:kern w:val="0"/>
          <w:sz w:val="32"/>
          <w:szCs w:val="32"/>
        </w:rPr>
      </w:pPr>
    </w:p>
    <w:p w14:paraId="7778F48B">
      <w:pPr>
        <w:jc w:val="left"/>
        <w:rPr>
          <w:rFonts w:cs="黑体" w:asciiTheme="minorEastAsia" w:hAnsiTheme="minorEastAsia"/>
          <w:color w:val="000000"/>
          <w:kern w:val="0"/>
          <w:sz w:val="32"/>
          <w:szCs w:val="32"/>
        </w:rPr>
      </w:pPr>
    </w:p>
    <w:p w14:paraId="44451E39">
      <w:pPr>
        <w:jc w:val="left"/>
        <w:rPr>
          <w:rFonts w:cs="黑体" w:asciiTheme="minorEastAsia" w:hAnsiTheme="minorEastAsia"/>
          <w:color w:val="000000"/>
          <w:kern w:val="0"/>
          <w:sz w:val="32"/>
          <w:szCs w:val="32"/>
        </w:rPr>
      </w:pPr>
    </w:p>
    <w:p w14:paraId="2AF900A6">
      <w:pPr>
        <w:jc w:val="left"/>
        <w:rPr>
          <w:rFonts w:cs="黑体" w:asciiTheme="minorEastAsia" w:hAnsiTheme="minorEastAsia"/>
          <w:color w:val="000000"/>
          <w:kern w:val="0"/>
          <w:sz w:val="32"/>
          <w:szCs w:val="32"/>
        </w:rPr>
      </w:pPr>
    </w:p>
    <w:p w14:paraId="2D20E7F5">
      <w:pPr>
        <w:jc w:val="left"/>
        <w:rPr>
          <w:rFonts w:cs="黑体" w:asciiTheme="minorEastAsia" w:hAnsiTheme="minorEastAsia"/>
          <w:color w:val="000000"/>
          <w:kern w:val="0"/>
          <w:sz w:val="32"/>
          <w:szCs w:val="32"/>
        </w:rPr>
      </w:pPr>
    </w:p>
    <w:p w14:paraId="608F8B21">
      <w:pPr>
        <w:jc w:val="left"/>
        <w:rPr>
          <w:rFonts w:cs="黑体" w:asciiTheme="minorEastAsia" w:hAnsiTheme="minorEastAsia"/>
          <w:color w:val="000000"/>
          <w:kern w:val="0"/>
          <w:sz w:val="32"/>
          <w:szCs w:val="32"/>
        </w:rPr>
      </w:pPr>
    </w:p>
    <w:p w14:paraId="66E7D4CD">
      <w:pPr>
        <w:jc w:val="left"/>
        <w:rPr>
          <w:rFonts w:cs="黑体" w:asciiTheme="minorEastAsia" w:hAnsiTheme="minorEastAsia"/>
          <w:color w:val="000000"/>
          <w:kern w:val="0"/>
          <w:sz w:val="32"/>
          <w:szCs w:val="32"/>
        </w:rPr>
      </w:pPr>
    </w:p>
    <w:p w14:paraId="64F361E6">
      <w:pPr>
        <w:jc w:val="left"/>
        <w:rPr>
          <w:rFonts w:cs="黑体" w:asciiTheme="minorEastAsia" w:hAnsiTheme="minorEastAsia"/>
          <w:color w:val="000000"/>
          <w:kern w:val="0"/>
          <w:sz w:val="32"/>
          <w:szCs w:val="32"/>
        </w:rPr>
      </w:pPr>
    </w:p>
    <w:p w14:paraId="7B95545C">
      <w:pPr>
        <w:tabs>
          <w:tab w:val="left" w:pos="7560"/>
        </w:tabs>
        <w:adjustRightInd w:val="0"/>
        <w:snapToGrid w:val="0"/>
        <w:spacing w:line="240" w:lineRule="auto"/>
        <w:rPr>
          <w:rFonts w:hint="default" w:ascii="黑体" w:hAnsi="黑体" w:eastAsia="黑体"/>
          <w:color w:val="000000" w:themeColor="text1"/>
          <w:sz w:val="32"/>
          <w:szCs w:val="32"/>
          <w:lang w:val="en-US" w:eastAsia="zh-CN"/>
          <w14:textFill>
            <w14:solidFill>
              <w14:schemeClr w14:val="tx1"/>
            </w14:solidFill>
          </w14:textFill>
        </w:rPr>
      </w:pPr>
      <w:r>
        <w:rPr>
          <w:rFonts w:ascii="黑体" w:hAnsi="黑体" w:eastAsia="黑体" w:cs="Times New Roman"/>
          <w:color w:val="000000" w:themeColor="text1"/>
          <w:sz w:val="20"/>
          <w:szCs w:val="20"/>
          <w:highlight w:val="none"/>
          <w14:textFill>
            <w14:solidFill>
              <w14:schemeClr w14:val="tx1"/>
            </w14:solidFill>
          </w14:textFill>
        </w:rPr>
        <w:t>附件</w:t>
      </w:r>
      <w:r>
        <w:rPr>
          <w:rFonts w:hint="eastAsia" w:ascii="黑体" w:hAnsi="黑体" w:eastAsia="黑体" w:cs="Times New Roman"/>
          <w:color w:val="000000" w:themeColor="text1"/>
          <w:sz w:val="20"/>
          <w:szCs w:val="20"/>
          <w:highlight w:val="none"/>
          <w:lang w:val="en-US" w:eastAsia="zh-CN"/>
          <w14:textFill>
            <w14:solidFill>
              <w14:schemeClr w14:val="tx1"/>
            </w14:solidFill>
          </w14:textFill>
        </w:rPr>
        <w:t>3</w:t>
      </w:r>
    </w:p>
    <w:p w14:paraId="328D89FE">
      <w:pPr>
        <w:widowControl/>
        <w:spacing w:line="600" w:lineRule="exact"/>
        <w:jc w:val="center"/>
        <w:rPr>
          <w:rFonts w:hint="eastAsia" w:ascii="方正大标宋简体" w:eastAsia="方正大标宋简体"/>
          <w:color w:val="000000" w:themeColor="text1"/>
          <w:sz w:val="36"/>
          <w:szCs w:val="36"/>
          <w14:textFill>
            <w14:solidFill>
              <w14:schemeClr w14:val="tx1"/>
            </w14:solidFill>
          </w14:textFill>
        </w:rPr>
      </w:pPr>
      <w:r>
        <w:rPr>
          <w:rFonts w:hint="eastAsia" w:ascii="方正大标宋简体" w:eastAsia="方正大标宋简体"/>
          <w:color w:val="000000" w:themeColor="text1"/>
          <w:sz w:val="36"/>
          <w:szCs w:val="36"/>
          <w14:textFill>
            <w14:solidFill>
              <w14:schemeClr w14:val="tx1"/>
            </w14:solidFill>
          </w14:textFill>
        </w:rPr>
        <w:t>202</w:t>
      </w:r>
      <w:r>
        <w:rPr>
          <w:rFonts w:hint="eastAsia" w:ascii="方正大标宋简体" w:eastAsia="方正大标宋简体"/>
          <w:color w:val="000000" w:themeColor="text1"/>
          <w:sz w:val="36"/>
          <w:szCs w:val="36"/>
          <w:lang w:val="en-US" w:eastAsia="zh-CN"/>
          <w14:textFill>
            <w14:solidFill>
              <w14:schemeClr w14:val="tx1"/>
            </w14:solidFill>
          </w14:textFill>
        </w:rPr>
        <w:t>3</w:t>
      </w:r>
      <w:r>
        <w:rPr>
          <w:rFonts w:hint="eastAsia" w:ascii="方正大标宋简体" w:eastAsia="方正大标宋简体"/>
          <w:color w:val="000000" w:themeColor="text1"/>
          <w:sz w:val="36"/>
          <w:szCs w:val="36"/>
          <w14:textFill>
            <w14:solidFill>
              <w14:schemeClr w14:val="tx1"/>
            </w14:solidFill>
          </w14:textFill>
        </w:rPr>
        <w:t>年度项目支出绩效自评表</w:t>
      </w:r>
    </w:p>
    <w:tbl>
      <w:tblPr>
        <w:tblStyle w:val="11"/>
        <w:tblW w:w="10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4"/>
        <w:gridCol w:w="897"/>
        <w:gridCol w:w="1557"/>
        <w:gridCol w:w="1062"/>
        <w:gridCol w:w="1037"/>
        <w:gridCol w:w="1035"/>
        <w:gridCol w:w="541"/>
        <w:gridCol w:w="870"/>
        <w:gridCol w:w="2176"/>
      </w:tblGrid>
      <w:tr w14:paraId="0CDC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DEB1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项目支出名称</w:t>
            </w:r>
          </w:p>
        </w:tc>
        <w:tc>
          <w:tcPr>
            <w:tcW w:w="917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B3C6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民盟职教论坛</w:t>
            </w:r>
          </w:p>
        </w:tc>
      </w:tr>
      <w:tr w14:paraId="778D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9C93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7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8F84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7C1D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F73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主管部门</w:t>
            </w:r>
          </w:p>
        </w:tc>
        <w:tc>
          <w:tcPr>
            <w:tcW w:w="4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453DB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株洲市统战事务中心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77D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实施单位</w:t>
            </w:r>
          </w:p>
        </w:tc>
        <w:tc>
          <w:tcPr>
            <w:tcW w:w="3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7706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株洲市统战事务中心</w:t>
            </w:r>
          </w:p>
        </w:tc>
      </w:tr>
      <w:tr w14:paraId="1A46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1A93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项目资金(万元)</w:t>
            </w:r>
          </w:p>
        </w:tc>
        <w:tc>
          <w:tcPr>
            <w:tcW w:w="24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4E81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 xml:space="preserve">     资金来源</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9A42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年初预算数</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2FB7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全年预算数</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C331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全年执行数</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113E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分值</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9ADB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执行率</w:t>
            </w:r>
          </w:p>
        </w:tc>
        <w:tc>
          <w:tcPr>
            <w:tcW w:w="2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FD32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得分</w:t>
            </w:r>
          </w:p>
        </w:tc>
      </w:tr>
      <w:tr w14:paraId="4D38B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EDE6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A86C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382F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778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6A5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CE67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838E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777A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4199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0E5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1FF1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A0C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52C8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60EC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DFB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77F8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09D0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828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C46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178E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其中:当年财政拨款</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B10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782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A10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469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846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443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r>
      <w:tr w14:paraId="5EBB5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121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2EC2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上年结转金额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D87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B42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272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19.99</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01C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912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49E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r>
      <w:tr w14:paraId="4D3F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9F9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83F1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其它资金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45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E61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A4D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E3F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D4E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761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r>
      <w:tr w14:paraId="031F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476A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1191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年度资金总额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0BC5">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82E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CAE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19.99</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609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5CF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99.95%</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731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9.99</w:t>
            </w:r>
          </w:p>
        </w:tc>
      </w:tr>
      <w:tr w14:paraId="6E71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8C32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年度总体目标</w:t>
            </w:r>
          </w:p>
        </w:tc>
        <w:tc>
          <w:tcPr>
            <w:tcW w:w="4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52B8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预期目标</w:t>
            </w:r>
          </w:p>
        </w:tc>
        <w:tc>
          <w:tcPr>
            <w:tcW w:w="46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E42C4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实际完成情况　</w:t>
            </w:r>
          </w:p>
        </w:tc>
      </w:tr>
      <w:tr w14:paraId="7913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C398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55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042B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通过举办职教论坛,聚集省内外职教专家和有关部门以及企业对职业教育的建议对策,加大对职业教育的关注,助力职业教育和株洲经济的发展.</w:t>
            </w:r>
          </w:p>
        </w:tc>
        <w:tc>
          <w:tcPr>
            <w:tcW w:w="462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A004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完成既定目标</w:t>
            </w:r>
          </w:p>
        </w:tc>
      </w:tr>
      <w:tr w14:paraId="3558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7A3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55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D96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62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2EF2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BBD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850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55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BE91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62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C8D7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57CA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CC12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绩效指标</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F31A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一级指标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2B67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二级指标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159A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三级指标</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029C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年度指标值</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686E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实际完成值</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39FF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分值</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F63E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得分</w:t>
            </w:r>
          </w:p>
        </w:tc>
        <w:tc>
          <w:tcPr>
            <w:tcW w:w="2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319A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偏差原因分析及改进措施</w:t>
            </w:r>
          </w:p>
        </w:tc>
      </w:tr>
      <w:tr w14:paraId="6F80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0F7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282A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AE0B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98AD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88C1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1E9C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9BBD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9401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C3FA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7F10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5228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255E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582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34A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8E3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8666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B02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1AB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0BC5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37A8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D17F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3538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产出指标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5C9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数量指标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765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参会人数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393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51B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100余人</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363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84F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5B1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A0F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CF6A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A2C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8FC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质量指标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701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论坛顺利举办</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927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3CD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F40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40F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20.00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71E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57F8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63D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9DF7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5D5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时效指标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CAB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按工作计划进行</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482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2023年内完成工作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939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E22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31B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156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53B9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AEE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FAAC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效益指标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4B0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经济效益指标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8EB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C14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FC6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10B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0C9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66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6306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CB1C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EDF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006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社会效益指标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70D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促进职业教育发展</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588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有所促进</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147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有所促进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1B7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A7C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20.00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A2A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33D8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AF00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40B7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B28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生态效益指标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629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C29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CB8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D71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A56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04E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BCC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6437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9B2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499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可持续影响指标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588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C05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58F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A78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FC7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F0F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7267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D274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EB1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满意度指标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3F3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服务对象满意度指标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AB4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参会人员满意度</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8AC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90%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67C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352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321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7F2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1AF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FF41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FDC1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成本指标</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1A9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经济成本指标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84D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成本控制数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983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20万元以内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F0A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19.99万元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DB4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F6E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20.00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61D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1A95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6170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7538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DFD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社会成本指标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C4C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043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B28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F0C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A4C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6DC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5F23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94F1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AC0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869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生态环境成本指标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1BD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69C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1CE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2D5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7F8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2C1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31F0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67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EE88E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总分</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EA1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88B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99.99</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4FF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bl>
    <w:p w14:paraId="1E1B05D4">
      <w:pPr>
        <w:jc w:val="left"/>
        <w:rPr>
          <w:rFonts w:cs="黑体" w:asciiTheme="minorEastAsia" w:hAnsiTheme="minorEastAsia"/>
          <w:color w:val="000000"/>
          <w:kern w:val="0"/>
          <w:sz w:val="32"/>
          <w:szCs w:val="32"/>
        </w:rPr>
      </w:pPr>
    </w:p>
    <w:p w14:paraId="4836607C">
      <w:pPr>
        <w:jc w:val="left"/>
        <w:rPr>
          <w:rFonts w:cs="黑体" w:asciiTheme="minorEastAsia" w:hAnsiTheme="minorEastAsia"/>
          <w:color w:val="000000"/>
          <w:kern w:val="0"/>
          <w:sz w:val="32"/>
          <w:szCs w:val="32"/>
        </w:rPr>
      </w:pPr>
    </w:p>
    <w:p w14:paraId="726A9E40">
      <w:pPr>
        <w:tabs>
          <w:tab w:val="left" w:pos="7560"/>
        </w:tabs>
        <w:adjustRightInd w:val="0"/>
        <w:snapToGrid w:val="0"/>
        <w:spacing w:line="240" w:lineRule="auto"/>
        <w:rPr>
          <w:rFonts w:hint="default" w:ascii="黑体" w:hAnsi="黑体" w:eastAsia="黑体"/>
          <w:color w:val="000000" w:themeColor="text1"/>
          <w:sz w:val="32"/>
          <w:szCs w:val="32"/>
          <w:lang w:val="en-US" w:eastAsia="zh-CN"/>
          <w14:textFill>
            <w14:solidFill>
              <w14:schemeClr w14:val="tx1"/>
            </w14:solidFill>
          </w14:textFill>
        </w:rPr>
      </w:pPr>
      <w:r>
        <w:rPr>
          <w:rFonts w:ascii="黑体" w:hAnsi="黑体" w:eastAsia="黑体" w:cs="Times New Roman"/>
          <w:color w:val="000000" w:themeColor="text1"/>
          <w:sz w:val="20"/>
          <w:szCs w:val="20"/>
          <w:highlight w:val="none"/>
          <w14:textFill>
            <w14:solidFill>
              <w14:schemeClr w14:val="tx1"/>
            </w14:solidFill>
          </w14:textFill>
        </w:rPr>
        <w:t>附件</w:t>
      </w:r>
      <w:r>
        <w:rPr>
          <w:rFonts w:hint="eastAsia" w:ascii="黑体" w:hAnsi="黑体" w:eastAsia="黑体" w:cs="Times New Roman"/>
          <w:color w:val="000000" w:themeColor="text1"/>
          <w:sz w:val="20"/>
          <w:szCs w:val="20"/>
          <w:highlight w:val="none"/>
          <w:lang w:val="en-US" w:eastAsia="zh-CN"/>
          <w14:textFill>
            <w14:solidFill>
              <w14:schemeClr w14:val="tx1"/>
            </w14:solidFill>
          </w14:textFill>
        </w:rPr>
        <w:t>3</w:t>
      </w:r>
    </w:p>
    <w:p w14:paraId="49BDF57A">
      <w:pPr>
        <w:widowControl/>
        <w:spacing w:line="600" w:lineRule="exact"/>
        <w:jc w:val="center"/>
        <w:rPr>
          <w:rFonts w:hint="eastAsia" w:ascii="方正大标宋简体" w:eastAsia="方正大标宋简体"/>
          <w:color w:val="000000" w:themeColor="text1"/>
          <w:sz w:val="36"/>
          <w:szCs w:val="36"/>
          <w14:textFill>
            <w14:solidFill>
              <w14:schemeClr w14:val="tx1"/>
            </w14:solidFill>
          </w14:textFill>
        </w:rPr>
      </w:pPr>
      <w:r>
        <w:rPr>
          <w:rFonts w:hint="eastAsia" w:ascii="方正大标宋简体" w:eastAsia="方正大标宋简体"/>
          <w:color w:val="000000" w:themeColor="text1"/>
          <w:sz w:val="36"/>
          <w:szCs w:val="36"/>
          <w14:textFill>
            <w14:solidFill>
              <w14:schemeClr w14:val="tx1"/>
            </w14:solidFill>
          </w14:textFill>
        </w:rPr>
        <w:t>202</w:t>
      </w:r>
      <w:r>
        <w:rPr>
          <w:rFonts w:hint="eastAsia" w:ascii="方正大标宋简体" w:eastAsia="方正大标宋简体"/>
          <w:color w:val="000000" w:themeColor="text1"/>
          <w:sz w:val="36"/>
          <w:szCs w:val="36"/>
          <w:lang w:val="en-US" w:eastAsia="zh-CN"/>
          <w14:textFill>
            <w14:solidFill>
              <w14:schemeClr w14:val="tx1"/>
            </w14:solidFill>
          </w14:textFill>
        </w:rPr>
        <w:t>3</w:t>
      </w:r>
      <w:r>
        <w:rPr>
          <w:rFonts w:hint="eastAsia" w:ascii="方正大标宋简体" w:eastAsia="方正大标宋简体"/>
          <w:color w:val="000000" w:themeColor="text1"/>
          <w:sz w:val="36"/>
          <w:szCs w:val="36"/>
          <w14:textFill>
            <w14:solidFill>
              <w14:schemeClr w14:val="tx1"/>
            </w14:solidFill>
          </w14:textFill>
        </w:rPr>
        <w:t>年度项目支出绩效自评表</w:t>
      </w:r>
    </w:p>
    <w:tbl>
      <w:tblPr>
        <w:tblStyle w:val="11"/>
        <w:tblW w:w="10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3"/>
        <w:gridCol w:w="911"/>
        <w:gridCol w:w="1586"/>
        <w:gridCol w:w="1087"/>
        <w:gridCol w:w="1091"/>
        <w:gridCol w:w="1050"/>
        <w:gridCol w:w="538"/>
        <w:gridCol w:w="842"/>
        <w:gridCol w:w="2211"/>
      </w:tblGrid>
      <w:tr w14:paraId="308C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0A50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项目支出名称</w:t>
            </w:r>
          </w:p>
        </w:tc>
        <w:tc>
          <w:tcPr>
            <w:tcW w:w="931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D95A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致公党湖南省委会第九届海归论坛株洲分会场活动经费</w:t>
            </w:r>
          </w:p>
        </w:tc>
      </w:tr>
      <w:tr w14:paraId="0453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9BD8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31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4F45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3A3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49E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主管部门</w:t>
            </w:r>
          </w:p>
        </w:tc>
        <w:tc>
          <w:tcPr>
            <w:tcW w:w="46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48EA2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株洲市统战事务中心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4BD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实施单位</w:t>
            </w:r>
          </w:p>
        </w:tc>
        <w:tc>
          <w:tcPr>
            <w:tcW w:w="3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7B42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株洲市统战事务中心</w:t>
            </w:r>
          </w:p>
        </w:tc>
      </w:tr>
      <w:tr w14:paraId="227B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3D4B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项目资金(万元)</w:t>
            </w:r>
          </w:p>
        </w:tc>
        <w:tc>
          <w:tcPr>
            <w:tcW w:w="24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F195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 xml:space="preserve">     资金来源</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CF6E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年初预算数</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6267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全年预算数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C644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全年执行数</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8637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分值</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1499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执行率</w:t>
            </w:r>
          </w:p>
        </w:tc>
        <w:tc>
          <w:tcPr>
            <w:tcW w:w="2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9440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得分</w:t>
            </w:r>
          </w:p>
        </w:tc>
      </w:tr>
      <w:tr w14:paraId="380C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489B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4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0E4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D7AD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F27D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465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EF3C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4AD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4DE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7C87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CB6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4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989A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FE69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8AB2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41E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0D43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FC4C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F9D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3077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E9C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6CC0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其中:当年财政拨款</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C9C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2B8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43AE">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20.15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0D8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57F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FDC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1D95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0C37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6A0D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上年结转金额</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474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5E2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3D1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A76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677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1B1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7FEC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318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1BE7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其它资金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918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03E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A91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850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88A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FC6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313C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1298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E5B5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年度资金总额</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65B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906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D22D">
            <w:pPr>
              <w:widowControl/>
              <w:spacing w:line="360" w:lineRule="exact"/>
              <w:jc w:val="center"/>
              <w:rPr>
                <w:rFonts w:hint="default"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20.15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368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464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99.95%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D87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r>
      <w:tr w14:paraId="6A30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23D7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年度总体目标</w:t>
            </w:r>
          </w:p>
        </w:tc>
        <w:tc>
          <w:tcPr>
            <w:tcW w:w="46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5C5A8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预期目标</w:t>
            </w:r>
          </w:p>
        </w:tc>
        <w:tc>
          <w:tcPr>
            <w:tcW w:w="46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78933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实际完成情况　</w:t>
            </w:r>
          </w:p>
        </w:tc>
      </w:tr>
      <w:tr w14:paraId="29F8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ABAE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6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78CD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支持和鼓励归国留学人员在株创新创业，助力人才、项目、技术、资金引进签约工作，成为助力归国留学人员创新创业的平台，成为株洲对外宣传和海归联谊交友、凝聚共识的平台。</w:t>
            </w:r>
          </w:p>
        </w:tc>
        <w:tc>
          <w:tcPr>
            <w:tcW w:w="464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FA79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完成既定目标</w:t>
            </w:r>
          </w:p>
        </w:tc>
      </w:tr>
      <w:tr w14:paraId="043C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76A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6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3068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6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2E8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9FC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E2AB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6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B143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6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DF77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4CEBB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E650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绩效指标</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736E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一级指标</w:t>
            </w:r>
          </w:p>
        </w:tc>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7FAC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二级指标</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B2B5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三级指标</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CA8E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年度指标值</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348E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实际完成值</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F80B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分值</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5346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得分</w:t>
            </w:r>
          </w:p>
        </w:tc>
        <w:tc>
          <w:tcPr>
            <w:tcW w:w="2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9615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偏差原因分析及改进措施</w:t>
            </w:r>
          </w:p>
        </w:tc>
      </w:tr>
      <w:tr w14:paraId="3385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DBEE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A04F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937D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1A1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0FD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7D7F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A542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6BE5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82F4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6CA1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D83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7C0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6376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647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1744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0446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C8B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C65C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FDF1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12FB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8E2F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EFAA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CA0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数量指标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0B7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17B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9C7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ED4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2CD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198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562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F72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861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AE2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质量指标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C9A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人才、项目、技术引进</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7D0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促成签约量的增加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B4A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有所增加</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8B6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CEA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20.00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76A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5BF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5F7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F607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E9A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时效指标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EA9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按工作计划进行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473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2023年内完成工作</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B06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628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632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20.00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3C8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69E2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A74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FF7A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效益指标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D48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经济效益指标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734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推动人才、项目、投资引进</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FD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逐步推动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4A3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逐步推动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C68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01C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87F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49B6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44E0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6A30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C69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社会效益指标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AFC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宣传制造名城株洲城市IP</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D3F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逐步推动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5FE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逐步推动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080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42F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552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1D9C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006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A686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05E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生态效益指标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46C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66E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586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061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3BB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C3E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5183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F72F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DFB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501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可持续影响指标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1B5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53E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20C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A66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25F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6A0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860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9747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F9F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满意度指标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19C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服务对象满意度指标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824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活动参与者及上级满意度</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2D7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90%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85F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98%</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04B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F15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7AB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3524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4287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0EE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成本指标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290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经济成本指标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493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成本控制数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080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20.15万元以内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6F0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20.15万元</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E51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A19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20.00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168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4160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1290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F76B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00E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社会成本指标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DA2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D5F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FD6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662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F18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FF6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4FC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058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AAAE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382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生态环境成本指标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743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547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CC7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869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E01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1B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1F05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EF249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总分</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24A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F52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99.90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AD2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bl>
    <w:p w14:paraId="3FBA031F">
      <w:pPr>
        <w:jc w:val="left"/>
        <w:rPr>
          <w:rFonts w:cs="黑体" w:asciiTheme="minorEastAsia" w:hAnsiTheme="minorEastAsia"/>
          <w:color w:val="000000"/>
          <w:kern w:val="0"/>
          <w:sz w:val="32"/>
          <w:szCs w:val="32"/>
        </w:rPr>
      </w:pPr>
    </w:p>
    <w:p w14:paraId="59E49474">
      <w:pPr>
        <w:jc w:val="left"/>
        <w:rPr>
          <w:rFonts w:cs="黑体" w:asciiTheme="minorEastAsia" w:hAnsiTheme="minorEastAsia"/>
          <w:color w:val="000000"/>
          <w:kern w:val="0"/>
          <w:sz w:val="32"/>
          <w:szCs w:val="32"/>
        </w:rPr>
      </w:pPr>
    </w:p>
    <w:p w14:paraId="66E0C0D9">
      <w:pPr>
        <w:jc w:val="left"/>
        <w:rPr>
          <w:rFonts w:cs="黑体" w:asciiTheme="minorEastAsia" w:hAnsiTheme="minorEastAsia"/>
          <w:color w:val="000000"/>
          <w:kern w:val="0"/>
          <w:sz w:val="32"/>
          <w:szCs w:val="32"/>
        </w:rPr>
      </w:pPr>
    </w:p>
    <w:p w14:paraId="1DACE629">
      <w:pPr>
        <w:jc w:val="left"/>
        <w:rPr>
          <w:rFonts w:cs="黑体" w:asciiTheme="minorEastAsia" w:hAnsiTheme="minorEastAsia"/>
          <w:color w:val="000000"/>
          <w:kern w:val="0"/>
          <w:sz w:val="32"/>
          <w:szCs w:val="32"/>
        </w:rPr>
      </w:pPr>
    </w:p>
    <w:p w14:paraId="36B0C2F2">
      <w:pPr>
        <w:jc w:val="left"/>
        <w:rPr>
          <w:rFonts w:cs="黑体" w:asciiTheme="minorEastAsia" w:hAnsiTheme="minorEastAsia"/>
          <w:color w:val="000000"/>
          <w:kern w:val="0"/>
          <w:sz w:val="32"/>
          <w:szCs w:val="32"/>
        </w:rPr>
      </w:pPr>
    </w:p>
    <w:p w14:paraId="02E0AD4E">
      <w:pPr>
        <w:jc w:val="left"/>
        <w:rPr>
          <w:rFonts w:cs="黑体" w:asciiTheme="minorEastAsia" w:hAnsiTheme="minorEastAsia"/>
          <w:color w:val="000000"/>
          <w:kern w:val="0"/>
          <w:sz w:val="32"/>
          <w:szCs w:val="32"/>
        </w:rPr>
      </w:pPr>
    </w:p>
    <w:p w14:paraId="3904D600">
      <w:pPr>
        <w:jc w:val="left"/>
        <w:rPr>
          <w:rFonts w:cs="黑体" w:asciiTheme="minorEastAsia" w:hAnsiTheme="minorEastAsia"/>
          <w:color w:val="000000"/>
          <w:kern w:val="0"/>
          <w:sz w:val="32"/>
          <w:szCs w:val="32"/>
        </w:rPr>
      </w:pPr>
    </w:p>
    <w:p w14:paraId="4628943F">
      <w:pPr>
        <w:jc w:val="left"/>
        <w:rPr>
          <w:rFonts w:cs="黑体" w:asciiTheme="minorEastAsia" w:hAnsiTheme="minorEastAsia"/>
          <w:color w:val="000000"/>
          <w:kern w:val="0"/>
          <w:sz w:val="32"/>
          <w:szCs w:val="32"/>
        </w:rPr>
      </w:pPr>
    </w:p>
    <w:p w14:paraId="45760032">
      <w:pPr>
        <w:jc w:val="left"/>
        <w:rPr>
          <w:rFonts w:cs="黑体" w:asciiTheme="minorEastAsia" w:hAnsiTheme="minorEastAsia"/>
          <w:color w:val="000000"/>
          <w:kern w:val="0"/>
          <w:sz w:val="32"/>
          <w:szCs w:val="32"/>
        </w:rPr>
      </w:pPr>
    </w:p>
    <w:p w14:paraId="41F5B25E">
      <w:pPr>
        <w:jc w:val="left"/>
        <w:rPr>
          <w:rFonts w:cs="黑体" w:asciiTheme="minorEastAsia" w:hAnsiTheme="minorEastAsia"/>
          <w:color w:val="000000"/>
          <w:kern w:val="0"/>
          <w:sz w:val="32"/>
          <w:szCs w:val="32"/>
        </w:rPr>
      </w:pPr>
    </w:p>
    <w:p w14:paraId="3063DA0B">
      <w:pPr>
        <w:jc w:val="left"/>
        <w:rPr>
          <w:rFonts w:cs="黑体" w:asciiTheme="minorEastAsia" w:hAnsiTheme="minorEastAsia"/>
          <w:color w:val="000000"/>
          <w:kern w:val="0"/>
          <w:sz w:val="32"/>
          <w:szCs w:val="32"/>
        </w:rPr>
      </w:pPr>
    </w:p>
    <w:p w14:paraId="0B441856">
      <w:pPr>
        <w:jc w:val="left"/>
        <w:rPr>
          <w:rFonts w:cs="黑体" w:asciiTheme="minorEastAsia" w:hAnsiTheme="minorEastAsia"/>
          <w:color w:val="000000"/>
          <w:kern w:val="0"/>
          <w:sz w:val="32"/>
          <w:szCs w:val="32"/>
        </w:rPr>
      </w:pPr>
    </w:p>
    <w:p w14:paraId="3483E616">
      <w:pPr>
        <w:jc w:val="left"/>
        <w:rPr>
          <w:rFonts w:cs="黑体" w:asciiTheme="minorEastAsia" w:hAnsiTheme="minorEastAsia"/>
          <w:color w:val="000000"/>
          <w:kern w:val="0"/>
          <w:sz w:val="32"/>
          <w:szCs w:val="32"/>
        </w:rPr>
      </w:pPr>
    </w:p>
    <w:p w14:paraId="24A36C75">
      <w:pPr>
        <w:jc w:val="left"/>
        <w:rPr>
          <w:rFonts w:cs="黑体" w:asciiTheme="minorEastAsia" w:hAnsiTheme="minorEastAsia"/>
          <w:color w:val="000000"/>
          <w:kern w:val="0"/>
          <w:sz w:val="32"/>
          <w:szCs w:val="32"/>
        </w:rPr>
      </w:pPr>
    </w:p>
    <w:p w14:paraId="7224570E">
      <w:pPr>
        <w:jc w:val="left"/>
        <w:rPr>
          <w:rFonts w:cs="黑体" w:asciiTheme="minorEastAsia" w:hAnsiTheme="minorEastAsia"/>
          <w:color w:val="000000"/>
          <w:kern w:val="0"/>
          <w:sz w:val="32"/>
          <w:szCs w:val="32"/>
        </w:rPr>
      </w:pPr>
    </w:p>
    <w:p w14:paraId="76B48D6D">
      <w:pPr>
        <w:jc w:val="left"/>
        <w:rPr>
          <w:rFonts w:cs="黑体" w:asciiTheme="minorEastAsia" w:hAnsiTheme="minorEastAsia"/>
          <w:color w:val="000000"/>
          <w:kern w:val="0"/>
          <w:sz w:val="32"/>
          <w:szCs w:val="32"/>
        </w:rPr>
      </w:pPr>
    </w:p>
    <w:p w14:paraId="7D7364BD">
      <w:pPr>
        <w:jc w:val="left"/>
        <w:rPr>
          <w:rFonts w:cs="黑体" w:asciiTheme="minorEastAsia" w:hAnsiTheme="minorEastAsia"/>
          <w:color w:val="000000"/>
          <w:kern w:val="0"/>
          <w:sz w:val="32"/>
          <w:szCs w:val="32"/>
        </w:rPr>
      </w:pPr>
    </w:p>
    <w:p w14:paraId="03898BFC">
      <w:pPr>
        <w:jc w:val="left"/>
        <w:rPr>
          <w:rFonts w:cs="黑体" w:asciiTheme="minorEastAsia" w:hAnsiTheme="minorEastAsia"/>
          <w:color w:val="000000"/>
          <w:kern w:val="0"/>
          <w:sz w:val="32"/>
          <w:szCs w:val="32"/>
        </w:rPr>
      </w:pPr>
    </w:p>
    <w:p w14:paraId="21E6E555">
      <w:pPr>
        <w:jc w:val="left"/>
        <w:rPr>
          <w:rFonts w:cs="黑体" w:asciiTheme="minorEastAsia" w:hAnsiTheme="minorEastAsia"/>
          <w:color w:val="000000"/>
          <w:kern w:val="0"/>
          <w:sz w:val="32"/>
          <w:szCs w:val="32"/>
        </w:rPr>
      </w:pPr>
    </w:p>
    <w:p w14:paraId="6FB254E9">
      <w:pPr>
        <w:jc w:val="left"/>
        <w:rPr>
          <w:rFonts w:cs="黑体" w:asciiTheme="minorEastAsia" w:hAnsiTheme="minorEastAsia"/>
          <w:color w:val="000000"/>
          <w:kern w:val="0"/>
          <w:sz w:val="32"/>
          <w:szCs w:val="32"/>
        </w:rPr>
      </w:pPr>
    </w:p>
    <w:p w14:paraId="3F281310">
      <w:pPr>
        <w:jc w:val="left"/>
        <w:rPr>
          <w:rFonts w:cs="黑体" w:asciiTheme="minorEastAsia" w:hAnsiTheme="minorEastAsia"/>
          <w:color w:val="000000"/>
          <w:kern w:val="0"/>
          <w:sz w:val="32"/>
          <w:szCs w:val="32"/>
        </w:rPr>
      </w:pPr>
    </w:p>
    <w:p w14:paraId="64890C03">
      <w:pPr>
        <w:tabs>
          <w:tab w:val="left" w:pos="7560"/>
        </w:tabs>
        <w:adjustRightInd w:val="0"/>
        <w:snapToGrid w:val="0"/>
        <w:spacing w:line="240" w:lineRule="auto"/>
        <w:rPr>
          <w:rFonts w:hint="default" w:ascii="黑体" w:hAnsi="黑体" w:eastAsia="黑体"/>
          <w:color w:val="000000" w:themeColor="text1"/>
          <w:sz w:val="32"/>
          <w:szCs w:val="32"/>
          <w:lang w:val="en-US" w:eastAsia="zh-CN"/>
          <w14:textFill>
            <w14:solidFill>
              <w14:schemeClr w14:val="tx1"/>
            </w14:solidFill>
          </w14:textFill>
        </w:rPr>
      </w:pPr>
      <w:r>
        <w:rPr>
          <w:rFonts w:ascii="黑体" w:hAnsi="黑体" w:eastAsia="黑体" w:cs="Times New Roman"/>
          <w:color w:val="000000" w:themeColor="text1"/>
          <w:sz w:val="20"/>
          <w:szCs w:val="20"/>
          <w:highlight w:val="none"/>
          <w14:textFill>
            <w14:solidFill>
              <w14:schemeClr w14:val="tx1"/>
            </w14:solidFill>
          </w14:textFill>
        </w:rPr>
        <w:t>附件</w:t>
      </w:r>
      <w:r>
        <w:rPr>
          <w:rFonts w:hint="eastAsia" w:ascii="黑体" w:hAnsi="黑体" w:eastAsia="黑体" w:cs="Times New Roman"/>
          <w:color w:val="000000" w:themeColor="text1"/>
          <w:sz w:val="20"/>
          <w:szCs w:val="20"/>
          <w:highlight w:val="none"/>
          <w:lang w:val="en-US" w:eastAsia="zh-CN"/>
          <w14:textFill>
            <w14:solidFill>
              <w14:schemeClr w14:val="tx1"/>
            </w14:solidFill>
          </w14:textFill>
        </w:rPr>
        <w:t>3</w:t>
      </w:r>
    </w:p>
    <w:p w14:paraId="6AAB18AF">
      <w:pPr>
        <w:widowControl/>
        <w:spacing w:line="600" w:lineRule="exact"/>
        <w:jc w:val="center"/>
        <w:rPr>
          <w:rFonts w:hint="eastAsia" w:ascii="方正大标宋简体" w:eastAsia="方正大标宋简体"/>
          <w:color w:val="000000" w:themeColor="text1"/>
          <w:sz w:val="36"/>
          <w:szCs w:val="36"/>
          <w14:textFill>
            <w14:solidFill>
              <w14:schemeClr w14:val="tx1"/>
            </w14:solidFill>
          </w14:textFill>
        </w:rPr>
      </w:pPr>
      <w:r>
        <w:rPr>
          <w:rFonts w:hint="eastAsia" w:ascii="方正大标宋简体" w:eastAsia="方正大标宋简体"/>
          <w:color w:val="000000" w:themeColor="text1"/>
          <w:sz w:val="36"/>
          <w:szCs w:val="36"/>
          <w14:textFill>
            <w14:solidFill>
              <w14:schemeClr w14:val="tx1"/>
            </w14:solidFill>
          </w14:textFill>
        </w:rPr>
        <w:t>202</w:t>
      </w:r>
      <w:r>
        <w:rPr>
          <w:rFonts w:hint="eastAsia" w:ascii="方正大标宋简体" w:eastAsia="方正大标宋简体"/>
          <w:color w:val="000000" w:themeColor="text1"/>
          <w:sz w:val="36"/>
          <w:szCs w:val="36"/>
          <w:lang w:val="en-US" w:eastAsia="zh-CN"/>
          <w14:textFill>
            <w14:solidFill>
              <w14:schemeClr w14:val="tx1"/>
            </w14:solidFill>
          </w14:textFill>
        </w:rPr>
        <w:t>3</w:t>
      </w:r>
      <w:r>
        <w:rPr>
          <w:rFonts w:hint="eastAsia" w:ascii="方正大标宋简体" w:eastAsia="方正大标宋简体"/>
          <w:color w:val="000000" w:themeColor="text1"/>
          <w:sz w:val="36"/>
          <w:szCs w:val="36"/>
          <w14:textFill>
            <w14:solidFill>
              <w14:schemeClr w14:val="tx1"/>
            </w14:solidFill>
          </w14:textFill>
        </w:rPr>
        <w:t>年度项目支出绩效自评表</w:t>
      </w:r>
    </w:p>
    <w:tbl>
      <w:tblPr>
        <w:tblStyle w:val="11"/>
        <w:tblW w:w="10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922"/>
        <w:gridCol w:w="1601"/>
        <w:gridCol w:w="1261"/>
        <w:gridCol w:w="1062"/>
        <w:gridCol w:w="1060"/>
        <w:gridCol w:w="521"/>
        <w:gridCol w:w="919"/>
        <w:gridCol w:w="2237"/>
      </w:tblGrid>
      <w:tr w14:paraId="3938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3D78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项目支出名称</w:t>
            </w:r>
          </w:p>
        </w:tc>
        <w:tc>
          <w:tcPr>
            <w:tcW w:w="9582"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A20B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九三学社自主创新示范区建设专项资金</w:t>
            </w:r>
          </w:p>
        </w:tc>
      </w:tr>
      <w:tr w14:paraId="56CB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BD2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582"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838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E59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C0A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主管部门</w:t>
            </w:r>
          </w:p>
        </w:tc>
        <w:tc>
          <w:tcPr>
            <w:tcW w:w="4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D2193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F68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实施单位</w:t>
            </w:r>
          </w:p>
        </w:tc>
        <w:tc>
          <w:tcPr>
            <w:tcW w:w="3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A50B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株洲市统战事务中心</w:t>
            </w:r>
          </w:p>
        </w:tc>
      </w:tr>
      <w:tr w14:paraId="51B7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1C22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项目资金(万元)</w:t>
            </w:r>
          </w:p>
        </w:tc>
        <w:tc>
          <w:tcPr>
            <w:tcW w:w="25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69CB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 xml:space="preserve">     资金来源</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D78C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年初预算数</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232F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全年预算数</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9C92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全年执行数</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7E93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分值</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8AF1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执行率</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6533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得分</w:t>
            </w:r>
          </w:p>
        </w:tc>
      </w:tr>
      <w:tr w14:paraId="14D2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326C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152B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A98A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606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3217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C7B8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6773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BE85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5FE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64D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9579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119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F22B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7E78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8857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220B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6B9D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084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E26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9281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其中:当年财政拨款</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7D8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730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EE1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70D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6EC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01C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r>
      <w:tr w14:paraId="6DE6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AE54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376A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上年结转金额</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B72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1FD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708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2E4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FD1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85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r>
      <w:tr w14:paraId="2DC8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C7CA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EB7A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其它资金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8D5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47B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EED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D80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FDA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9EC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r>
      <w:tr w14:paraId="4F0B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3434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E704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年度资金总额</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F20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98A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3F4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AAD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E4E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EA4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r>
      <w:tr w14:paraId="6D6C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0458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年度总体目标</w:t>
            </w:r>
          </w:p>
        </w:tc>
        <w:tc>
          <w:tcPr>
            <w:tcW w:w="4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81C36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预期目标</w:t>
            </w:r>
          </w:p>
        </w:tc>
        <w:tc>
          <w:tcPr>
            <w:tcW w:w="47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ADE79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实际完成情况　</w:t>
            </w:r>
          </w:p>
        </w:tc>
      </w:tr>
      <w:tr w14:paraId="0B74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DEE6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84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EC4C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完成自主创新示范区建设产学研相关课题调研及宣传</w:t>
            </w:r>
          </w:p>
        </w:tc>
        <w:tc>
          <w:tcPr>
            <w:tcW w:w="473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C198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完成既定目标</w:t>
            </w:r>
          </w:p>
        </w:tc>
      </w:tr>
      <w:tr w14:paraId="2C57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71C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84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E9D5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73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C3ED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62E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FE5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84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E862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473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FD8E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75DA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5D54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绩效指标</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76F4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一级指标</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8C71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二级指标</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8266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三级指标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4788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年度指标值</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65CD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实际完成值</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F294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分值</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E55A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得分</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DD55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偏差原因分析及改进措施</w:t>
            </w:r>
          </w:p>
        </w:tc>
      </w:tr>
      <w:tr w14:paraId="7E33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9842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41EF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3BD4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E670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DEA3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7829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8E0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3C1F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BA2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59A9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EE79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B59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0658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EA0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D138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E38C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E5C6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DB94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911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1349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D6A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860E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产出指标</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91B2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数量指标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682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课题调研</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CD3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3个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38D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3个</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A10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937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69C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79F9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CBAC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03E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D1D0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FE0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九三科技讲堂</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055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4次</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88F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4次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12D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91B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D91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B15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722F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ECBC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D4F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质量指标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EFA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课题调研完成度</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2D1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6F2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67E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3E3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528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3050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809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06E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3AB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时效指标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387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按工作计划进行</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13D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2023年内完成工作</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1DD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2EE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406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2CA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171F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AFE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5C6A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效益指标</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E67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经济效益指标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CA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2F2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B46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69B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3CC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FF5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6EB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39F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6D49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391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社会效益指标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753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宣传和推动自主创新示范区建设</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68C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有所推动</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FC0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有所推动</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7CE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3FC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C6D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794B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089C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AA9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266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生态效益指标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75F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41E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77A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B01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E0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232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04C5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E97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189C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33D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可持续影响指标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E57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231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999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927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297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F54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65B3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FEF4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71C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满意度指标</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590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服务对象满意度指标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801F">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社会公众及服务满意度</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D3B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90%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326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948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A66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CD0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BA4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E80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30E2E">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成本指标</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59B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经济成本指标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EEF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成本控制数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CDEA">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10万元以内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1DA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10万元</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15D3">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BDF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20.00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9FD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712B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DE374">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A90F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988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社会成本指标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1CD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7F05">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7532">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7941">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26F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4C4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38E6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576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49FA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F409">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生态环境成本指标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0A9D">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E8C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EE3B">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7E7">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D35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E110">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r w14:paraId="2745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71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46CDC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总分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6A56">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7188">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r>
              <w:rPr>
                <w:rFonts w:hint="eastAsia" w:eastAsia="仿宋_GB2312"/>
                <w:color w:val="000000" w:themeColor="text1"/>
                <w:sz w:val="20"/>
                <w:szCs w:val="20"/>
                <w:highlight w:val="none"/>
                <w:lang w:val="en-US" w:eastAsia="zh-CN"/>
                <w14:textFill>
                  <w14:solidFill>
                    <w14:schemeClr w14:val="tx1"/>
                  </w14:solidFill>
                </w14:textFill>
              </w:rPr>
              <w:t>100.00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2B6C">
            <w:pPr>
              <w:widowControl/>
              <w:spacing w:line="360" w:lineRule="exact"/>
              <w:jc w:val="center"/>
              <w:rPr>
                <w:rFonts w:hint="eastAsia" w:eastAsia="仿宋_GB2312"/>
                <w:color w:val="000000" w:themeColor="text1"/>
                <w:sz w:val="20"/>
                <w:szCs w:val="20"/>
                <w:highlight w:val="none"/>
                <w:lang w:val="en-US" w:eastAsia="zh-CN"/>
                <w14:textFill>
                  <w14:solidFill>
                    <w14:schemeClr w14:val="tx1"/>
                  </w14:solidFill>
                </w14:textFill>
              </w:rPr>
            </w:pPr>
          </w:p>
        </w:tc>
      </w:tr>
    </w:tbl>
    <w:p w14:paraId="0FD2EFA6">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96F91"/>
    <w:multiLevelType w:val="singleLevel"/>
    <w:tmpl w:val="85396F91"/>
    <w:lvl w:ilvl="0" w:tentative="0">
      <w:start w:val="1"/>
      <w:numFmt w:val="chineseCounting"/>
      <w:suff w:val="nothing"/>
      <w:lvlText w:val="%1、"/>
      <w:lvlJc w:val="left"/>
      <w:rPr>
        <w:rFonts w:hint="eastAsia"/>
      </w:rPr>
    </w:lvl>
  </w:abstractNum>
  <w:abstractNum w:abstractNumId="1">
    <w:nsid w:val="6DCB1806"/>
    <w:multiLevelType w:val="singleLevel"/>
    <w:tmpl w:val="6DCB180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4C5B72"/>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023E"/>
    <w:rsid w:val="00E55B68"/>
    <w:rsid w:val="00E561AE"/>
    <w:rsid w:val="00E67BE6"/>
    <w:rsid w:val="00E8683C"/>
    <w:rsid w:val="00EA2B72"/>
    <w:rsid w:val="00F74360"/>
    <w:rsid w:val="00FB462F"/>
    <w:rsid w:val="00FE16FA"/>
    <w:rsid w:val="00FE328A"/>
    <w:rsid w:val="00FE6269"/>
    <w:rsid w:val="00FF5CD6"/>
    <w:rsid w:val="012D2227"/>
    <w:rsid w:val="035937A7"/>
    <w:rsid w:val="0BEF0C1B"/>
    <w:rsid w:val="0CDA28E1"/>
    <w:rsid w:val="0FBC30F4"/>
    <w:rsid w:val="10BE1B69"/>
    <w:rsid w:val="11F47D9D"/>
    <w:rsid w:val="149D4B90"/>
    <w:rsid w:val="167E43B9"/>
    <w:rsid w:val="1AAB4BCA"/>
    <w:rsid w:val="1AE66778"/>
    <w:rsid w:val="1D97DEFF"/>
    <w:rsid w:val="1DFF72E5"/>
    <w:rsid w:val="1EFC6F07"/>
    <w:rsid w:val="2AD4533E"/>
    <w:rsid w:val="2DE7298C"/>
    <w:rsid w:val="2ED420DB"/>
    <w:rsid w:val="2FDF85B8"/>
    <w:rsid w:val="2FFFEE04"/>
    <w:rsid w:val="32625925"/>
    <w:rsid w:val="333F72E1"/>
    <w:rsid w:val="34DF85B0"/>
    <w:rsid w:val="3B6E70E8"/>
    <w:rsid w:val="3B8F36BC"/>
    <w:rsid w:val="40947207"/>
    <w:rsid w:val="44B55D88"/>
    <w:rsid w:val="491FF225"/>
    <w:rsid w:val="4FFD214C"/>
    <w:rsid w:val="525A6AA1"/>
    <w:rsid w:val="54CA4A48"/>
    <w:rsid w:val="5777D4F5"/>
    <w:rsid w:val="58E048EB"/>
    <w:rsid w:val="59DD8326"/>
    <w:rsid w:val="5D2D5717"/>
    <w:rsid w:val="5DEF592A"/>
    <w:rsid w:val="5E521BBD"/>
    <w:rsid w:val="5FC6BB1E"/>
    <w:rsid w:val="5FF720F1"/>
    <w:rsid w:val="619E3FDC"/>
    <w:rsid w:val="631E5E6D"/>
    <w:rsid w:val="658554FB"/>
    <w:rsid w:val="67FF5C0B"/>
    <w:rsid w:val="69692425"/>
    <w:rsid w:val="6AB44268"/>
    <w:rsid w:val="6B6B639A"/>
    <w:rsid w:val="6C1442C8"/>
    <w:rsid w:val="6EFC0924"/>
    <w:rsid w:val="6FB74722"/>
    <w:rsid w:val="6FEF8B7E"/>
    <w:rsid w:val="71A6591B"/>
    <w:rsid w:val="72255A4C"/>
    <w:rsid w:val="731E3A64"/>
    <w:rsid w:val="737D59BA"/>
    <w:rsid w:val="74D37E07"/>
    <w:rsid w:val="74E74C9D"/>
    <w:rsid w:val="76A561A9"/>
    <w:rsid w:val="77C37683"/>
    <w:rsid w:val="79FF515B"/>
    <w:rsid w:val="7C336FB7"/>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widowControl w:val="0"/>
      <w:ind w:left="4197" w:hanging="3082"/>
      <w:jc w:val="both"/>
    </w:pPr>
    <w:rPr>
      <w:rFonts w:ascii="仿宋_GB2312" w:hAnsi="Times New Roman" w:eastAsia="仿宋_GB2312" w:cs="Times New Roman"/>
      <w:kern w:val="2"/>
      <w:sz w:val="32"/>
      <w:szCs w:val="32"/>
      <w:lang w:val="en-US" w:eastAsia="zh-CN" w:bidi="ar-SA"/>
    </w:rPr>
  </w:style>
  <w:style w:type="paragraph" w:styleId="3">
    <w:name w:val="Body Text"/>
    <w:basedOn w:val="1"/>
    <w:next w:val="1"/>
    <w:qFormat/>
    <w:uiPriority w:val="0"/>
    <w:pPr>
      <w:spacing w:line="400" w:lineRule="atLeast"/>
    </w:pPr>
    <w:rPr>
      <w:rFonts w:ascii="楷体_GB2312" w:eastAsia="楷体_GB2312"/>
      <w:sz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NormalCharacter"/>
    <w:link w:val="22"/>
    <w:qFormat/>
    <w:uiPriority w:val="0"/>
    <w:rPr>
      <w:rFonts w:ascii="Tahoma" w:hAnsi="Tahoma"/>
      <w:sz w:val="24"/>
    </w:rPr>
  </w:style>
  <w:style w:type="paragraph" w:customStyle="1" w:styleId="22">
    <w:name w:val="UserStyle_0"/>
    <w:basedOn w:val="1"/>
    <w:link w:val="21"/>
    <w:qFormat/>
    <w:uiPriority w:val="0"/>
    <w:pPr>
      <w:textAlignment w:val="baseline"/>
    </w:pPr>
    <w:rPr>
      <w:rFonts w:ascii="Tahoma" w:hAnsi="Tahoma"/>
      <w:sz w:val="24"/>
    </w:rPr>
  </w:style>
  <w:style w:type="paragraph" w:customStyle="1" w:styleId="23">
    <w:name w:val="正文首行缩进 21"/>
    <w:basedOn w:val="24"/>
    <w:next w:val="2"/>
    <w:qFormat/>
    <w:uiPriority w:val="0"/>
    <w:pPr>
      <w:ind w:firstLine="420"/>
    </w:pPr>
    <w:rPr>
      <w:sz w:val="32"/>
      <w:szCs w:val="20"/>
    </w:rPr>
  </w:style>
  <w:style w:type="paragraph" w:customStyle="1" w:styleId="24">
    <w:name w:val="正文文本缩进1"/>
    <w:basedOn w:val="1"/>
    <w:qFormat/>
    <w:uiPriority w:val="0"/>
    <w:pPr>
      <w:spacing w:after="120"/>
      <w:ind w:left="20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3249</Words>
  <Characters>3363</Characters>
  <Lines>63</Lines>
  <Paragraphs>18</Paragraphs>
  <TotalTime>1</TotalTime>
  <ScaleCrop>false</ScaleCrop>
  <LinksUpToDate>false</LinksUpToDate>
  <CharactersWithSpaces>3388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亭子间</cp:lastModifiedBy>
  <cp:lastPrinted>2024-08-08T10:20:00Z</cp:lastPrinted>
  <dcterms:modified xsi:type="dcterms:W3CDTF">2024-12-26T03:41:45Z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2377C46635E4464EB7974B9F4DE4FBA2_13</vt:lpwstr>
  </property>
  <property fmtid="{D5CDD505-2E9C-101B-9397-08002B2CF9AE}" pid="4" name="KSOTemplateDocerSaveRecord">
    <vt:lpwstr>eyJoZGlkIjoiMmY5NTQzMjJkNDBmYTJlYTFlNGMxYjBkNjZjOGZjMTAiLCJ1c2VySWQiOiIxNDAyOTM2NjIzIn0=</vt:lpwstr>
  </property>
</Properties>
</file>