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702C9">
      <w:pPr>
        <w:tabs>
          <w:tab w:val="left" w:pos="7560"/>
        </w:tabs>
        <w:adjustRightInd w:val="0"/>
        <w:snapToGrid w:val="0"/>
        <w:spacing w:line="560" w:lineRule="exact"/>
        <w:jc w:val="left"/>
        <w:rPr>
          <w:rFonts w:hint="eastAsia" w:ascii="Times New Roman" w:hAnsi="Times New Roman" w:eastAsia="黑体"/>
          <w:sz w:val="32"/>
          <w:szCs w:val="32"/>
        </w:rPr>
      </w:pPr>
      <w:r>
        <w:rPr>
          <w:rFonts w:hint="eastAsia" w:ascii="Times New Roman" w:hAnsi="Times New Roman" w:eastAsia="黑体"/>
          <w:sz w:val="32"/>
          <w:szCs w:val="32"/>
        </w:rPr>
        <w:t>附件1</w:t>
      </w:r>
    </w:p>
    <w:p w14:paraId="6485F5BD">
      <w:pPr>
        <w:tabs>
          <w:tab w:val="left" w:pos="7560"/>
        </w:tabs>
        <w:adjustRightInd w:val="0"/>
        <w:snapToGrid w:val="0"/>
        <w:spacing w:line="560" w:lineRule="exact"/>
        <w:jc w:val="left"/>
        <w:rPr>
          <w:rFonts w:eastAsia="黑体"/>
          <w:sz w:val="32"/>
          <w:szCs w:val="32"/>
        </w:rPr>
      </w:pPr>
    </w:p>
    <w:p w14:paraId="5869FB80">
      <w:pPr>
        <w:snapToGrid w:val="0"/>
        <w:spacing w:line="560" w:lineRule="exact"/>
        <w:jc w:val="center"/>
        <w:rPr>
          <w:rFonts w:hint="eastAsia" w:ascii="Times New Roman" w:eastAsia="方正小标宋简体"/>
          <w:sz w:val="48"/>
          <w:szCs w:val="44"/>
        </w:rPr>
      </w:pPr>
      <w:r>
        <w:rPr>
          <w:rFonts w:hint="eastAsia" w:ascii="Times New Roman" w:eastAsia="方正小标宋简体"/>
          <w:sz w:val="48"/>
          <w:szCs w:val="44"/>
        </w:rPr>
        <w:t>2023年度部门（单位）整体支出</w:t>
      </w:r>
    </w:p>
    <w:p w14:paraId="423A7149">
      <w:pPr>
        <w:snapToGrid w:val="0"/>
        <w:spacing w:line="560" w:lineRule="exact"/>
        <w:jc w:val="center"/>
        <w:rPr>
          <w:rFonts w:hint="eastAsia" w:ascii="Times New Roman" w:eastAsia="方正大标宋简体"/>
          <w:sz w:val="48"/>
          <w:szCs w:val="52"/>
        </w:rPr>
      </w:pPr>
      <w:r>
        <w:rPr>
          <w:rFonts w:hint="eastAsia" w:ascii="Times New Roman" w:eastAsia="方正小标宋简体"/>
          <w:sz w:val="48"/>
          <w:szCs w:val="44"/>
        </w:rPr>
        <w:t>绩效自评报告</w:t>
      </w:r>
    </w:p>
    <w:p w14:paraId="08C8F9DE">
      <w:pPr>
        <w:spacing w:line="600" w:lineRule="exact"/>
        <w:ind w:firstLine="3520" w:firstLineChars="1100"/>
        <w:jc w:val="left"/>
        <w:rPr>
          <w:rFonts w:eastAsia="仿宋_GB2312"/>
          <w:sz w:val="32"/>
          <w:szCs w:val="32"/>
        </w:rPr>
      </w:pPr>
    </w:p>
    <w:p w14:paraId="54D09AE9">
      <w:pPr>
        <w:jc w:val="center"/>
        <w:rPr>
          <w:rFonts w:eastAsia="楷体_GB2312"/>
          <w:b/>
          <w:sz w:val="32"/>
          <w:szCs w:val="32"/>
        </w:rPr>
      </w:pPr>
    </w:p>
    <w:p w14:paraId="39D65C32">
      <w:pPr>
        <w:jc w:val="center"/>
        <w:rPr>
          <w:rFonts w:eastAsia="楷体_GB2312"/>
          <w:b/>
          <w:sz w:val="32"/>
          <w:szCs w:val="32"/>
        </w:rPr>
      </w:pPr>
    </w:p>
    <w:p w14:paraId="780BFB9A">
      <w:pPr>
        <w:jc w:val="center"/>
        <w:rPr>
          <w:rFonts w:eastAsia="楷体_GB2312"/>
          <w:b/>
          <w:sz w:val="32"/>
          <w:szCs w:val="32"/>
        </w:rPr>
      </w:pPr>
    </w:p>
    <w:p w14:paraId="6821493F">
      <w:pPr>
        <w:jc w:val="center"/>
        <w:rPr>
          <w:rFonts w:eastAsia="楷体_GB2312"/>
          <w:b/>
          <w:sz w:val="32"/>
          <w:szCs w:val="32"/>
        </w:rPr>
      </w:pPr>
    </w:p>
    <w:p w14:paraId="3C099A47">
      <w:pPr>
        <w:jc w:val="center"/>
        <w:rPr>
          <w:rFonts w:eastAsia="楷体_GB2312"/>
          <w:b/>
          <w:sz w:val="32"/>
          <w:szCs w:val="32"/>
        </w:rPr>
      </w:pPr>
    </w:p>
    <w:p w14:paraId="12B56DC3">
      <w:pPr>
        <w:jc w:val="center"/>
        <w:rPr>
          <w:rFonts w:eastAsia="楷体_GB2312"/>
          <w:b/>
          <w:sz w:val="32"/>
          <w:szCs w:val="32"/>
        </w:rPr>
      </w:pPr>
    </w:p>
    <w:p w14:paraId="132F861B">
      <w:pPr>
        <w:jc w:val="center"/>
        <w:rPr>
          <w:rFonts w:eastAsia="黑体"/>
          <w:sz w:val="32"/>
          <w:szCs w:val="32"/>
        </w:rPr>
      </w:pPr>
    </w:p>
    <w:p w14:paraId="1B608A9F">
      <w:pPr>
        <w:jc w:val="center"/>
        <w:rPr>
          <w:rFonts w:eastAsia="黑体"/>
          <w:sz w:val="32"/>
          <w:szCs w:val="32"/>
        </w:rPr>
      </w:pPr>
    </w:p>
    <w:p w14:paraId="1F19B69A">
      <w:pPr>
        <w:jc w:val="center"/>
        <w:rPr>
          <w:rFonts w:eastAsia="黑体"/>
          <w:sz w:val="32"/>
          <w:szCs w:val="32"/>
        </w:rPr>
      </w:pPr>
    </w:p>
    <w:p w14:paraId="1896C1BC">
      <w:pPr>
        <w:jc w:val="center"/>
        <w:rPr>
          <w:rFonts w:eastAsia="黑体"/>
          <w:sz w:val="32"/>
          <w:szCs w:val="32"/>
        </w:rPr>
      </w:pPr>
    </w:p>
    <w:p w14:paraId="09AAA6B1">
      <w:pPr>
        <w:jc w:val="center"/>
        <w:rPr>
          <w:rFonts w:eastAsia="黑体"/>
          <w:sz w:val="32"/>
          <w:szCs w:val="32"/>
        </w:rPr>
      </w:pPr>
    </w:p>
    <w:p w14:paraId="1FECC5F8">
      <w:pPr>
        <w:jc w:val="center"/>
        <w:rPr>
          <w:rFonts w:eastAsia="黑体"/>
          <w:sz w:val="32"/>
          <w:szCs w:val="32"/>
        </w:rPr>
      </w:pPr>
    </w:p>
    <w:p w14:paraId="0C755388">
      <w:pPr>
        <w:jc w:val="center"/>
        <w:rPr>
          <w:rFonts w:eastAsia="黑体"/>
          <w:sz w:val="32"/>
          <w:szCs w:val="32"/>
        </w:rPr>
      </w:pPr>
    </w:p>
    <w:p w14:paraId="588AAB12">
      <w:pPr>
        <w:jc w:val="center"/>
        <w:rPr>
          <w:rFonts w:eastAsia="黑体"/>
          <w:sz w:val="32"/>
          <w:szCs w:val="32"/>
        </w:rPr>
      </w:pPr>
    </w:p>
    <w:p w14:paraId="4C93B77C">
      <w:pPr>
        <w:jc w:val="center"/>
        <w:rPr>
          <w:rFonts w:eastAsia="黑体"/>
          <w:sz w:val="32"/>
          <w:szCs w:val="32"/>
        </w:rPr>
      </w:pPr>
    </w:p>
    <w:p w14:paraId="13E58FE7">
      <w:pPr>
        <w:spacing w:line="600" w:lineRule="exact"/>
        <w:jc w:val="center"/>
        <w:rPr>
          <w:rFonts w:hint="eastAsia" w:ascii="Times New Roman" w:eastAsia="仿宋_GB2312"/>
          <w:sz w:val="32"/>
          <w:szCs w:val="32"/>
          <w:u w:val="single"/>
        </w:rPr>
      </w:pPr>
      <w:r>
        <w:rPr>
          <w:rFonts w:hint="eastAsia" w:ascii="Times New Roman" w:eastAsia="仿宋_GB2312"/>
          <w:sz w:val="28"/>
          <w:szCs w:val="28"/>
        </w:rPr>
        <w:t>单位名称：</w:t>
      </w:r>
      <w:r>
        <w:rPr>
          <w:rFonts w:hint="eastAsia" w:ascii="Times New Roman" w:eastAsia="仿宋_GB2312"/>
          <w:sz w:val="28"/>
          <w:szCs w:val="28"/>
          <w:u w:val="single"/>
        </w:rPr>
        <w:t>中国人民政治协商会议湖南省株洲市芦淞区委员会（盖章）</w:t>
      </w:r>
    </w:p>
    <w:p w14:paraId="0EAAB37B">
      <w:pPr>
        <w:spacing w:line="600" w:lineRule="exact"/>
        <w:ind w:firstLine="3200" w:firstLineChars="1000"/>
        <w:rPr>
          <w:rFonts w:hint="eastAsia" w:ascii="Times New Roman" w:eastAsia="仿宋_GB2312"/>
          <w:sz w:val="32"/>
          <w:szCs w:val="32"/>
          <w:highlight w:val="none"/>
        </w:rPr>
      </w:pPr>
      <w:r>
        <w:rPr>
          <w:rFonts w:hint="eastAsia" w:ascii="Times New Roman" w:eastAsia="仿宋_GB2312"/>
          <w:sz w:val="32"/>
          <w:szCs w:val="32"/>
          <w:highlight w:val="none"/>
        </w:rPr>
        <w:t>年  月  日</w:t>
      </w:r>
    </w:p>
    <w:p w14:paraId="397B0228">
      <w:pPr>
        <w:jc w:val="center"/>
        <w:rPr>
          <w:rFonts w:hint="eastAsia" w:ascii="Times New Roman" w:eastAsia="仿宋_GB2312"/>
          <w:sz w:val="32"/>
          <w:szCs w:val="32"/>
        </w:rPr>
      </w:pPr>
    </w:p>
    <w:p w14:paraId="3E0CA651">
      <w:pPr>
        <w:ind w:firstLine="2880" w:firstLineChars="900"/>
        <w:rPr>
          <w:rFonts w:hint="eastAsia" w:ascii="Times New Roman" w:eastAsia="仿宋_GB2312"/>
          <w:sz w:val="32"/>
          <w:szCs w:val="32"/>
        </w:rPr>
      </w:pPr>
    </w:p>
    <w:p w14:paraId="711234C4">
      <w:pPr>
        <w:ind w:firstLine="2880" w:firstLineChars="900"/>
        <w:rPr>
          <w:rFonts w:hint="eastAsia" w:ascii="Times New Roman" w:eastAsia="仿宋_GB2312"/>
          <w:sz w:val="32"/>
          <w:szCs w:val="32"/>
        </w:rPr>
      </w:pPr>
    </w:p>
    <w:p w14:paraId="13BF05E7">
      <w:pPr>
        <w:ind w:firstLine="2880" w:firstLineChars="900"/>
        <w:rPr>
          <w:rFonts w:hint="eastAsia" w:ascii="Times New Roman" w:eastAsia="仿宋_GB2312"/>
          <w:sz w:val="32"/>
          <w:szCs w:val="32"/>
        </w:rPr>
      </w:pPr>
    </w:p>
    <w:p w14:paraId="27448E5B">
      <w:pPr>
        <w:ind w:firstLine="2880" w:firstLineChars="900"/>
        <w:rPr>
          <w:rFonts w:hint="eastAsia" w:ascii="Times New Roman" w:eastAsia="仿宋_GB2312"/>
          <w:sz w:val="32"/>
          <w:szCs w:val="32"/>
        </w:rPr>
      </w:pPr>
    </w:p>
    <w:p w14:paraId="52A4DDB5">
      <w:pPr>
        <w:ind w:firstLine="2880" w:firstLineChars="900"/>
        <w:rPr>
          <w:rFonts w:hint="eastAsia" w:ascii="Times New Roman" w:eastAsia="仿宋_GB2312"/>
          <w:sz w:val="32"/>
          <w:szCs w:val="32"/>
        </w:rPr>
      </w:pPr>
    </w:p>
    <w:p w14:paraId="39C5B9BF">
      <w:pPr>
        <w:ind w:firstLine="2880" w:firstLineChars="900"/>
        <w:rPr>
          <w:rFonts w:hint="eastAsia" w:ascii="Times New Roman" w:eastAsia="仿宋_GB2312"/>
          <w:sz w:val="32"/>
          <w:szCs w:val="32"/>
        </w:rPr>
      </w:pPr>
    </w:p>
    <w:p w14:paraId="42BC2260">
      <w:pPr>
        <w:jc w:val="left"/>
        <w:rPr>
          <w:rFonts w:hint="eastAsia" w:ascii="Times New Roman" w:eastAsia="方正小标宋简体"/>
          <w:sz w:val="40"/>
          <w:szCs w:val="32"/>
        </w:rPr>
      </w:pPr>
      <w:r>
        <w:rPr>
          <w:rFonts w:hint="eastAsia" w:ascii="Times New Roman" w:eastAsia="方正小标宋简体"/>
          <w:sz w:val="40"/>
          <w:szCs w:val="32"/>
        </w:rPr>
        <w:br w:type="page"/>
      </w:r>
    </w:p>
    <w:p w14:paraId="268020EA">
      <w:pPr>
        <w:jc w:val="center"/>
        <w:rPr>
          <w:rFonts w:hint="eastAsia" w:ascii="Times New Roman" w:eastAsia="方正小标宋简体"/>
          <w:sz w:val="40"/>
          <w:szCs w:val="32"/>
        </w:rPr>
      </w:pPr>
      <w:r>
        <w:rPr>
          <w:rFonts w:hint="eastAsia" w:ascii="Times New Roman" w:eastAsia="方正小标宋简体"/>
          <w:sz w:val="40"/>
          <w:szCs w:val="32"/>
        </w:rPr>
        <w:t>2023年度中国人民政治协商会议</w:t>
      </w:r>
    </w:p>
    <w:p w14:paraId="211F5F98">
      <w:pPr>
        <w:jc w:val="center"/>
        <w:rPr>
          <w:rFonts w:hint="eastAsia" w:ascii="Times New Roman" w:eastAsia="方正小标宋简体"/>
          <w:sz w:val="40"/>
          <w:szCs w:val="32"/>
        </w:rPr>
      </w:pPr>
      <w:r>
        <w:rPr>
          <w:rFonts w:hint="eastAsia" w:ascii="Times New Roman" w:eastAsia="方正小标宋简体"/>
          <w:sz w:val="40"/>
          <w:szCs w:val="32"/>
        </w:rPr>
        <w:t>湖南省株洲市芦淞区委员会整体支出</w:t>
      </w:r>
    </w:p>
    <w:p w14:paraId="0E75A0E4">
      <w:pPr>
        <w:jc w:val="center"/>
        <w:rPr>
          <w:rFonts w:hint="eastAsia" w:ascii="Times New Roman" w:eastAsia="方正小标宋简体"/>
          <w:sz w:val="40"/>
          <w:szCs w:val="32"/>
        </w:rPr>
      </w:pPr>
      <w:r>
        <w:rPr>
          <w:rFonts w:hint="eastAsia" w:ascii="Times New Roman" w:eastAsia="方正小标宋简体"/>
          <w:sz w:val="40"/>
          <w:szCs w:val="32"/>
        </w:rPr>
        <w:t>绩效自评报告</w:t>
      </w:r>
    </w:p>
    <w:p w14:paraId="5AA660DE">
      <w:pPr>
        <w:jc w:val="left"/>
        <w:rPr>
          <w:rFonts w:ascii="Times New Roman" w:eastAsia="仿宋_GB2312"/>
          <w:sz w:val="32"/>
          <w:szCs w:val="32"/>
        </w:rPr>
      </w:pPr>
    </w:p>
    <w:p w14:paraId="2EDA0392">
      <w:pPr>
        <w:jc w:val="left"/>
        <w:rPr>
          <w:rFonts w:ascii="Times New Roman" w:eastAsia="仿宋_GB2312"/>
          <w:sz w:val="32"/>
          <w:szCs w:val="32"/>
        </w:rPr>
      </w:pPr>
    </w:p>
    <w:p w14:paraId="70962740">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一、部门（单位）基本情况</w:t>
      </w:r>
    </w:p>
    <w:p w14:paraId="5EB91FB1">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lang w:eastAsia="zh-CN"/>
        </w:rPr>
        <w:t>（</w:t>
      </w:r>
      <w:r>
        <w:rPr>
          <w:rFonts w:hint="eastAsia" w:ascii="Times New Roman" w:eastAsia="仿宋_GB2312"/>
          <w:sz w:val="32"/>
          <w:szCs w:val="32"/>
          <w:lang w:val="en-US" w:eastAsia="zh-CN"/>
        </w:rPr>
        <w:t>一）</w:t>
      </w:r>
      <w:r>
        <w:rPr>
          <w:rFonts w:hint="eastAsia" w:ascii="Times New Roman" w:eastAsia="仿宋_GB2312"/>
          <w:sz w:val="32"/>
          <w:szCs w:val="32"/>
        </w:rPr>
        <w:t>主要职能。</w:t>
      </w:r>
    </w:p>
    <w:p w14:paraId="5E5D6996">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中国人民政治协商会议湖南省株洲市芦淞区委员会机关的主要职责是：</w:t>
      </w:r>
    </w:p>
    <w:p w14:paraId="09B78F79">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lang w:eastAsia="zh-CN"/>
        </w:rPr>
        <w:t>1</w:t>
      </w:r>
      <w:r>
        <w:rPr>
          <w:rFonts w:hint="eastAsia" w:ascii="Times New Roman" w:eastAsia="仿宋_GB2312"/>
          <w:sz w:val="32"/>
          <w:szCs w:val="32"/>
          <w:lang w:val="en-US" w:eastAsia="zh-CN"/>
        </w:rPr>
        <w:t>.</w:t>
      </w:r>
      <w:r>
        <w:rPr>
          <w:rFonts w:hint="eastAsia" w:ascii="Times New Roman" w:eastAsia="仿宋_GB2312"/>
          <w:sz w:val="32"/>
          <w:szCs w:val="32"/>
        </w:rPr>
        <w:t>组织区政协委员对国家大政方针和地方的重大举措以及经济建设、政治建设、文化建设、社会建设、生态文明建设中的重要问题，在决策之前和决策实施之中进行协商。</w:t>
      </w:r>
    </w:p>
    <w:p w14:paraId="10AFB972">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lang w:eastAsia="zh-CN"/>
        </w:rPr>
        <w:t>2</w:t>
      </w:r>
      <w:r>
        <w:rPr>
          <w:rFonts w:hint="eastAsia" w:ascii="Times New Roman" w:eastAsia="仿宋_GB2312"/>
          <w:sz w:val="32"/>
          <w:szCs w:val="32"/>
          <w:lang w:val="en-US" w:eastAsia="zh-CN"/>
        </w:rPr>
        <w:t>.</w:t>
      </w:r>
      <w:r>
        <w:rPr>
          <w:rFonts w:hint="eastAsia" w:ascii="Times New Roman" w:eastAsia="仿宋_GB2312"/>
          <w:sz w:val="32"/>
          <w:szCs w:val="32"/>
        </w:rPr>
        <w:t>组织区政协委员对国家宪法、法律和法规的实施重大方针政策、重大改革举措、重大决策部署的贯彻执行情况，国家机关及其工作人员的工作，通过提出意见、批评、建议的方式进行协商式监督。</w:t>
      </w:r>
    </w:p>
    <w:p w14:paraId="36F696E9">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lang w:eastAsia="zh-CN"/>
        </w:rPr>
        <w:t>3</w:t>
      </w:r>
      <w:r>
        <w:rPr>
          <w:rFonts w:hint="eastAsia" w:ascii="Times New Roman" w:eastAsia="仿宋_GB2312"/>
          <w:sz w:val="32"/>
          <w:szCs w:val="32"/>
          <w:lang w:val="en-US" w:eastAsia="zh-CN"/>
        </w:rPr>
        <w:t>.</w:t>
      </w:r>
      <w:r>
        <w:rPr>
          <w:rFonts w:hint="eastAsia" w:ascii="Times New Roman" w:eastAsia="仿宋_GB2312"/>
          <w:sz w:val="32"/>
          <w:szCs w:val="32"/>
        </w:rPr>
        <w:t>组织区政协委员对政治、经济、文化、社会生活和生态环境等方面的重大问题以及人民普遍关心的问题，开展调查研究，反映社情民意，进行协商讨论。通过调研报告、提案、建议案或其他形式，向党政领导机关提出意见和建议。</w:t>
      </w:r>
    </w:p>
    <w:p w14:paraId="2B1BC649">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lang w:eastAsia="zh-CN"/>
        </w:rPr>
        <w:t>4</w:t>
      </w:r>
      <w:r>
        <w:rPr>
          <w:rFonts w:hint="eastAsia" w:ascii="Times New Roman" w:eastAsia="仿宋_GB2312"/>
          <w:sz w:val="32"/>
          <w:szCs w:val="32"/>
          <w:lang w:val="en-US" w:eastAsia="zh-CN"/>
        </w:rPr>
        <w:t>.</w:t>
      </w:r>
      <w:r>
        <w:rPr>
          <w:rFonts w:hint="eastAsia" w:ascii="Times New Roman" w:eastAsia="仿宋_GB2312"/>
          <w:sz w:val="32"/>
          <w:szCs w:val="32"/>
        </w:rPr>
        <w:t>宣传和执行国家的宪法、</w:t>
      </w:r>
      <w:r>
        <w:rPr>
          <w:rFonts w:hint="eastAsia" w:ascii="Times New Roman" w:eastAsia="仿宋_GB2312"/>
          <w:sz w:val="32"/>
          <w:szCs w:val="32"/>
          <w:lang w:eastAsia="zh-CN"/>
        </w:rPr>
        <w:t>法律法规</w:t>
      </w:r>
      <w:r>
        <w:rPr>
          <w:rFonts w:hint="eastAsia" w:ascii="Times New Roman" w:eastAsia="仿宋_GB2312"/>
          <w:sz w:val="32"/>
          <w:szCs w:val="32"/>
        </w:rPr>
        <w:t>和各项方针、政策，推动社会力量积极参加社会主义物质文明、政治文明、精神文明、社会文明、生态文明的建设事业，更好满足人民日益增长的美好生活需要，更好推动人的全面发展、社会全面进步。</w:t>
      </w:r>
    </w:p>
    <w:p w14:paraId="446DB414">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lang w:eastAsia="zh-CN"/>
        </w:rPr>
        <w:t>5</w:t>
      </w:r>
      <w:r>
        <w:rPr>
          <w:rFonts w:hint="eastAsia" w:ascii="Times New Roman" w:eastAsia="仿宋_GB2312"/>
          <w:sz w:val="32"/>
          <w:szCs w:val="32"/>
          <w:lang w:val="en-US" w:eastAsia="zh-CN"/>
        </w:rPr>
        <w:t>.</w:t>
      </w:r>
      <w:r>
        <w:rPr>
          <w:rFonts w:hint="eastAsia" w:ascii="Times New Roman" w:eastAsia="仿宋_GB2312"/>
          <w:sz w:val="32"/>
          <w:szCs w:val="32"/>
        </w:rPr>
        <w:t>密切联系各方面人士，反映他们及其所联系的群众意见和要求，对国家机关和国家机关工作人员的工作提出建议和批评，协助国家机关进行机构改革和体制改革，改进工作，提高工作效率，克服形式主义、官僚主义、享乐主义和奢靡之风，加强廉政建设。</w:t>
      </w:r>
    </w:p>
    <w:p w14:paraId="0A319C74">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lang w:eastAsia="zh-CN"/>
        </w:rPr>
        <w:t>6</w:t>
      </w:r>
      <w:r>
        <w:rPr>
          <w:rFonts w:hint="eastAsia" w:ascii="Times New Roman" w:eastAsia="仿宋_GB2312"/>
          <w:sz w:val="32"/>
          <w:szCs w:val="32"/>
          <w:lang w:val="en-US" w:eastAsia="zh-CN"/>
        </w:rPr>
        <w:t>.</w:t>
      </w:r>
      <w:r>
        <w:rPr>
          <w:rFonts w:hint="eastAsia" w:ascii="Times New Roman" w:eastAsia="仿宋_GB2312"/>
          <w:sz w:val="32"/>
          <w:szCs w:val="32"/>
        </w:rPr>
        <w:t>调整和处理统一战线各方面的关系和政协内部合作的重要事项。</w:t>
      </w:r>
    </w:p>
    <w:p w14:paraId="432EC9FF">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lang w:eastAsia="zh-CN"/>
        </w:rPr>
        <w:t>7</w:t>
      </w:r>
      <w:r>
        <w:rPr>
          <w:rFonts w:hint="eastAsia" w:ascii="Times New Roman" w:eastAsia="仿宋_GB2312"/>
          <w:sz w:val="32"/>
          <w:szCs w:val="32"/>
          <w:lang w:val="en-US" w:eastAsia="zh-CN"/>
        </w:rPr>
        <w:t>.</w:t>
      </w:r>
      <w:r>
        <w:rPr>
          <w:rFonts w:hint="eastAsia" w:ascii="Times New Roman" w:eastAsia="仿宋_GB2312"/>
          <w:sz w:val="32"/>
          <w:szCs w:val="32"/>
        </w:rPr>
        <w:t>组织和推动委员自觉学习各时期党的重要思想，学习时事政治，学习交流业务和科学技术知识，增强政治把握能力、调查研究能力、联系群众能力、合作共事能力。</w:t>
      </w:r>
    </w:p>
    <w:p w14:paraId="4BBAAA5B">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lang w:eastAsia="zh-CN"/>
        </w:rPr>
        <w:t>8</w:t>
      </w:r>
      <w:r>
        <w:rPr>
          <w:rFonts w:hint="eastAsia" w:ascii="Times New Roman" w:eastAsia="仿宋_GB2312"/>
          <w:sz w:val="32"/>
          <w:szCs w:val="32"/>
          <w:lang w:val="en-US" w:eastAsia="zh-CN"/>
        </w:rPr>
        <w:t>.</w:t>
      </w:r>
      <w:r>
        <w:rPr>
          <w:rFonts w:hint="eastAsia" w:ascii="Times New Roman" w:eastAsia="仿宋_GB2312"/>
          <w:sz w:val="32"/>
          <w:szCs w:val="32"/>
        </w:rPr>
        <w:t>宣传和参与贯彻执行国家关于统一祖国的方针政策</w:t>
      </w:r>
      <w:r>
        <w:rPr>
          <w:rFonts w:hint="eastAsia" w:ascii="Times New Roman" w:eastAsia="仿宋_GB2312"/>
          <w:sz w:val="32"/>
          <w:szCs w:val="32"/>
          <w:lang w:eastAsia="zh-CN"/>
        </w:rPr>
        <w:t>，</w:t>
      </w:r>
      <w:r>
        <w:rPr>
          <w:rFonts w:hint="eastAsia" w:ascii="Times New Roman" w:eastAsia="仿宋_GB2312"/>
          <w:sz w:val="32"/>
          <w:szCs w:val="32"/>
        </w:rPr>
        <w:t>积极开展同</w:t>
      </w:r>
      <w:r>
        <w:rPr>
          <w:rFonts w:hint="eastAsia" w:ascii="Times New Roman" w:eastAsia="仿宋_GB2312"/>
          <w:sz w:val="32"/>
          <w:szCs w:val="32"/>
          <w:lang w:eastAsia="zh-CN"/>
        </w:rPr>
        <w:t>台湾</w:t>
      </w:r>
      <w:r>
        <w:rPr>
          <w:rFonts w:hint="eastAsia" w:ascii="Times New Roman" w:eastAsia="仿宋_GB2312"/>
          <w:sz w:val="32"/>
          <w:szCs w:val="32"/>
        </w:rPr>
        <w:t>同胞和各界人士的联系，坚决反对一切分裂国家的活动，促进祖国统一大业的实现。加强同香港、澳门同胞和海外侨胞的联系和团结，鼓励他们为保持香港、澳门长期繁荣稳定</w:t>
      </w:r>
      <w:r>
        <w:rPr>
          <w:rFonts w:hint="eastAsia" w:ascii="Times New Roman" w:eastAsia="仿宋_GB2312"/>
          <w:sz w:val="32"/>
          <w:szCs w:val="32"/>
          <w:lang w:eastAsia="zh-CN"/>
        </w:rPr>
        <w:t>，</w:t>
      </w:r>
      <w:r>
        <w:rPr>
          <w:rFonts w:hint="eastAsia" w:ascii="Times New Roman" w:eastAsia="仿宋_GB2312"/>
          <w:sz w:val="32"/>
          <w:szCs w:val="32"/>
        </w:rPr>
        <w:t>为建设祖国和统一祖国作出贡献。</w:t>
      </w:r>
    </w:p>
    <w:p w14:paraId="25E12F4A">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lang w:eastAsia="zh-CN"/>
        </w:rPr>
        <w:t>9</w:t>
      </w:r>
      <w:r>
        <w:rPr>
          <w:rFonts w:hint="eastAsia" w:ascii="Times New Roman" w:eastAsia="仿宋_GB2312"/>
          <w:sz w:val="32"/>
          <w:szCs w:val="32"/>
          <w:lang w:val="en-US" w:eastAsia="zh-CN"/>
        </w:rPr>
        <w:t>.</w:t>
      </w:r>
      <w:r>
        <w:rPr>
          <w:rFonts w:hint="eastAsia" w:ascii="Times New Roman" w:eastAsia="仿宋_GB2312"/>
          <w:sz w:val="32"/>
          <w:szCs w:val="32"/>
        </w:rPr>
        <w:t>根据统一战线组织的特点，积极开展文史资料的征集、研究和出版工作。</w:t>
      </w:r>
    </w:p>
    <w:p w14:paraId="3DF09FAA">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lang w:eastAsia="zh-CN"/>
        </w:rPr>
        <w:t>1</w:t>
      </w:r>
      <w:r>
        <w:rPr>
          <w:rFonts w:hint="eastAsia" w:ascii="Times New Roman" w:eastAsia="仿宋_GB2312"/>
          <w:sz w:val="32"/>
          <w:szCs w:val="32"/>
          <w:lang w:val="en-US" w:eastAsia="zh-CN"/>
        </w:rPr>
        <w:t>0.</w:t>
      </w:r>
      <w:r>
        <w:rPr>
          <w:rFonts w:hint="eastAsia" w:ascii="Times New Roman" w:eastAsia="仿宋_GB2312"/>
          <w:sz w:val="32"/>
          <w:szCs w:val="32"/>
        </w:rPr>
        <w:t>承办上级政协和区委交办的工作，参与区政府统筹安排的其他工作。</w:t>
      </w:r>
    </w:p>
    <w:p w14:paraId="4BE313F9">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lang w:eastAsia="zh-CN"/>
        </w:rPr>
        <w:t>（</w:t>
      </w:r>
      <w:r>
        <w:rPr>
          <w:rFonts w:hint="eastAsia" w:ascii="Times New Roman" w:eastAsia="仿宋_GB2312"/>
          <w:sz w:val="32"/>
          <w:szCs w:val="32"/>
          <w:lang w:val="en-US" w:eastAsia="zh-CN"/>
        </w:rPr>
        <w:t>二）</w:t>
      </w:r>
      <w:r>
        <w:rPr>
          <w:rFonts w:hint="eastAsia" w:ascii="Times New Roman" w:eastAsia="仿宋_GB2312"/>
          <w:sz w:val="32"/>
          <w:szCs w:val="32"/>
        </w:rPr>
        <w:t>机构情况。</w:t>
      </w:r>
    </w:p>
    <w:p w14:paraId="385D95FA">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eastAsia="仿宋_GB2312"/>
          <w:sz w:val="32"/>
          <w:szCs w:val="32"/>
          <w:lang w:eastAsia="zh-CN"/>
        </w:rPr>
      </w:pPr>
      <w:r>
        <w:rPr>
          <w:rFonts w:hint="eastAsia" w:ascii="Times New Roman" w:eastAsia="仿宋_GB2312"/>
          <w:sz w:val="32"/>
          <w:szCs w:val="32"/>
        </w:rPr>
        <w:t>区政协机关设办事机构1个，即政协办公室；专门委员会5个，分别是提案和委员学习联络委员会、经济科技和外事委员会、农业农村和人口资源环境委员会、文教卫体和文史委员会、社会法制和民族宗教委员会</w:t>
      </w:r>
      <w:r>
        <w:rPr>
          <w:rFonts w:hint="eastAsia" w:ascii="Times New Roman" w:eastAsia="仿宋_GB2312"/>
          <w:sz w:val="32"/>
          <w:szCs w:val="32"/>
          <w:lang w:eastAsia="zh-CN"/>
        </w:rPr>
        <w:t>，</w:t>
      </w:r>
      <w:r>
        <w:rPr>
          <w:rFonts w:hint="eastAsia" w:ascii="Times New Roman" w:eastAsia="仿宋_GB2312"/>
          <w:sz w:val="32"/>
          <w:szCs w:val="32"/>
        </w:rPr>
        <w:t>均为正科级</w:t>
      </w:r>
      <w:r>
        <w:rPr>
          <w:rFonts w:hint="eastAsia" w:ascii="Times New Roman" w:eastAsia="仿宋_GB2312"/>
          <w:sz w:val="32"/>
          <w:szCs w:val="32"/>
          <w:lang w:eastAsia="zh-CN"/>
        </w:rPr>
        <w:t>；</w:t>
      </w:r>
      <w:r>
        <w:rPr>
          <w:rFonts w:hint="eastAsia" w:ascii="Times New Roman" w:hAnsi="Times New Roman" w:eastAsia="仿宋_GB2312" w:cs="Times New Roman"/>
          <w:sz w:val="32"/>
          <w:szCs w:val="32"/>
        </w:rPr>
        <w:t>所属事业单位</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个，</w:t>
      </w:r>
      <w:r>
        <w:rPr>
          <w:rFonts w:hint="eastAsia" w:ascii="Times New Roman" w:hAnsi="Times New Roman" w:eastAsia="仿宋_GB2312" w:cs="Times New Roman"/>
          <w:sz w:val="32"/>
          <w:szCs w:val="32"/>
          <w:lang w:val="en-US" w:eastAsia="zh-CN"/>
        </w:rPr>
        <w:t>为区政协委员事务中心</w:t>
      </w:r>
      <w:r>
        <w:rPr>
          <w:rFonts w:hint="eastAsia" w:ascii="Times New Roman" w:hAnsi="Times New Roman" w:eastAsia="仿宋_GB2312" w:cs="Times New Roman"/>
          <w:sz w:val="32"/>
          <w:szCs w:val="32"/>
        </w:rPr>
        <w:t>。</w:t>
      </w:r>
    </w:p>
    <w:p w14:paraId="3F2FD64F">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lang w:eastAsia="zh-CN"/>
        </w:rPr>
        <w:t>（</w:t>
      </w:r>
      <w:r>
        <w:rPr>
          <w:rFonts w:hint="eastAsia" w:ascii="Times New Roman" w:eastAsia="仿宋_GB2312"/>
          <w:sz w:val="32"/>
          <w:szCs w:val="32"/>
          <w:lang w:val="en-US" w:eastAsia="zh-CN"/>
        </w:rPr>
        <w:t>三）</w:t>
      </w:r>
      <w:r>
        <w:rPr>
          <w:rFonts w:hint="eastAsia" w:ascii="Times New Roman" w:eastAsia="仿宋_GB2312"/>
          <w:sz w:val="32"/>
          <w:szCs w:val="32"/>
        </w:rPr>
        <w:t>人员情况。</w:t>
      </w:r>
    </w:p>
    <w:p w14:paraId="58013FDD">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本部门截止至2023年12月31日共48人，其中在职30人，退休人员18人。</w:t>
      </w:r>
    </w:p>
    <w:p w14:paraId="7A129266">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二、一般公共预算支出情况</w:t>
      </w:r>
    </w:p>
    <w:p w14:paraId="4DEF3230">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（一）基本支出情况</w:t>
      </w:r>
    </w:p>
    <w:p w14:paraId="5236F48B">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1</w:t>
      </w:r>
      <w:r>
        <w:rPr>
          <w:rFonts w:hint="eastAsia" w:ascii="Times New Roman" w:eastAsia="仿宋_GB2312"/>
          <w:sz w:val="32"/>
          <w:szCs w:val="32"/>
          <w:lang w:eastAsia="zh-CN"/>
        </w:rPr>
        <w:t>.</w:t>
      </w:r>
      <w:r>
        <w:rPr>
          <w:rFonts w:hint="eastAsia" w:ascii="Times New Roman" w:eastAsia="仿宋_GB2312"/>
          <w:sz w:val="32"/>
          <w:szCs w:val="32"/>
        </w:rPr>
        <w:t>2023年预算资金772.37万元。</w:t>
      </w:r>
    </w:p>
    <w:p w14:paraId="3199FCAF">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2</w:t>
      </w:r>
      <w:r>
        <w:rPr>
          <w:rFonts w:hint="eastAsia" w:ascii="Times New Roman" w:eastAsia="仿宋_GB2312"/>
          <w:sz w:val="32"/>
          <w:szCs w:val="32"/>
          <w:lang w:eastAsia="zh-CN"/>
        </w:rPr>
        <w:t>.</w:t>
      </w:r>
      <w:r>
        <w:rPr>
          <w:rFonts w:hint="eastAsia" w:ascii="Times New Roman" w:eastAsia="仿宋_GB2312"/>
          <w:sz w:val="32"/>
          <w:szCs w:val="32"/>
        </w:rPr>
        <w:t>2023年度单位一般公共预算财政拨款收入841.25万元。</w:t>
      </w:r>
    </w:p>
    <w:p w14:paraId="6C4E7F85">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3</w:t>
      </w:r>
      <w:r>
        <w:rPr>
          <w:rFonts w:hint="eastAsia" w:ascii="Times New Roman" w:eastAsia="仿宋_GB2312"/>
          <w:sz w:val="32"/>
          <w:szCs w:val="32"/>
          <w:lang w:eastAsia="zh-CN"/>
        </w:rPr>
        <w:t>.</w:t>
      </w:r>
      <w:r>
        <w:rPr>
          <w:rFonts w:hint="eastAsia" w:ascii="Times New Roman" w:eastAsia="仿宋_GB2312"/>
          <w:sz w:val="32"/>
          <w:szCs w:val="32"/>
        </w:rPr>
        <w:t>2023年度单位一般公共预算财政拨款支出841.25万元，其中：项目支出88.18万元，基本支出753.07万元，其中：人员经费689.35万元，公用经费63.72万元。</w:t>
      </w:r>
    </w:p>
    <w:p w14:paraId="16AE6E0B">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（二）项目支出情况</w:t>
      </w:r>
    </w:p>
    <w:p w14:paraId="313093D1">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2023年项目支出合计88.18万元，其中：1</w:t>
      </w:r>
      <w:r>
        <w:rPr>
          <w:rFonts w:hint="eastAsia" w:eastAsia="仿宋_GB2312"/>
          <w:sz w:val="32"/>
          <w:szCs w:val="32"/>
          <w:lang w:val="en-US" w:eastAsia="zh-CN"/>
        </w:rPr>
        <w:t>.</w:t>
      </w:r>
      <w:r>
        <w:rPr>
          <w:rFonts w:hint="eastAsia" w:ascii="Times New Roman" w:eastAsia="仿宋_GB2312"/>
          <w:sz w:val="32"/>
          <w:szCs w:val="32"/>
        </w:rPr>
        <w:t>委员培训项目支出42.82万元；2</w:t>
      </w:r>
      <w:r>
        <w:rPr>
          <w:rFonts w:hint="eastAsia" w:ascii="Times New Roman" w:eastAsia="仿宋_GB2312"/>
          <w:sz w:val="32"/>
          <w:szCs w:val="32"/>
          <w:lang w:eastAsia="zh-CN"/>
        </w:rPr>
        <w:t>.</w:t>
      </w:r>
      <w:r>
        <w:rPr>
          <w:rFonts w:hint="eastAsia" w:ascii="Times New Roman" w:eastAsia="仿宋_GB2312"/>
          <w:sz w:val="32"/>
          <w:szCs w:val="32"/>
        </w:rPr>
        <w:t>委员工作室项目支出4.14万元；3</w:t>
      </w:r>
      <w:r>
        <w:rPr>
          <w:rFonts w:hint="eastAsia" w:ascii="Times New Roman" w:eastAsia="仿宋_GB2312"/>
          <w:sz w:val="32"/>
          <w:szCs w:val="32"/>
          <w:lang w:eastAsia="zh-CN"/>
        </w:rPr>
        <w:t>.</w:t>
      </w:r>
      <w:r>
        <w:rPr>
          <w:rFonts w:hint="eastAsia" w:ascii="Times New Roman" w:eastAsia="仿宋_GB2312"/>
          <w:sz w:val="32"/>
          <w:szCs w:val="32"/>
        </w:rPr>
        <w:t>委员履职经费项目支出26.95万元；4</w:t>
      </w:r>
      <w:r>
        <w:rPr>
          <w:rFonts w:hint="eastAsia" w:ascii="Times New Roman" w:eastAsia="仿宋_GB2312"/>
          <w:sz w:val="32"/>
          <w:szCs w:val="32"/>
          <w:lang w:eastAsia="zh-CN"/>
        </w:rPr>
        <w:t>.</w:t>
      </w:r>
      <w:r>
        <w:rPr>
          <w:rFonts w:hint="eastAsia" w:ascii="Times New Roman" w:eastAsia="仿宋_GB2312"/>
          <w:sz w:val="32"/>
          <w:szCs w:val="32"/>
        </w:rPr>
        <w:t>政协全会经费项目支出14.27万元。</w:t>
      </w:r>
    </w:p>
    <w:p w14:paraId="327FAE5F">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三、政府性基金预算支出情况</w:t>
      </w:r>
    </w:p>
    <w:p w14:paraId="0B65025E">
      <w:pPr>
        <w:tabs>
          <w:tab w:val="left" w:pos="7560"/>
        </w:tabs>
        <w:adjustRightInd w:val="0"/>
        <w:snapToGrid w:val="0"/>
        <w:spacing w:line="56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无。</w:t>
      </w:r>
    </w:p>
    <w:p w14:paraId="106B00D5">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四、国有资本经营预算支出情况</w:t>
      </w:r>
    </w:p>
    <w:p w14:paraId="42F12B49">
      <w:pPr>
        <w:tabs>
          <w:tab w:val="left" w:pos="7560"/>
        </w:tabs>
        <w:adjustRightInd w:val="0"/>
        <w:snapToGrid w:val="0"/>
        <w:spacing w:line="56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无。</w:t>
      </w:r>
    </w:p>
    <w:p w14:paraId="0114DEEF">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五、社会保险基金预算支出情况</w:t>
      </w:r>
    </w:p>
    <w:p w14:paraId="75AE0A3E">
      <w:pPr>
        <w:tabs>
          <w:tab w:val="left" w:pos="7560"/>
        </w:tabs>
        <w:adjustRightInd w:val="0"/>
        <w:snapToGrid w:val="0"/>
        <w:spacing w:line="56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无。</w:t>
      </w:r>
    </w:p>
    <w:p w14:paraId="0BCC5103">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六、资金使用及绩效情况（包含单位管理的公共专项）</w:t>
      </w:r>
    </w:p>
    <w:p w14:paraId="04801689">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（一）整体支出绩效情况</w:t>
      </w:r>
    </w:p>
    <w:p w14:paraId="5EAF3F5C">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一年来，区政协以习近平新时代中国特色社会主义思想为指导，在中共芦淞区委坚强领导和市政协大力指导下，深入学习贯彻党的二十大精神，持续加强专门协商机构建设，服务大局更加有为、为民履职更加有效、自身建设更加有力，各项工作不断取得新成效，为加快建设人民满意的社会主义现代化新芦淞作出了积极贡献。</w:t>
      </w:r>
    </w:p>
    <w:p w14:paraId="091014F8">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1</w:t>
      </w:r>
      <w:r>
        <w:rPr>
          <w:rFonts w:hint="eastAsia" w:ascii="Times New Roman" w:eastAsia="仿宋_GB2312"/>
          <w:sz w:val="32"/>
          <w:szCs w:val="32"/>
          <w:lang w:val="en-US" w:eastAsia="zh-CN"/>
        </w:rPr>
        <w:t>.</w:t>
      </w:r>
      <w:r>
        <w:rPr>
          <w:rFonts w:hint="eastAsia" w:ascii="Times New Roman" w:eastAsia="仿宋_GB2312"/>
          <w:sz w:val="32"/>
          <w:szCs w:val="32"/>
        </w:rPr>
        <w:t>高举伟大旗帜，坚定正确政治方向</w:t>
      </w:r>
    </w:p>
    <w:p w14:paraId="132BC112">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一年来，区政协始终坚持把习近平新时代中国特色社会主义思想作为统揽工作的总纲，树牢“四个意识”，坚定“四个自信”，增进“四个认同”，坚决做到“两个维护”。着力提高政治站位。坚持把政治建设摆在首要位置，引领各党派团体和各族各界人士深刻领悟“两个确立”的决定性意义，牢记“国之大者”，增强“四个意识”、坚定“四个自信”、做到“两个维护”，始终在思想上、政治上、行动上同以习近平同志为核心的党中央保持高度一致。持续加强理论武装。严格落实“第一议题”学习制度，完善以政协党组理论学习中心组为引领的学习制度体系。深入开展主题教育。按照中共中央和省市区委统一部署，紧扣“学思想、强党性、重实践、建新功”总要求，一体推进理论学习、调查研究、推动发展、检视整改、建章立制等重点措施。</w:t>
      </w:r>
    </w:p>
    <w:p w14:paraId="519DEDA2">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2</w:t>
      </w:r>
      <w:r>
        <w:rPr>
          <w:rFonts w:hint="eastAsia" w:ascii="Times New Roman" w:eastAsia="仿宋_GB2312"/>
          <w:sz w:val="32"/>
          <w:szCs w:val="32"/>
          <w:lang w:eastAsia="zh-CN"/>
        </w:rPr>
        <w:t>.</w:t>
      </w:r>
      <w:r>
        <w:rPr>
          <w:rFonts w:hint="eastAsia" w:ascii="Times New Roman" w:eastAsia="仿宋_GB2312"/>
          <w:sz w:val="32"/>
          <w:szCs w:val="32"/>
        </w:rPr>
        <w:t>围绕中心大局，服务全区发展建设</w:t>
      </w:r>
    </w:p>
    <w:p w14:paraId="31D60AF7">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一年来，区政协坚持把协商民主贯穿于政协履职的全过程，坚持融协商议政、民主监督、调查研究于一体，充分用好政协话语权，助力党政决策的科学性和施政的有效性。聚焦经济建设，为发展助力。按照党中央《关于在全党大兴调查研究的工作方案》的要求，完善政协调研的课题遴选、组织协调、成果反馈等机制，深化领导干部蹲点调研、委员基层走访等活动，围绕民营经济发展、标准化厂房建设、动产融资试点、营商环境改善等重点课题，组织开展专题调研，为区委政府决策提供了有益参考。牢记殷殷嘱托，为生态护航。本着“对上不缺项、对内不加量、对下不扩面”和凸显芦淞特色的原则，开展“改善生态环境”专项民主监督工作。紧扣急难愁盼，为民生建言。就“公共卫生体系建设”“城市更新改造”“食品安全”“居家养老”等民生课题组织委员广泛参政议政。</w:t>
      </w:r>
    </w:p>
    <w:p w14:paraId="60190F8B">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3</w:t>
      </w:r>
      <w:r>
        <w:rPr>
          <w:rFonts w:hint="eastAsia" w:ascii="Times New Roman" w:eastAsia="仿宋_GB2312"/>
          <w:sz w:val="32"/>
          <w:szCs w:val="32"/>
          <w:lang w:eastAsia="zh-CN"/>
        </w:rPr>
        <w:t>.</w:t>
      </w:r>
      <w:r>
        <w:rPr>
          <w:rFonts w:hint="eastAsia" w:ascii="Times New Roman" w:eastAsia="仿宋_GB2312"/>
          <w:sz w:val="32"/>
          <w:szCs w:val="32"/>
        </w:rPr>
        <w:t>激发制度效能，发挥专门协商机构作用</w:t>
      </w:r>
    </w:p>
    <w:p w14:paraId="70BF1FC2">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一年来，区政协顺应“时”与“势”的变化，把握“数”与“质”的关系，不断探索履职新思路、新载体，推动政协工作向高质量聚力、向高水平发展。协商民主体系不断完善。认真落实中共中央关于加强人民政协协商民主建设的部署要求，结合区情实际，探索形成了一套以区政协全体会议协商为龙头，专题议政性常委会议协商为重点，主席会议协商为常态的“三位一体”协商格局。民主评议机制逐步健全。以民主评议的形式履行职能，是新时代、新形势对政协工作提出的新要求，是贯彻落实习近平总书记关于加强和改进人民政协工作的重要思想</w:t>
      </w:r>
      <w:bookmarkStart w:id="0" w:name="_GoBack"/>
      <w:bookmarkEnd w:id="0"/>
      <w:r>
        <w:rPr>
          <w:rFonts w:hint="eastAsia" w:ascii="Times New Roman" w:eastAsia="仿宋_GB2312"/>
          <w:sz w:val="32"/>
          <w:szCs w:val="32"/>
        </w:rPr>
        <w:t>的具体举措。 “1453”履职成效更加凸显。深入落实省政协“1453”履职总要求，以健全制度为抓手，研究出台了《芦淞区政协关于全面贯彻落实“1+4+5+3”履职重点工作的实施方案》，以“三个助推”“三个着力”“三个抓实”行动落实省政协“1+4+5+3”重点履职工作。</w:t>
      </w:r>
    </w:p>
    <w:p w14:paraId="5901DEB0">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4</w:t>
      </w:r>
      <w:r>
        <w:rPr>
          <w:rFonts w:hint="eastAsia" w:ascii="Times New Roman" w:eastAsia="仿宋_GB2312"/>
          <w:sz w:val="32"/>
          <w:szCs w:val="32"/>
          <w:lang w:eastAsia="zh-CN"/>
        </w:rPr>
        <w:t>.</w:t>
      </w:r>
      <w:r>
        <w:rPr>
          <w:rFonts w:hint="eastAsia" w:ascii="Times New Roman" w:eastAsia="仿宋_GB2312"/>
          <w:sz w:val="32"/>
          <w:szCs w:val="32"/>
        </w:rPr>
        <w:t>坚持团结联合，彰显统一战线组织功能</w:t>
      </w:r>
    </w:p>
    <w:p w14:paraId="7A3BE4B6">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一年来，区政协充分发挥爱国统一战线凝心聚力的重要法宝作用，寻求最大公约数，画出最大同心圆。守好政治圆心。自觉把凝聚共识、汇聚力量摆在政协工作的重要位置，强化团结统战功能。维护合作初心。配合完成全国政协、省政协和外地政协围绕乡村振兴、生态环境保护、航空产业发展等10多项课题开展调研考察。广泛凝聚人心。坚持正确的宣传舆论导向，牢牢把握意识形态工作领导权、主动权、话语权。</w:t>
      </w:r>
    </w:p>
    <w:p w14:paraId="67235ADB">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5</w:t>
      </w:r>
      <w:r>
        <w:rPr>
          <w:rFonts w:hint="eastAsia" w:ascii="Times New Roman" w:eastAsia="仿宋_GB2312"/>
          <w:sz w:val="32"/>
          <w:szCs w:val="32"/>
          <w:lang w:eastAsia="zh-CN"/>
        </w:rPr>
        <w:t>.</w:t>
      </w:r>
      <w:r>
        <w:rPr>
          <w:rFonts w:hint="eastAsia" w:ascii="Times New Roman" w:eastAsia="仿宋_GB2312"/>
          <w:sz w:val="32"/>
          <w:szCs w:val="32"/>
        </w:rPr>
        <w:t>强化责任担当，带好“两支队伍”</w:t>
      </w:r>
    </w:p>
    <w:p w14:paraId="330B4485">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切实加强新时代人民政协党的建设工作，持之以恒践行严实要求、重视政协队伍建设，进一步提高履职能力、夯实履职基础。夯实政治根基，加强政协党的建设。始终坚持党的全面领导这一最高政治原则，以政治建设为统领，全面推进政协党的建设工作。强化服务管理，激发委员责任担当。始终把加强委员自身建设作为夯实工作基础的重要方面来抓，按照“懂政协、会协商、善议政，守纪律、讲规矩、重品行”要求，就国家大政方针政策、国内外经济形势、人民政协理论等内容，组织全体政协委员赴南京大学进行为期5天的培训学习，进一步提高委员履职能力。健全工作机制，提升整体履职水平。以“作风建设年”活动为契机，进一步建立作风建设长效机制，严格落实考勤考绩制度，促进政协工作制度化、规范化、科学化。</w:t>
      </w:r>
    </w:p>
    <w:p w14:paraId="2BBB73B7">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w:t>
      </w:r>
      <w:r>
        <w:rPr>
          <w:rFonts w:hint="eastAsia" w:ascii="Times New Roman" w:eastAsia="仿宋_GB2312"/>
          <w:sz w:val="32"/>
          <w:szCs w:val="32"/>
          <w:highlight w:val="none"/>
        </w:rPr>
        <w:t>二）项目支出绩</w:t>
      </w:r>
      <w:r>
        <w:rPr>
          <w:rFonts w:hint="eastAsia" w:ascii="Times New Roman" w:eastAsia="仿宋_GB2312"/>
          <w:sz w:val="32"/>
          <w:szCs w:val="32"/>
        </w:rPr>
        <w:t>效情况</w:t>
      </w:r>
    </w:p>
    <w:p w14:paraId="14EA72AE">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本单位2023年年初预算专项资金共4个，共83.2万元，其中：</w:t>
      </w:r>
    </w:p>
    <w:p w14:paraId="01521E56">
      <w:pPr>
        <w:tabs>
          <w:tab w:val="left" w:pos="7560"/>
        </w:tabs>
        <w:adjustRightInd w:val="0"/>
        <w:snapToGrid w:val="0"/>
        <w:spacing w:line="560" w:lineRule="exact"/>
        <w:ind w:firstLine="640" w:firstLineChars="200"/>
        <w:rPr>
          <w:rFonts w:hint="eastAsia" w:ascii="Times New Roman" w:eastAsia="仿宋_GB2312"/>
          <w:sz w:val="32"/>
          <w:szCs w:val="32"/>
          <w:lang w:eastAsia="zh-CN"/>
        </w:rPr>
      </w:pPr>
      <w:r>
        <w:rPr>
          <w:rFonts w:hint="eastAsia" w:ascii="Times New Roman" w:eastAsia="仿宋_GB2312"/>
          <w:sz w:val="32"/>
          <w:szCs w:val="32"/>
        </w:rPr>
        <w:t>一是政协全会经费专项，</w:t>
      </w:r>
      <w:r>
        <w:rPr>
          <w:rFonts w:hint="eastAsia" w:ascii="Times New Roman" w:eastAsia="仿宋_GB2312"/>
          <w:sz w:val="32"/>
          <w:szCs w:val="32"/>
          <w:lang w:val="en-US" w:eastAsia="zh-CN"/>
        </w:rPr>
        <w:t>年初</w:t>
      </w:r>
      <w:r>
        <w:rPr>
          <w:rFonts w:hint="eastAsia" w:ascii="Times New Roman" w:eastAsia="仿宋_GB2312"/>
          <w:sz w:val="32"/>
          <w:szCs w:val="32"/>
        </w:rPr>
        <w:t>预算</w:t>
      </w:r>
      <w:r>
        <w:rPr>
          <w:rFonts w:hint="eastAsia" w:ascii="Times New Roman" w:eastAsia="仿宋_GB2312"/>
          <w:sz w:val="32"/>
          <w:szCs w:val="32"/>
          <w:lang w:val="en-US" w:eastAsia="zh-CN"/>
        </w:rPr>
        <w:t>资金</w:t>
      </w:r>
      <w:r>
        <w:rPr>
          <w:rFonts w:hint="eastAsia" w:ascii="Times New Roman" w:eastAsia="仿宋_GB2312"/>
          <w:sz w:val="32"/>
          <w:szCs w:val="32"/>
        </w:rPr>
        <w:t>16.2万元，年中执行调减</w:t>
      </w:r>
      <w:r>
        <w:rPr>
          <w:rFonts w:hint="eastAsia" w:eastAsia="仿宋_GB2312"/>
          <w:sz w:val="32"/>
          <w:szCs w:val="32"/>
          <w:lang w:val="en-US" w:eastAsia="zh-CN"/>
        </w:rPr>
        <w:t>1.93</w:t>
      </w:r>
      <w:r>
        <w:rPr>
          <w:rFonts w:hint="eastAsia" w:ascii="Times New Roman" w:eastAsia="仿宋_GB2312"/>
          <w:sz w:val="32"/>
          <w:szCs w:val="32"/>
        </w:rPr>
        <w:t>万元，实际支出14.27万元，结余结转</w:t>
      </w:r>
      <w:r>
        <w:rPr>
          <w:rFonts w:hint="eastAsia" w:eastAsia="仿宋_GB2312"/>
          <w:sz w:val="32"/>
          <w:szCs w:val="32"/>
          <w:highlight w:val="none"/>
          <w:lang w:val="en-US" w:eastAsia="zh-CN"/>
        </w:rPr>
        <w:t>0</w:t>
      </w:r>
      <w:r>
        <w:rPr>
          <w:rFonts w:hint="eastAsia" w:ascii="Times New Roman" w:eastAsia="仿宋_GB2312"/>
          <w:sz w:val="32"/>
          <w:szCs w:val="32"/>
        </w:rPr>
        <w:t>万元。该专项资金支出保障了政协全会、常委会及各类会议顺利圆满召开；保障了政协委员、常委工作及履职需要，</w:t>
      </w:r>
      <w:r>
        <w:rPr>
          <w:rFonts w:hint="eastAsia" w:ascii="Times New Roman" w:eastAsia="仿宋_GB2312"/>
          <w:sz w:val="32"/>
          <w:szCs w:val="32"/>
          <w:lang w:val="en-US" w:eastAsia="zh-CN"/>
        </w:rPr>
        <w:t>为政协发挥政治协商、民主监督和参政议政提供了坚实的物质基础</w:t>
      </w:r>
      <w:r>
        <w:rPr>
          <w:rFonts w:hint="eastAsia" w:ascii="Times New Roman" w:eastAsia="仿宋_GB2312"/>
          <w:sz w:val="32"/>
          <w:szCs w:val="32"/>
          <w:lang w:eastAsia="zh-CN"/>
        </w:rPr>
        <w:t>。</w:t>
      </w:r>
    </w:p>
    <w:p w14:paraId="11331EFD">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二是委员履职经费专项，</w:t>
      </w:r>
      <w:r>
        <w:rPr>
          <w:rFonts w:hint="eastAsia" w:ascii="Times New Roman" w:eastAsia="仿宋_GB2312"/>
          <w:sz w:val="32"/>
          <w:szCs w:val="32"/>
          <w:lang w:val="en-US" w:eastAsia="zh-CN"/>
        </w:rPr>
        <w:t>年初</w:t>
      </w:r>
      <w:r>
        <w:rPr>
          <w:rFonts w:hint="eastAsia" w:ascii="Times New Roman" w:eastAsia="仿宋_GB2312"/>
          <w:sz w:val="32"/>
          <w:szCs w:val="32"/>
        </w:rPr>
        <w:t>预算</w:t>
      </w:r>
      <w:r>
        <w:rPr>
          <w:rFonts w:hint="eastAsia" w:ascii="Times New Roman" w:eastAsia="仿宋_GB2312"/>
          <w:sz w:val="32"/>
          <w:szCs w:val="32"/>
          <w:lang w:val="en-US" w:eastAsia="zh-CN"/>
        </w:rPr>
        <w:t>资金</w:t>
      </w:r>
      <w:r>
        <w:rPr>
          <w:rFonts w:hint="eastAsia" w:ascii="Times New Roman" w:eastAsia="仿宋_GB2312"/>
          <w:sz w:val="32"/>
          <w:szCs w:val="32"/>
        </w:rPr>
        <w:t>51万元，年中执行调减</w:t>
      </w:r>
      <w:r>
        <w:rPr>
          <w:rFonts w:hint="eastAsia" w:ascii="Times New Roman" w:eastAsia="仿宋_GB2312"/>
          <w:sz w:val="32"/>
          <w:szCs w:val="32"/>
          <w:lang w:val="en-US" w:eastAsia="zh-CN"/>
        </w:rPr>
        <w:t>24.05</w:t>
      </w:r>
      <w:r>
        <w:rPr>
          <w:rFonts w:hint="eastAsia" w:ascii="Times New Roman" w:eastAsia="仿宋_GB2312"/>
          <w:sz w:val="32"/>
          <w:szCs w:val="32"/>
        </w:rPr>
        <w:t>万元，实际支出26.95万元，结余结转</w:t>
      </w:r>
      <w:r>
        <w:rPr>
          <w:rFonts w:hint="eastAsia" w:ascii="Times New Roman" w:eastAsia="仿宋_GB2312"/>
          <w:sz w:val="32"/>
          <w:szCs w:val="32"/>
          <w:lang w:val="en-US" w:eastAsia="zh-CN"/>
        </w:rPr>
        <w:t>0</w:t>
      </w:r>
      <w:r>
        <w:rPr>
          <w:rFonts w:hint="eastAsia" w:ascii="Times New Roman" w:eastAsia="仿宋_GB2312"/>
          <w:sz w:val="32"/>
          <w:szCs w:val="32"/>
        </w:rPr>
        <w:t>万元。该专项资金支出直接拨付到各界别，</w:t>
      </w:r>
      <w:r>
        <w:rPr>
          <w:rFonts w:hint="eastAsia" w:ascii="Times New Roman" w:eastAsia="仿宋_GB2312"/>
          <w:sz w:val="32"/>
          <w:szCs w:val="32"/>
          <w:lang w:val="en-US" w:eastAsia="zh-CN"/>
        </w:rPr>
        <w:t>用于</w:t>
      </w:r>
      <w:r>
        <w:rPr>
          <w:rFonts w:hint="eastAsia" w:ascii="Times New Roman" w:eastAsia="仿宋_GB2312"/>
          <w:sz w:val="32"/>
          <w:szCs w:val="32"/>
        </w:rPr>
        <w:t>订阅报刊杂志，</w:t>
      </w:r>
      <w:r>
        <w:rPr>
          <w:rFonts w:hint="eastAsia" w:ascii="Times New Roman" w:eastAsia="仿宋_GB2312"/>
          <w:sz w:val="32"/>
          <w:szCs w:val="32"/>
          <w:lang w:val="en-US" w:eastAsia="zh-CN"/>
        </w:rPr>
        <w:t>开展界别委员</w:t>
      </w:r>
      <w:r>
        <w:rPr>
          <w:rFonts w:hint="eastAsia" w:ascii="Times New Roman" w:eastAsia="仿宋_GB2312"/>
          <w:sz w:val="32"/>
          <w:szCs w:val="32"/>
        </w:rPr>
        <w:t>活动</w:t>
      </w:r>
      <w:r>
        <w:rPr>
          <w:rFonts w:hint="eastAsia" w:ascii="Times New Roman" w:eastAsia="仿宋_GB2312"/>
          <w:sz w:val="32"/>
          <w:szCs w:val="32"/>
          <w:lang w:eastAsia="zh-CN"/>
        </w:rPr>
        <w:t>，</w:t>
      </w:r>
      <w:r>
        <w:rPr>
          <w:rFonts w:hint="eastAsia" w:ascii="Times New Roman" w:eastAsia="仿宋_GB2312"/>
          <w:sz w:val="32"/>
          <w:szCs w:val="32"/>
        </w:rPr>
        <w:t>提升委员履职能力</w:t>
      </w:r>
      <w:r>
        <w:rPr>
          <w:rFonts w:hint="eastAsia" w:ascii="Times New Roman" w:eastAsia="仿宋_GB2312"/>
          <w:sz w:val="32"/>
          <w:szCs w:val="32"/>
          <w:lang w:eastAsia="zh-CN"/>
        </w:rPr>
        <w:t>，</w:t>
      </w:r>
      <w:r>
        <w:rPr>
          <w:rFonts w:hint="eastAsia" w:ascii="Times New Roman" w:eastAsia="仿宋_GB2312"/>
          <w:sz w:val="32"/>
          <w:szCs w:val="32"/>
        </w:rPr>
        <w:t>为政协委员正常履职创造条件，提供保障。</w:t>
      </w:r>
    </w:p>
    <w:p w14:paraId="0F1C4ADD">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三是委员培训费，</w:t>
      </w:r>
      <w:r>
        <w:rPr>
          <w:rFonts w:hint="eastAsia" w:ascii="Times New Roman" w:eastAsia="仿宋_GB2312"/>
          <w:sz w:val="32"/>
          <w:szCs w:val="32"/>
          <w:lang w:val="en-US" w:eastAsia="zh-CN"/>
        </w:rPr>
        <w:t>年初</w:t>
      </w:r>
      <w:r>
        <w:rPr>
          <w:rFonts w:hint="eastAsia" w:ascii="Times New Roman" w:eastAsia="仿宋_GB2312"/>
          <w:sz w:val="32"/>
          <w:szCs w:val="32"/>
        </w:rPr>
        <w:t>预算</w:t>
      </w:r>
      <w:r>
        <w:rPr>
          <w:rFonts w:hint="eastAsia" w:ascii="Times New Roman" w:eastAsia="仿宋_GB2312"/>
          <w:sz w:val="32"/>
          <w:szCs w:val="32"/>
          <w:lang w:val="en-US" w:eastAsia="zh-CN"/>
        </w:rPr>
        <w:t>资金</w:t>
      </w:r>
      <w:r>
        <w:rPr>
          <w:rFonts w:hint="eastAsia" w:ascii="Times New Roman" w:eastAsia="仿宋_GB2312"/>
          <w:sz w:val="32"/>
          <w:szCs w:val="32"/>
        </w:rPr>
        <w:t>11万元，年中执行调增</w:t>
      </w:r>
      <w:r>
        <w:rPr>
          <w:rFonts w:hint="eastAsia" w:eastAsia="仿宋_GB2312"/>
          <w:sz w:val="32"/>
          <w:szCs w:val="32"/>
          <w:lang w:val="en-US" w:eastAsia="zh-CN"/>
        </w:rPr>
        <w:t>31.82</w:t>
      </w:r>
      <w:r>
        <w:rPr>
          <w:rFonts w:hint="eastAsia" w:ascii="Times New Roman" w:eastAsia="仿宋_GB2312"/>
          <w:sz w:val="32"/>
          <w:szCs w:val="32"/>
        </w:rPr>
        <w:t>万元，实际支出42.82元，结余结转</w:t>
      </w:r>
      <w:r>
        <w:rPr>
          <w:rFonts w:hint="eastAsia" w:eastAsia="仿宋_GB2312"/>
          <w:sz w:val="32"/>
          <w:szCs w:val="32"/>
          <w:highlight w:val="none"/>
          <w:lang w:val="en-US" w:eastAsia="zh-CN"/>
        </w:rPr>
        <w:t>0</w:t>
      </w:r>
      <w:r>
        <w:rPr>
          <w:rFonts w:hint="eastAsia" w:ascii="Times New Roman" w:eastAsia="仿宋_GB2312"/>
          <w:sz w:val="32"/>
          <w:szCs w:val="32"/>
        </w:rPr>
        <w:t>万元。该专项资金支出</w:t>
      </w:r>
      <w:r>
        <w:rPr>
          <w:rFonts w:hint="eastAsia" w:ascii="Times New Roman" w:eastAsia="仿宋_GB2312"/>
          <w:sz w:val="32"/>
          <w:szCs w:val="32"/>
          <w:lang w:val="en-US" w:eastAsia="zh-CN"/>
        </w:rPr>
        <w:t>为</w:t>
      </w:r>
      <w:r>
        <w:rPr>
          <w:rFonts w:hint="eastAsia" w:ascii="Times New Roman" w:eastAsia="仿宋_GB2312"/>
          <w:sz w:val="32"/>
          <w:szCs w:val="32"/>
        </w:rPr>
        <w:t>政协委员</w:t>
      </w:r>
      <w:r>
        <w:rPr>
          <w:rFonts w:hint="eastAsia" w:ascii="Times New Roman" w:eastAsia="仿宋_GB2312"/>
          <w:sz w:val="32"/>
          <w:szCs w:val="32"/>
          <w:lang w:val="en-US" w:eastAsia="zh-CN"/>
        </w:rPr>
        <w:t>赴</w:t>
      </w:r>
      <w:r>
        <w:rPr>
          <w:rFonts w:hint="eastAsia" w:ascii="Times New Roman" w:eastAsia="仿宋_GB2312"/>
          <w:sz w:val="32"/>
          <w:szCs w:val="32"/>
        </w:rPr>
        <w:t>南京</w:t>
      </w:r>
      <w:r>
        <w:rPr>
          <w:rFonts w:hint="eastAsia" w:ascii="Times New Roman" w:eastAsia="仿宋_GB2312"/>
          <w:sz w:val="32"/>
          <w:szCs w:val="32"/>
          <w:lang w:val="en-US" w:eastAsia="zh-CN"/>
        </w:rPr>
        <w:t>开展委员履职</w:t>
      </w:r>
      <w:r>
        <w:rPr>
          <w:rFonts w:hint="eastAsia" w:ascii="Times New Roman" w:eastAsia="仿宋_GB2312"/>
          <w:sz w:val="32"/>
          <w:szCs w:val="32"/>
        </w:rPr>
        <w:t>培训</w:t>
      </w:r>
      <w:r>
        <w:rPr>
          <w:rFonts w:hint="eastAsia" w:ascii="Times New Roman" w:eastAsia="仿宋_GB2312"/>
          <w:sz w:val="32"/>
          <w:szCs w:val="32"/>
          <w:lang w:val="en-US" w:eastAsia="zh-CN"/>
        </w:rPr>
        <w:t>费用</w:t>
      </w:r>
      <w:r>
        <w:rPr>
          <w:rFonts w:hint="eastAsia" w:ascii="Times New Roman" w:eastAsia="仿宋_GB2312"/>
          <w:sz w:val="32"/>
          <w:szCs w:val="32"/>
        </w:rPr>
        <w:t>，</w:t>
      </w:r>
      <w:r>
        <w:rPr>
          <w:rFonts w:hint="eastAsia" w:ascii="Times New Roman" w:eastAsia="仿宋_GB2312"/>
          <w:sz w:val="32"/>
          <w:szCs w:val="32"/>
          <w:lang w:val="en-US" w:eastAsia="zh-CN"/>
        </w:rPr>
        <w:t>主要用于</w:t>
      </w:r>
      <w:r>
        <w:rPr>
          <w:rFonts w:hint="eastAsia" w:ascii="Times New Roman" w:eastAsia="仿宋_GB2312"/>
          <w:sz w:val="32"/>
          <w:szCs w:val="32"/>
        </w:rPr>
        <w:t>交通住宿费</w:t>
      </w:r>
      <w:r>
        <w:rPr>
          <w:rFonts w:hint="eastAsia" w:ascii="Times New Roman" w:eastAsia="仿宋_GB2312"/>
          <w:sz w:val="32"/>
          <w:szCs w:val="32"/>
          <w:lang w:eastAsia="zh-CN"/>
        </w:rPr>
        <w:t>、</w:t>
      </w:r>
      <w:r>
        <w:rPr>
          <w:rFonts w:hint="eastAsia" w:ascii="Times New Roman" w:eastAsia="仿宋_GB2312"/>
          <w:sz w:val="32"/>
          <w:szCs w:val="32"/>
        </w:rPr>
        <w:t>餐费</w:t>
      </w:r>
      <w:r>
        <w:rPr>
          <w:rFonts w:hint="eastAsia" w:ascii="Times New Roman" w:eastAsia="仿宋_GB2312"/>
          <w:sz w:val="32"/>
          <w:szCs w:val="32"/>
          <w:lang w:val="en-US" w:eastAsia="zh-CN"/>
        </w:rPr>
        <w:t>及</w:t>
      </w:r>
      <w:r>
        <w:rPr>
          <w:rFonts w:hint="eastAsia" w:ascii="Times New Roman" w:eastAsia="仿宋_GB2312"/>
          <w:color w:val="auto"/>
          <w:sz w:val="32"/>
          <w:szCs w:val="32"/>
          <w:lang w:val="en-US" w:eastAsia="zh-CN"/>
        </w:rPr>
        <w:t>培训学费</w:t>
      </w:r>
      <w:r>
        <w:rPr>
          <w:rFonts w:hint="eastAsia" w:ascii="Times New Roman" w:eastAsia="仿宋_GB2312"/>
          <w:color w:val="auto"/>
          <w:sz w:val="32"/>
          <w:szCs w:val="32"/>
        </w:rPr>
        <w:t>等开支</w:t>
      </w:r>
      <w:r>
        <w:rPr>
          <w:rFonts w:hint="eastAsia" w:ascii="Times New Roman" w:eastAsia="仿宋_GB2312"/>
          <w:color w:val="auto"/>
          <w:sz w:val="32"/>
          <w:szCs w:val="32"/>
          <w:lang w:eastAsia="zh-CN"/>
        </w:rPr>
        <w:t>。</w:t>
      </w:r>
      <w:r>
        <w:rPr>
          <w:rFonts w:hint="eastAsia" w:ascii="Times New Roman" w:eastAsia="仿宋_GB2312"/>
          <w:color w:val="auto"/>
          <w:sz w:val="32"/>
          <w:szCs w:val="32"/>
          <w:lang w:val="en-US" w:eastAsia="zh-CN"/>
        </w:rPr>
        <w:t>通过组织委员培训，</w:t>
      </w:r>
      <w:r>
        <w:rPr>
          <w:rFonts w:hint="eastAsia" w:ascii="Times New Roman" w:eastAsia="仿宋_GB2312"/>
          <w:color w:val="auto"/>
          <w:sz w:val="32"/>
          <w:szCs w:val="32"/>
        </w:rPr>
        <w:t>提高了</w:t>
      </w:r>
      <w:r>
        <w:rPr>
          <w:rFonts w:hint="eastAsia" w:ascii="Times New Roman" w:eastAsia="仿宋_GB2312"/>
          <w:color w:val="auto"/>
          <w:sz w:val="32"/>
          <w:szCs w:val="32"/>
          <w:lang w:val="en-US" w:eastAsia="zh-CN"/>
        </w:rPr>
        <w:t>委员</w:t>
      </w:r>
      <w:r>
        <w:rPr>
          <w:rFonts w:hint="eastAsia" w:ascii="Times New Roman" w:eastAsia="仿宋_GB2312"/>
          <w:color w:val="auto"/>
          <w:sz w:val="32"/>
          <w:szCs w:val="32"/>
        </w:rPr>
        <w:t>撰写提案和微建议案的完成率和</w:t>
      </w:r>
      <w:r>
        <w:rPr>
          <w:rFonts w:hint="eastAsia" w:ascii="Times New Roman" w:eastAsia="仿宋_GB2312"/>
          <w:color w:val="auto"/>
          <w:sz w:val="32"/>
          <w:szCs w:val="32"/>
          <w:lang w:val="en-US" w:eastAsia="zh-CN"/>
        </w:rPr>
        <w:t>质量水平</w:t>
      </w:r>
      <w:r>
        <w:rPr>
          <w:rFonts w:hint="eastAsia" w:ascii="Times New Roman" w:eastAsia="仿宋_GB2312"/>
          <w:color w:val="auto"/>
          <w:sz w:val="32"/>
          <w:szCs w:val="32"/>
        </w:rPr>
        <w:t>，以及调研、视察的能力</w:t>
      </w:r>
      <w:r>
        <w:rPr>
          <w:rFonts w:hint="eastAsia" w:ascii="Times New Roman" w:eastAsia="仿宋_GB2312"/>
          <w:color w:val="auto"/>
          <w:sz w:val="32"/>
          <w:szCs w:val="32"/>
          <w:lang w:eastAsia="zh-CN"/>
        </w:rPr>
        <w:t>，</w:t>
      </w:r>
      <w:r>
        <w:rPr>
          <w:rFonts w:hint="eastAsia" w:ascii="Times New Roman" w:eastAsia="仿宋_GB2312"/>
          <w:color w:val="auto"/>
          <w:sz w:val="32"/>
          <w:szCs w:val="32"/>
          <w:lang w:val="en-US" w:eastAsia="zh-CN"/>
        </w:rPr>
        <w:t>全面增强委员理论武装，提高履职能力</w:t>
      </w:r>
      <w:r>
        <w:rPr>
          <w:rFonts w:hint="eastAsia" w:ascii="Times New Roman" w:eastAsia="仿宋_GB2312"/>
          <w:sz w:val="32"/>
          <w:szCs w:val="32"/>
        </w:rPr>
        <w:t>；</w:t>
      </w:r>
    </w:p>
    <w:p w14:paraId="67997E48">
      <w:pPr>
        <w:tabs>
          <w:tab w:val="left" w:pos="7560"/>
        </w:tabs>
        <w:adjustRightInd w:val="0"/>
        <w:snapToGrid w:val="0"/>
        <w:spacing w:line="560" w:lineRule="exact"/>
        <w:ind w:firstLine="640" w:firstLineChars="200"/>
        <w:rPr>
          <w:rFonts w:hint="eastAsia" w:ascii="Times New Roman" w:eastAsia="仿宋_GB2312"/>
          <w:color w:val="auto"/>
          <w:sz w:val="32"/>
          <w:szCs w:val="32"/>
        </w:rPr>
      </w:pPr>
      <w:r>
        <w:rPr>
          <w:rFonts w:hint="eastAsia" w:ascii="Times New Roman" w:eastAsia="仿宋_GB2312"/>
          <w:sz w:val="32"/>
          <w:szCs w:val="32"/>
        </w:rPr>
        <w:t>四是委员工作室，</w:t>
      </w:r>
      <w:r>
        <w:rPr>
          <w:rFonts w:hint="eastAsia" w:ascii="Times New Roman" w:eastAsia="仿宋_GB2312"/>
          <w:sz w:val="32"/>
          <w:szCs w:val="32"/>
          <w:lang w:val="en-US" w:eastAsia="zh-CN"/>
        </w:rPr>
        <w:t>年初</w:t>
      </w:r>
      <w:r>
        <w:rPr>
          <w:rFonts w:hint="eastAsia" w:ascii="Times New Roman" w:eastAsia="仿宋_GB2312"/>
          <w:sz w:val="32"/>
          <w:szCs w:val="32"/>
        </w:rPr>
        <w:t>预算</w:t>
      </w:r>
      <w:r>
        <w:rPr>
          <w:rFonts w:hint="eastAsia" w:ascii="Times New Roman" w:eastAsia="仿宋_GB2312"/>
          <w:sz w:val="32"/>
          <w:szCs w:val="32"/>
          <w:lang w:val="en-US" w:eastAsia="zh-CN"/>
        </w:rPr>
        <w:t>资金</w:t>
      </w:r>
      <w:r>
        <w:rPr>
          <w:rFonts w:hint="eastAsia" w:ascii="Times New Roman" w:eastAsia="仿宋_GB2312"/>
          <w:sz w:val="32"/>
          <w:szCs w:val="32"/>
        </w:rPr>
        <w:t>5万元，年中执行调减</w:t>
      </w:r>
      <w:r>
        <w:rPr>
          <w:rFonts w:hint="eastAsia" w:eastAsia="仿宋_GB2312"/>
          <w:sz w:val="32"/>
          <w:szCs w:val="32"/>
          <w:lang w:val="en-US" w:eastAsia="zh-CN"/>
        </w:rPr>
        <w:t>0.86</w:t>
      </w:r>
      <w:r>
        <w:rPr>
          <w:rFonts w:hint="eastAsia" w:ascii="Times New Roman" w:eastAsia="仿宋_GB2312"/>
          <w:sz w:val="32"/>
          <w:szCs w:val="32"/>
        </w:rPr>
        <w:t>万元，实际支出4.14万元，结余结转</w:t>
      </w:r>
      <w:r>
        <w:rPr>
          <w:rFonts w:hint="eastAsia" w:eastAsia="仿宋_GB2312"/>
          <w:sz w:val="32"/>
          <w:szCs w:val="32"/>
          <w:lang w:val="en-US" w:eastAsia="zh-CN"/>
        </w:rPr>
        <w:t>0</w:t>
      </w:r>
      <w:r>
        <w:rPr>
          <w:rFonts w:hint="eastAsia" w:ascii="Times New Roman" w:eastAsia="仿宋_GB2312"/>
          <w:sz w:val="32"/>
          <w:szCs w:val="32"/>
        </w:rPr>
        <w:t>万元。该专项资金</w:t>
      </w:r>
      <w:r>
        <w:rPr>
          <w:rFonts w:hint="eastAsia" w:ascii="Times New Roman" w:eastAsia="仿宋_GB2312"/>
          <w:color w:val="auto"/>
          <w:sz w:val="32"/>
          <w:szCs w:val="32"/>
        </w:rPr>
        <w:t>支出主要用于</w:t>
      </w:r>
      <w:r>
        <w:rPr>
          <w:rFonts w:hint="eastAsia" w:ascii="Times New Roman" w:eastAsia="仿宋_GB2312"/>
          <w:color w:val="auto"/>
          <w:sz w:val="32"/>
          <w:szCs w:val="32"/>
          <w:lang w:val="en-US" w:eastAsia="zh-CN"/>
        </w:rPr>
        <w:t>界别委员工作室</w:t>
      </w:r>
      <w:r>
        <w:rPr>
          <w:rFonts w:hint="eastAsia" w:ascii="Times New Roman" w:eastAsia="仿宋_GB2312"/>
          <w:color w:val="auto"/>
          <w:sz w:val="32"/>
          <w:szCs w:val="32"/>
        </w:rPr>
        <w:t>固定场所</w:t>
      </w:r>
      <w:r>
        <w:rPr>
          <w:rFonts w:hint="eastAsia" w:ascii="Times New Roman" w:eastAsia="仿宋_GB2312"/>
          <w:color w:val="auto"/>
          <w:sz w:val="32"/>
          <w:szCs w:val="32"/>
          <w:lang w:val="en-US" w:eastAsia="zh-CN"/>
        </w:rPr>
        <w:t>建设和委员履职活动开展。如：</w:t>
      </w:r>
      <w:r>
        <w:rPr>
          <w:rFonts w:hint="eastAsia" w:ascii="Times New Roman" w:eastAsia="仿宋_GB2312"/>
          <w:color w:val="auto"/>
          <w:sz w:val="32"/>
          <w:szCs w:val="32"/>
        </w:rPr>
        <w:t>统一悬挂标志标牌，配备必要办公设施、</w:t>
      </w:r>
      <w:r>
        <w:rPr>
          <w:rFonts w:hint="eastAsia" w:ascii="Times New Roman" w:eastAsia="仿宋_GB2312"/>
          <w:color w:val="auto"/>
          <w:sz w:val="32"/>
          <w:szCs w:val="32"/>
          <w:lang w:val="en-US" w:eastAsia="zh-CN"/>
        </w:rPr>
        <w:t>印制规章制度资料和宣传手册等</w:t>
      </w:r>
      <w:r>
        <w:rPr>
          <w:rFonts w:hint="eastAsia" w:ascii="Times New Roman" w:eastAsia="仿宋_GB2312"/>
          <w:color w:val="auto"/>
          <w:sz w:val="32"/>
          <w:szCs w:val="32"/>
        </w:rPr>
        <w:t>，</w:t>
      </w:r>
      <w:r>
        <w:rPr>
          <w:rFonts w:hint="eastAsia" w:ascii="Times New Roman" w:eastAsia="仿宋_GB2312"/>
          <w:color w:val="auto"/>
          <w:sz w:val="32"/>
          <w:szCs w:val="32"/>
          <w:lang w:val="en-US" w:eastAsia="zh-CN"/>
        </w:rPr>
        <w:t>组织委员</w:t>
      </w:r>
      <w:r>
        <w:rPr>
          <w:rFonts w:hint="eastAsia" w:ascii="Times New Roman" w:eastAsia="仿宋_GB2312"/>
          <w:color w:val="auto"/>
          <w:sz w:val="32"/>
          <w:szCs w:val="32"/>
        </w:rPr>
        <w:t>深入联系社区，通过座谈、走访、定点接待、视察调研等</w:t>
      </w:r>
      <w:r>
        <w:rPr>
          <w:rFonts w:hint="eastAsia" w:ascii="Times New Roman" w:eastAsia="仿宋_GB2312"/>
          <w:color w:val="auto"/>
          <w:sz w:val="32"/>
          <w:szCs w:val="32"/>
          <w:lang w:eastAsia="zh-CN"/>
        </w:rPr>
        <w:t>反映</w:t>
      </w:r>
      <w:r>
        <w:rPr>
          <w:rFonts w:hint="eastAsia" w:ascii="Times New Roman" w:eastAsia="仿宋_GB2312"/>
          <w:color w:val="auto"/>
          <w:sz w:val="32"/>
          <w:szCs w:val="32"/>
        </w:rPr>
        <w:t>社情民意，开展基层协商、化解矛盾纠纷工作。</w:t>
      </w:r>
    </w:p>
    <w:p w14:paraId="0424617D">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七、存在的问题及原因分析</w:t>
      </w:r>
    </w:p>
    <w:p w14:paraId="0B6C2E77">
      <w:pPr>
        <w:spacing w:line="560" w:lineRule="exact"/>
        <w:ind w:firstLine="640" w:firstLineChars="200"/>
        <w:rPr>
          <w:rFonts w:hint="eastAsia" w:ascii="Times New Roman" w:eastAsia="仿宋_GB2312"/>
          <w:sz w:val="32"/>
          <w:szCs w:val="32"/>
        </w:rPr>
      </w:pPr>
      <w:r>
        <w:rPr>
          <w:rFonts w:hint="eastAsia" w:eastAsia="仿宋_GB2312"/>
          <w:sz w:val="32"/>
          <w:szCs w:val="32"/>
          <w:highlight w:val="none"/>
        </w:rPr>
        <w:t>在</w:t>
      </w:r>
      <w:r>
        <w:rPr>
          <w:rFonts w:hint="eastAsia" w:eastAsia="仿宋_GB2312"/>
          <w:sz w:val="32"/>
          <w:szCs w:val="32"/>
          <w:highlight w:val="none"/>
          <w:lang w:val="en-US" w:eastAsia="zh-CN"/>
        </w:rPr>
        <w:t>财力紧张</w:t>
      </w:r>
      <w:r>
        <w:rPr>
          <w:rFonts w:hint="eastAsia" w:eastAsia="仿宋_GB2312"/>
          <w:sz w:val="32"/>
          <w:szCs w:val="32"/>
          <w:highlight w:val="none"/>
        </w:rPr>
        <w:t>的情况下</w:t>
      </w:r>
      <w:r>
        <w:rPr>
          <w:rFonts w:hint="eastAsia" w:eastAsia="仿宋_GB2312"/>
          <w:sz w:val="32"/>
          <w:szCs w:val="32"/>
        </w:rPr>
        <w:t>，</w:t>
      </w:r>
      <w:r>
        <w:rPr>
          <w:rFonts w:eastAsia="仿宋_GB2312"/>
          <w:sz w:val="32"/>
          <w:szCs w:val="32"/>
        </w:rPr>
        <w:t>202</w:t>
      </w:r>
      <w:r>
        <w:rPr>
          <w:rFonts w:hint="eastAsia" w:eastAsia="仿宋_GB2312"/>
          <w:sz w:val="32"/>
          <w:szCs w:val="32"/>
          <w:lang w:val="en-US" w:eastAsia="zh-CN"/>
        </w:rPr>
        <w:t>3</w:t>
      </w:r>
      <w:r>
        <w:rPr>
          <w:rFonts w:hint="eastAsia" w:eastAsia="仿宋_GB2312"/>
          <w:sz w:val="32"/>
          <w:szCs w:val="32"/>
        </w:rPr>
        <w:t>年度整体支出基本达到预期绩效目标，但各委室预算没有细化，资产管理仍存在不完善的现象。</w:t>
      </w:r>
    </w:p>
    <w:p w14:paraId="38AE05B1">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八、下一步改进措施</w:t>
      </w:r>
    </w:p>
    <w:p w14:paraId="64BC77AE">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eastAsia="仿宋_GB2312"/>
          <w:color w:val="000000"/>
          <w:sz w:val="32"/>
          <w:szCs w:val="32"/>
        </w:rPr>
        <w:t>继续精细化财政预决算资金管理，对各项常规性和突发性工作进行量化，以此作为人员经费和公用经费的使用基础，提高资金使用效率。各委室的公用经费预算应细化，做到心中有数，强化内部控制。加强对资产管理，把财政资金用在刀刃上，发挥财政资金的最大效益，达到预期的绩效目标。</w:t>
      </w:r>
    </w:p>
    <w:p w14:paraId="78DA6EDB">
      <w:pPr>
        <w:tabs>
          <w:tab w:val="left" w:pos="7560"/>
        </w:tabs>
        <w:adjustRightInd w:val="0"/>
        <w:snapToGrid w:val="0"/>
        <w:spacing w:line="560" w:lineRule="exact"/>
        <w:ind w:firstLine="640" w:firstLineChars="200"/>
        <w:rPr>
          <w:rFonts w:hint="eastAsia" w:ascii="Times New Roman" w:hAnsi="Times New Roman" w:eastAsia="黑体"/>
          <w:sz w:val="32"/>
          <w:szCs w:val="32"/>
        </w:rPr>
      </w:pPr>
      <w:r>
        <w:rPr>
          <w:rFonts w:hint="eastAsia" w:ascii="Times New Roman" w:hAnsi="Times New Roman" w:eastAsia="黑体"/>
          <w:sz w:val="32"/>
          <w:szCs w:val="32"/>
        </w:rPr>
        <w:t>九、部门整体支出绩效自评结果拟应用和公开情况</w:t>
      </w:r>
    </w:p>
    <w:p w14:paraId="7F0F971C">
      <w:pPr>
        <w:spacing w:line="560" w:lineRule="exact"/>
        <w:ind w:firstLine="640" w:firstLineChars="200"/>
        <w:rPr>
          <w:rFonts w:eastAsia="仿宋_GB2312"/>
          <w:color w:val="000000"/>
          <w:sz w:val="32"/>
          <w:szCs w:val="32"/>
        </w:rPr>
      </w:pPr>
      <w:r>
        <w:rPr>
          <w:rFonts w:hint="eastAsia" w:eastAsia="仿宋_GB2312"/>
          <w:color w:val="000000"/>
          <w:sz w:val="32"/>
          <w:szCs w:val="32"/>
        </w:rPr>
        <w:t>通过绩效自评，进一步掌握了资金使用情况和取得的效果，发现了工作中存在的问题和不足，以期加强资金使用管理、完善资金绩效管理。</w:t>
      </w:r>
    </w:p>
    <w:p w14:paraId="31E484C0">
      <w:pPr>
        <w:tabs>
          <w:tab w:val="left" w:pos="7560"/>
        </w:tabs>
        <w:adjustRightInd w:val="0"/>
        <w:snapToGrid w:val="0"/>
        <w:spacing w:line="560" w:lineRule="exact"/>
        <w:ind w:firstLine="640" w:firstLineChars="200"/>
        <w:rPr>
          <w:rFonts w:hint="eastAsia" w:ascii="Times New Roman" w:hAnsi="Times New Roman" w:eastAsia="仿宋_GB2312"/>
          <w:sz w:val="32"/>
          <w:szCs w:val="32"/>
        </w:rPr>
      </w:pPr>
      <w:r>
        <w:rPr>
          <w:rFonts w:hint="eastAsia" w:eastAsia="仿宋_GB2312"/>
          <w:color w:val="000000"/>
          <w:sz w:val="32"/>
          <w:szCs w:val="32"/>
        </w:rPr>
        <w:t>本单位没有独立网站，此次绩效自评报告将与202</w:t>
      </w:r>
      <w:r>
        <w:rPr>
          <w:rFonts w:hint="eastAsia" w:eastAsia="仿宋_GB2312"/>
          <w:color w:val="000000"/>
          <w:sz w:val="32"/>
          <w:szCs w:val="32"/>
          <w:lang w:val="en-US" w:eastAsia="zh-CN"/>
        </w:rPr>
        <w:t>3</w:t>
      </w:r>
      <w:r>
        <w:rPr>
          <w:rFonts w:hint="eastAsia" w:eastAsia="仿宋_GB2312"/>
          <w:color w:val="000000"/>
          <w:sz w:val="32"/>
          <w:szCs w:val="32"/>
        </w:rPr>
        <w:t>年部门决算一起在芦淞区政府门户网信息公开专栏中公开。</w:t>
      </w:r>
    </w:p>
    <w:p w14:paraId="67608B0C">
      <w:pPr>
        <w:tabs>
          <w:tab w:val="left" w:pos="7560"/>
        </w:tabs>
        <w:adjustRightInd w:val="0"/>
        <w:snapToGrid w:val="0"/>
        <w:spacing w:line="560" w:lineRule="exact"/>
        <w:ind w:firstLine="640" w:firstLineChars="200"/>
        <w:rPr>
          <w:rFonts w:ascii="Times New Roman" w:eastAsia="仿宋_GB2312"/>
          <w:sz w:val="32"/>
          <w:szCs w:val="32"/>
        </w:rPr>
      </w:pPr>
    </w:p>
    <w:p w14:paraId="4B144F53">
      <w:pPr>
        <w:tabs>
          <w:tab w:val="left" w:pos="7560"/>
        </w:tabs>
        <w:adjustRightInd w:val="0"/>
        <w:snapToGrid w:val="0"/>
        <w:spacing w:line="560" w:lineRule="exact"/>
        <w:ind w:firstLine="640" w:firstLineChars="200"/>
        <w:rPr>
          <w:rFonts w:hint="eastAsia" w:ascii="Times New Roman" w:eastAsia="仿宋_GB2312"/>
          <w:sz w:val="32"/>
          <w:szCs w:val="32"/>
        </w:rPr>
      </w:pPr>
      <w:r>
        <w:rPr>
          <w:rFonts w:hint="eastAsia" w:ascii="Times New Roman" w:eastAsia="仿宋_GB2312"/>
          <w:sz w:val="32"/>
          <w:szCs w:val="32"/>
        </w:rPr>
        <w:t>附件：1. 2023年度部门整体支出绩效评价基础数据表</w:t>
      </w:r>
    </w:p>
    <w:p w14:paraId="056BAF11">
      <w:pPr>
        <w:tabs>
          <w:tab w:val="left" w:pos="7560"/>
        </w:tabs>
        <w:adjustRightInd w:val="0"/>
        <w:snapToGrid w:val="0"/>
        <w:spacing w:line="560" w:lineRule="exact"/>
        <w:ind w:firstLine="1600" w:firstLineChars="500"/>
        <w:rPr>
          <w:rFonts w:hint="eastAsia" w:ascii="Times New Roman" w:eastAsia="仿宋_GB2312"/>
          <w:sz w:val="32"/>
          <w:szCs w:val="32"/>
        </w:rPr>
      </w:pPr>
      <w:r>
        <w:rPr>
          <w:rFonts w:hint="eastAsia" w:ascii="Times New Roman" w:eastAsia="仿宋_GB2312"/>
          <w:sz w:val="32"/>
          <w:szCs w:val="32"/>
        </w:rPr>
        <w:t>2. 2023年度部门整体支出绩效自评表</w:t>
      </w:r>
    </w:p>
    <w:p w14:paraId="366C7E6E">
      <w:pPr>
        <w:spacing w:after="0" w:afterLines="-2147483648" w:line="240" w:lineRule="auto"/>
        <w:rPr>
          <w:rFonts w:ascii="Times New Roman" w:hAnsi="Times New Roman" w:eastAsia="黑体"/>
          <w:sz w:val="32"/>
          <w:szCs w:val="32"/>
        </w:rPr>
      </w:pPr>
      <w:r>
        <w:rPr>
          <w:rFonts w:ascii="Times New Roman" w:hAnsi="Times New Roman" w:eastAsia="黑体"/>
          <w:sz w:val="32"/>
          <w:szCs w:val="32"/>
        </w:rPr>
        <w:br w:type="page"/>
      </w:r>
    </w:p>
    <w:p w14:paraId="468463C0">
      <w:pPr>
        <w:spacing w:after="120" w:afterLines="50" w:line="600" w:lineRule="exact"/>
        <w:rPr>
          <w:rFonts w:hint="eastAsia"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2</w:t>
      </w:r>
    </w:p>
    <w:p w14:paraId="7FCDB3BF">
      <w:pPr>
        <w:spacing w:after="120" w:afterLines="50" w:line="600" w:lineRule="exact"/>
        <w:jc w:val="center"/>
        <w:rPr>
          <w:rFonts w:hint="eastAsia" w:ascii="Times New Roman" w:eastAsia="方正大标宋简体"/>
          <w:sz w:val="24"/>
        </w:rPr>
      </w:pPr>
      <w:r>
        <w:rPr>
          <w:rFonts w:hint="eastAsia" w:ascii="Times New Roman" w:eastAsia="方正大标宋简体"/>
          <w:sz w:val="36"/>
          <w:szCs w:val="36"/>
        </w:rPr>
        <w:t>2023年度部门（单位）整体支出绩效评价基础数据表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4BDB00EF">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1BB5E831">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2CF0ABA4">
            <w:pPr>
              <w:widowControl/>
              <w:spacing w:line="360" w:lineRule="exact"/>
              <w:jc w:val="center"/>
              <w:rPr>
                <w:rFonts w:hint="eastAsia" w:ascii="Times New Roman" w:eastAsia="仿宋_GB2312"/>
                <w:b/>
                <w:bCs/>
                <w:color w:val="auto"/>
                <w:sz w:val="20"/>
                <w:szCs w:val="20"/>
                <w:highlight w:val="none"/>
              </w:rPr>
            </w:pPr>
            <w:r>
              <w:rPr>
                <w:rFonts w:hint="eastAsia" w:ascii="Times New Roman" w:eastAsia="仿宋_GB2312"/>
                <w:b/>
                <w:bCs/>
                <w:color w:val="auto"/>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33E81771">
            <w:pPr>
              <w:widowControl/>
              <w:spacing w:line="360" w:lineRule="exact"/>
              <w:jc w:val="center"/>
              <w:rPr>
                <w:rFonts w:hint="eastAsia" w:ascii="Times New Roman" w:eastAsia="仿宋_GB2312"/>
                <w:b/>
                <w:bCs/>
                <w:color w:val="auto"/>
                <w:sz w:val="20"/>
                <w:szCs w:val="20"/>
                <w:highlight w:val="none"/>
              </w:rPr>
            </w:pPr>
            <w:r>
              <w:rPr>
                <w:rFonts w:hint="eastAsia" w:ascii="Times New Roman" w:eastAsia="仿宋_GB2312"/>
                <w:b/>
                <w:bCs/>
                <w:color w:val="auto"/>
                <w:sz w:val="20"/>
                <w:szCs w:val="20"/>
                <w:highlight w:val="none"/>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30F3C881">
            <w:pPr>
              <w:widowControl/>
              <w:spacing w:line="360" w:lineRule="exact"/>
              <w:jc w:val="center"/>
              <w:rPr>
                <w:rFonts w:hint="eastAsia" w:ascii="Times New Roman" w:eastAsia="仿宋_GB2312"/>
                <w:b/>
                <w:bCs/>
                <w:color w:val="auto"/>
                <w:sz w:val="20"/>
                <w:szCs w:val="20"/>
                <w:highlight w:val="none"/>
              </w:rPr>
            </w:pPr>
            <w:r>
              <w:rPr>
                <w:rFonts w:hint="eastAsia" w:ascii="Times New Roman" w:eastAsia="仿宋_GB2312"/>
                <w:b/>
                <w:bCs/>
                <w:color w:val="auto"/>
                <w:sz w:val="20"/>
                <w:szCs w:val="20"/>
                <w:highlight w:val="none"/>
              </w:rPr>
              <w:t>控制率</w:t>
            </w:r>
          </w:p>
        </w:tc>
      </w:tr>
      <w:tr w14:paraId="1E00EDF6">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485828C4">
            <w:pPr>
              <w:widowControl/>
              <w:spacing w:line="360" w:lineRule="exact"/>
              <w:jc w:val="left"/>
              <w:rPr>
                <w:rFonts w:hint="eastAsia" w:ascii="Times New Roman" w:eastAsia="仿宋_GB2312"/>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2D1DD186">
            <w:pPr>
              <w:widowControl/>
              <w:spacing w:line="360" w:lineRule="exact"/>
              <w:jc w:val="center"/>
              <w:rPr>
                <w:rFonts w:hint="default" w:ascii="Times New Roman" w:eastAsia="仿宋_GB2312"/>
                <w:color w:val="auto"/>
                <w:sz w:val="20"/>
                <w:szCs w:val="20"/>
                <w:highlight w:val="none"/>
                <w:lang w:val="en-US" w:eastAsia="zh-CN"/>
              </w:rPr>
            </w:pPr>
            <w:r>
              <w:rPr>
                <w:rFonts w:hint="eastAsia" w:ascii="Times New Roman" w:eastAsia="仿宋_GB2312"/>
                <w:color w:val="auto"/>
                <w:sz w:val="20"/>
                <w:szCs w:val="20"/>
                <w:highlight w:val="none"/>
                <w:lang w:val="en-US" w:eastAsia="zh-CN"/>
              </w:rPr>
              <w:t>27</w:t>
            </w:r>
          </w:p>
        </w:tc>
        <w:tc>
          <w:tcPr>
            <w:tcW w:w="2240" w:type="dxa"/>
            <w:gridSpan w:val="2"/>
            <w:tcBorders>
              <w:top w:val="single" w:color="auto" w:sz="4" w:space="0"/>
              <w:left w:val="nil"/>
              <w:bottom w:val="single" w:color="auto" w:sz="4" w:space="0"/>
              <w:right w:val="single" w:color="auto" w:sz="4" w:space="0"/>
            </w:tcBorders>
            <w:noWrap w:val="0"/>
            <w:vAlign w:val="center"/>
          </w:tcPr>
          <w:p w14:paraId="103F430E">
            <w:pPr>
              <w:widowControl/>
              <w:spacing w:line="360" w:lineRule="exact"/>
              <w:jc w:val="center"/>
              <w:rPr>
                <w:rFonts w:hint="eastAsia" w:ascii="Times New Roman" w:eastAsia="仿宋_GB2312"/>
                <w:color w:val="auto"/>
                <w:sz w:val="20"/>
                <w:szCs w:val="20"/>
                <w:highlight w:val="none"/>
              </w:rPr>
            </w:pPr>
            <w:r>
              <w:rPr>
                <w:rFonts w:hint="eastAsia" w:ascii="Times New Roman" w:eastAsia="仿宋_GB2312"/>
                <w:color w:val="auto"/>
                <w:sz w:val="20"/>
                <w:szCs w:val="20"/>
                <w:highlight w:val="none"/>
                <w:lang w:val="en-US" w:eastAsia="zh-CN"/>
              </w:rPr>
              <w:t>30</w:t>
            </w:r>
          </w:p>
        </w:tc>
        <w:tc>
          <w:tcPr>
            <w:tcW w:w="2041" w:type="dxa"/>
            <w:gridSpan w:val="2"/>
            <w:tcBorders>
              <w:top w:val="single" w:color="auto" w:sz="4" w:space="0"/>
              <w:left w:val="nil"/>
              <w:bottom w:val="single" w:color="auto" w:sz="4" w:space="0"/>
              <w:right w:val="single" w:color="auto" w:sz="4" w:space="0"/>
            </w:tcBorders>
            <w:noWrap w:val="0"/>
            <w:vAlign w:val="center"/>
          </w:tcPr>
          <w:p w14:paraId="1F579DB7">
            <w:pPr>
              <w:widowControl/>
              <w:spacing w:line="360" w:lineRule="exact"/>
              <w:jc w:val="center"/>
              <w:rPr>
                <w:rFonts w:hint="default" w:ascii="Times New Roman" w:eastAsia="仿宋_GB2312"/>
                <w:color w:val="auto"/>
                <w:sz w:val="20"/>
                <w:szCs w:val="20"/>
                <w:highlight w:val="none"/>
                <w:lang w:val="en-US" w:eastAsia="zh-CN"/>
              </w:rPr>
            </w:pPr>
            <w:r>
              <w:rPr>
                <w:rFonts w:hint="eastAsia" w:eastAsia="仿宋_GB2312"/>
                <w:color w:val="auto"/>
                <w:sz w:val="20"/>
                <w:szCs w:val="20"/>
                <w:highlight w:val="none"/>
                <w:lang w:val="en-US" w:eastAsia="zh-CN"/>
              </w:rPr>
              <w:t>111</w:t>
            </w:r>
            <w:r>
              <w:rPr>
                <w:rFonts w:hint="eastAsia" w:ascii="Times New Roman" w:eastAsia="仿宋_GB2312"/>
                <w:color w:val="auto"/>
                <w:sz w:val="20"/>
                <w:szCs w:val="20"/>
                <w:highlight w:val="none"/>
                <w:lang w:val="en-US" w:eastAsia="zh-CN"/>
              </w:rPr>
              <w:t>%</w:t>
            </w:r>
          </w:p>
        </w:tc>
      </w:tr>
      <w:tr w14:paraId="30226E9F">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E735C6E">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0B680DD5">
            <w:pPr>
              <w:widowControl/>
              <w:spacing w:line="360" w:lineRule="exact"/>
              <w:jc w:val="center"/>
              <w:rPr>
                <w:rFonts w:hint="eastAsia" w:ascii="Times New Roman" w:eastAsia="仿宋_GB2312"/>
                <w:b/>
                <w:bCs/>
                <w:sz w:val="20"/>
                <w:szCs w:val="20"/>
              </w:rPr>
            </w:pPr>
            <w:r>
              <w:rPr>
                <w:rFonts w:hint="eastAsia" w:ascii="Times New Roman" w:eastAsia="仿宋_GB2312"/>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33A029ED">
            <w:pPr>
              <w:widowControl/>
              <w:spacing w:line="360" w:lineRule="exact"/>
              <w:jc w:val="center"/>
              <w:rPr>
                <w:rFonts w:hint="eastAsia" w:ascii="Times New Roman" w:eastAsia="仿宋_GB2312"/>
                <w:b/>
                <w:bCs/>
                <w:sz w:val="20"/>
                <w:szCs w:val="20"/>
              </w:rPr>
            </w:pPr>
            <w:r>
              <w:rPr>
                <w:rFonts w:hint="eastAsia" w:ascii="Times New Roman" w:eastAsia="仿宋_GB2312"/>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630F591D">
            <w:pPr>
              <w:widowControl/>
              <w:spacing w:line="360" w:lineRule="exact"/>
              <w:jc w:val="center"/>
              <w:rPr>
                <w:rFonts w:hint="eastAsia" w:ascii="Times New Roman" w:eastAsia="仿宋_GB2312"/>
                <w:b/>
                <w:bCs/>
                <w:sz w:val="20"/>
                <w:szCs w:val="20"/>
              </w:rPr>
            </w:pPr>
            <w:r>
              <w:rPr>
                <w:rFonts w:hint="eastAsia" w:ascii="Times New Roman" w:eastAsia="仿宋_GB2312"/>
                <w:b/>
                <w:bCs/>
                <w:sz w:val="20"/>
                <w:szCs w:val="20"/>
              </w:rPr>
              <w:t>2023年决算数</w:t>
            </w:r>
          </w:p>
        </w:tc>
      </w:tr>
      <w:tr w14:paraId="141B749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29B2469">
            <w:pPr>
              <w:widowControl/>
              <w:spacing w:line="360" w:lineRule="exact"/>
              <w:jc w:val="left"/>
              <w:rPr>
                <w:rFonts w:hint="eastAsia" w:ascii="Times New Roman" w:eastAsia="仿宋_GB2312"/>
                <w:sz w:val="20"/>
                <w:szCs w:val="20"/>
              </w:rPr>
            </w:pPr>
            <w:r>
              <w:rPr>
                <w:rFonts w:hint="eastAsia" w:ascii="Times New Roman" w:eastAsia="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24DD956">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0.73</w:t>
            </w:r>
          </w:p>
        </w:tc>
        <w:tc>
          <w:tcPr>
            <w:tcW w:w="2240" w:type="dxa"/>
            <w:gridSpan w:val="2"/>
            <w:tcBorders>
              <w:top w:val="single" w:color="auto" w:sz="4" w:space="0"/>
              <w:left w:val="nil"/>
              <w:bottom w:val="single" w:color="auto" w:sz="4" w:space="0"/>
              <w:right w:val="single" w:color="000000" w:sz="4" w:space="0"/>
            </w:tcBorders>
            <w:noWrap w:val="0"/>
            <w:vAlign w:val="center"/>
          </w:tcPr>
          <w:p w14:paraId="12AA76AD">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1.00</w:t>
            </w:r>
          </w:p>
        </w:tc>
        <w:tc>
          <w:tcPr>
            <w:tcW w:w="2041" w:type="dxa"/>
            <w:gridSpan w:val="2"/>
            <w:tcBorders>
              <w:top w:val="single" w:color="auto" w:sz="4" w:space="0"/>
              <w:left w:val="nil"/>
              <w:bottom w:val="single" w:color="auto" w:sz="4" w:space="0"/>
              <w:right w:val="single" w:color="000000" w:sz="4" w:space="0"/>
            </w:tcBorders>
            <w:noWrap w:val="0"/>
            <w:vAlign w:val="center"/>
          </w:tcPr>
          <w:p w14:paraId="364C139F">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0.53</w:t>
            </w:r>
          </w:p>
        </w:tc>
      </w:tr>
      <w:tr w14:paraId="11ABBD8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6D6AFB0">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4E9CB68">
            <w:pPr>
              <w:widowControl/>
              <w:spacing w:line="360" w:lineRule="exact"/>
              <w:jc w:val="center"/>
              <w:rPr>
                <w:rFonts w:hint="eastAsia" w:ascii="Times New Roman"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2D5D408">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7AADB06">
            <w:pPr>
              <w:widowControl/>
              <w:spacing w:line="360" w:lineRule="exact"/>
              <w:jc w:val="center"/>
              <w:rPr>
                <w:rFonts w:hint="eastAsia" w:ascii="Times New Roman" w:eastAsia="仿宋_GB2312"/>
                <w:sz w:val="20"/>
                <w:szCs w:val="20"/>
              </w:rPr>
            </w:pPr>
          </w:p>
        </w:tc>
      </w:tr>
      <w:tr w14:paraId="5E140FD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BBB2F1B">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4446A1FD">
            <w:pPr>
              <w:widowControl/>
              <w:spacing w:line="360" w:lineRule="exact"/>
              <w:jc w:val="center"/>
              <w:rPr>
                <w:rFonts w:hint="eastAsia" w:ascii="Times New Roman"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B1807E3">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615102B">
            <w:pPr>
              <w:widowControl/>
              <w:spacing w:line="360" w:lineRule="exact"/>
              <w:jc w:val="center"/>
              <w:rPr>
                <w:rFonts w:hint="eastAsia" w:ascii="Times New Roman" w:eastAsia="仿宋_GB2312"/>
                <w:sz w:val="20"/>
                <w:szCs w:val="20"/>
              </w:rPr>
            </w:pPr>
          </w:p>
        </w:tc>
      </w:tr>
      <w:tr w14:paraId="447B82E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023E56E">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073C4278">
            <w:pPr>
              <w:widowControl/>
              <w:spacing w:line="360" w:lineRule="exact"/>
              <w:jc w:val="center"/>
              <w:rPr>
                <w:rFonts w:hint="eastAsia" w:ascii="Times New Roman"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81CD2BA">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3F82F9A">
            <w:pPr>
              <w:widowControl/>
              <w:spacing w:line="360" w:lineRule="exact"/>
              <w:jc w:val="center"/>
              <w:rPr>
                <w:rFonts w:hint="eastAsia" w:ascii="Times New Roman" w:eastAsia="仿宋_GB2312"/>
                <w:sz w:val="20"/>
                <w:szCs w:val="20"/>
              </w:rPr>
            </w:pPr>
          </w:p>
        </w:tc>
      </w:tr>
      <w:tr w14:paraId="2593781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454A6CD">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2CAD6F1">
            <w:pPr>
              <w:widowControl/>
              <w:spacing w:line="360" w:lineRule="exact"/>
              <w:jc w:val="center"/>
              <w:rPr>
                <w:rFonts w:hint="eastAsia" w:ascii="Times New Roman"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6908752">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608EFE9">
            <w:pPr>
              <w:widowControl/>
              <w:spacing w:line="360" w:lineRule="exact"/>
              <w:jc w:val="center"/>
              <w:rPr>
                <w:rFonts w:hint="eastAsia" w:ascii="Times New Roman" w:eastAsia="仿宋_GB2312"/>
                <w:sz w:val="20"/>
                <w:szCs w:val="20"/>
              </w:rPr>
            </w:pPr>
          </w:p>
        </w:tc>
      </w:tr>
      <w:tr w14:paraId="689EBDE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09E9746">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2B668882">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0.73</w:t>
            </w:r>
          </w:p>
        </w:tc>
        <w:tc>
          <w:tcPr>
            <w:tcW w:w="2240" w:type="dxa"/>
            <w:gridSpan w:val="2"/>
            <w:tcBorders>
              <w:top w:val="single" w:color="auto" w:sz="4" w:space="0"/>
              <w:left w:val="nil"/>
              <w:bottom w:val="single" w:color="auto" w:sz="4" w:space="0"/>
              <w:right w:val="single" w:color="000000" w:sz="4" w:space="0"/>
            </w:tcBorders>
            <w:noWrap w:val="0"/>
            <w:vAlign w:val="center"/>
          </w:tcPr>
          <w:p w14:paraId="6E476B10">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1.00</w:t>
            </w:r>
          </w:p>
        </w:tc>
        <w:tc>
          <w:tcPr>
            <w:tcW w:w="2041" w:type="dxa"/>
            <w:gridSpan w:val="2"/>
            <w:tcBorders>
              <w:top w:val="single" w:color="auto" w:sz="4" w:space="0"/>
              <w:left w:val="nil"/>
              <w:bottom w:val="single" w:color="auto" w:sz="4" w:space="0"/>
              <w:right w:val="single" w:color="000000" w:sz="4" w:space="0"/>
            </w:tcBorders>
            <w:noWrap w:val="0"/>
            <w:vAlign w:val="center"/>
          </w:tcPr>
          <w:p w14:paraId="15DB70E5">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0.53</w:t>
            </w:r>
          </w:p>
        </w:tc>
      </w:tr>
      <w:tr w14:paraId="6A8B11A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62BBCAF">
            <w:pPr>
              <w:widowControl/>
              <w:spacing w:line="360" w:lineRule="exact"/>
              <w:jc w:val="left"/>
              <w:rPr>
                <w:rFonts w:hint="eastAsia" w:ascii="Times New Roman" w:eastAsia="仿宋_GB2312"/>
                <w:sz w:val="20"/>
                <w:szCs w:val="20"/>
              </w:rPr>
            </w:pPr>
            <w:r>
              <w:rPr>
                <w:rFonts w:hint="eastAsia" w:ascii="Times New Roman" w:eastAsia="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29B09AE2">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87.45</w:t>
            </w:r>
          </w:p>
        </w:tc>
        <w:tc>
          <w:tcPr>
            <w:tcW w:w="2240" w:type="dxa"/>
            <w:gridSpan w:val="2"/>
            <w:tcBorders>
              <w:top w:val="single" w:color="auto" w:sz="4" w:space="0"/>
              <w:left w:val="nil"/>
              <w:bottom w:val="single" w:color="auto" w:sz="4" w:space="0"/>
              <w:right w:val="single" w:color="000000" w:sz="4" w:space="0"/>
            </w:tcBorders>
            <w:noWrap w:val="0"/>
            <w:vAlign w:val="center"/>
          </w:tcPr>
          <w:p w14:paraId="7C51CD47">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83.2</w:t>
            </w:r>
          </w:p>
        </w:tc>
        <w:tc>
          <w:tcPr>
            <w:tcW w:w="2041" w:type="dxa"/>
            <w:gridSpan w:val="2"/>
            <w:tcBorders>
              <w:top w:val="single" w:color="auto" w:sz="4" w:space="0"/>
              <w:left w:val="nil"/>
              <w:bottom w:val="single" w:color="auto" w:sz="4" w:space="0"/>
              <w:right w:val="single" w:color="000000" w:sz="4" w:space="0"/>
            </w:tcBorders>
            <w:noWrap w:val="0"/>
            <w:vAlign w:val="center"/>
          </w:tcPr>
          <w:p w14:paraId="6BC9F4CE">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88.17</w:t>
            </w:r>
          </w:p>
        </w:tc>
      </w:tr>
      <w:tr w14:paraId="4FD3900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0E140BB">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AA3C4D0">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eastAsia="仿宋_GB2312"/>
                <w:sz w:val="20"/>
                <w:szCs w:val="20"/>
                <w:lang w:val="en-US" w:eastAsia="zh-CN"/>
              </w:rPr>
              <w:t>87.45</w:t>
            </w:r>
          </w:p>
        </w:tc>
        <w:tc>
          <w:tcPr>
            <w:tcW w:w="2240" w:type="dxa"/>
            <w:gridSpan w:val="2"/>
            <w:tcBorders>
              <w:top w:val="single" w:color="auto" w:sz="4" w:space="0"/>
              <w:left w:val="nil"/>
              <w:bottom w:val="single" w:color="auto" w:sz="4" w:space="0"/>
              <w:right w:val="single" w:color="000000" w:sz="4" w:space="0"/>
            </w:tcBorders>
            <w:noWrap w:val="0"/>
            <w:vAlign w:val="center"/>
          </w:tcPr>
          <w:p w14:paraId="44FB06E5">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eastAsia="仿宋_GB2312"/>
                <w:sz w:val="20"/>
                <w:szCs w:val="20"/>
                <w:lang w:val="en-US" w:eastAsia="zh-CN"/>
              </w:rPr>
              <w:t>83.2</w:t>
            </w:r>
          </w:p>
        </w:tc>
        <w:tc>
          <w:tcPr>
            <w:tcW w:w="2041" w:type="dxa"/>
            <w:gridSpan w:val="2"/>
            <w:tcBorders>
              <w:top w:val="single" w:color="auto" w:sz="4" w:space="0"/>
              <w:left w:val="nil"/>
              <w:bottom w:val="single" w:color="auto" w:sz="4" w:space="0"/>
              <w:right w:val="single" w:color="000000" w:sz="4" w:space="0"/>
            </w:tcBorders>
            <w:noWrap w:val="0"/>
            <w:vAlign w:val="center"/>
          </w:tcPr>
          <w:p w14:paraId="55AA80FF">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eastAsia="仿宋_GB2312"/>
                <w:sz w:val="20"/>
                <w:szCs w:val="20"/>
                <w:lang w:val="en-US" w:eastAsia="zh-CN"/>
              </w:rPr>
              <w:t>88.17</w:t>
            </w:r>
          </w:p>
        </w:tc>
      </w:tr>
      <w:tr w14:paraId="320C6FE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17B012F">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C067D1D">
            <w:pPr>
              <w:widowControl/>
              <w:spacing w:line="360" w:lineRule="exact"/>
              <w:jc w:val="center"/>
              <w:rPr>
                <w:rFonts w:hint="eastAsia" w:ascii="Times New Roman"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20DC10E">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1AB8E4C">
            <w:pPr>
              <w:widowControl/>
              <w:spacing w:line="360" w:lineRule="exact"/>
              <w:jc w:val="center"/>
              <w:rPr>
                <w:rFonts w:hint="eastAsia" w:ascii="Times New Roman" w:eastAsia="仿宋_GB2312"/>
                <w:sz w:val="20"/>
                <w:szCs w:val="20"/>
              </w:rPr>
            </w:pPr>
          </w:p>
        </w:tc>
      </w:tr>
      <w:tr w14:paraId="04DA198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E792B76">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3315AA5C">
            <w:pPr>
              <w:widowControl/>
              <w:spacing w:line="360" w:lineRule="exact"/>
              <w:jc w:val="center"/>
              <w:rPr>
                <w:rFonts w:hint="eastAsia" w:ascii="Times New Roman"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6086D96">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E2233E9">
            <w:pPr>
              <w:widowControl/>
              <w:spacing w:line="360" w:lineRule="exact"/>
              <w:jc w:val="center"/>
              <w:rPr>
                <w:rFonts w:hint="eastAsia" w:ascii="Times New Roman" w:eastAsia="仿宋_GB2312"/>
                <w:sz w:val="20"/>
                <w:szCs w:val="20"/>
              </w:rPr>
            </w:pPr>
          </w:p>
        </w:tc>
      </w:tr>
      <w:tr w14:paraId="71DDE0A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FF41216">
            <w:pPr>
              <w:widowControl/>
              <w:spacing w:line="360" w:lineRule="exact"/>
              <w:jc w:val="left"/>
              <w:rPr>
                <w:rFonts w:hint="eastAsia" w:ascii="Times New Roman" w:eastAsia="仿宋_GB2312"/>
                <w:sz w:val="20"/>
                <w:szCs w:val="20"/>
              </w:rPr>
            </w:pPr>
            <w:r>
              <w:rPr>
                <w:rFonts w:hint="eastAsia" w:ascii="Times New Roman" w:eastAsia="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47B0E78F">
            <w:pPr>
              <w:widowControl/>
              <w:spacing w:line="360" w:lineRule="exact"/>
              <w:jc w:val="center"/>
              <w:rPr>
                <w:rFonts w:hint="eastAsia" w:ascii="Times New Roman"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C60FDA2">
            <w:pPr>
              <w:widowControl/>
              <w:spacing w:line="360" w:lineRule="exact"/>
              <w:jc w:val="center"/>
              <w:rPr>
                <w:rFonts w:hint="eastAsia" w:ascii="Times New Roman"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CC54AA1">
            <w:pPr>
              <w:widowControl/>
              <w:spacing w:line="360" w:lineRule="exact"/>
              <w:jc w:val="center"/>
              <w:rPr>
                <w:rFonts w:hint="eastAsia" w:ascii="Times New Roman" w:eastAsia="仿宋_GB2312"/>
                <w:sz w:val="20"/>
                <w:szCs w:val="20"/>
              </w:rPr>
            </w:pPr>
          </w:p>
        </w:tc>
      </w:tr>
      <w:tr w14:paraId="2D21996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B900EE5">
            <w:pPr>
              <w:widowControl/>
              <w:spacing w:line="360" w:lineRule="exact"/>
              <w:jc w:val="left"/>
              <w:rPr>
                <w:rFonts w:hint="eastAsia" w:ascii="Times New Roman" w:eastAsia="仿宋_GB2312"/>
                <w:sz w:val="20"/>
                <w:szCs w:val="20"/>
              </w:rPr>
            </w:pPr>
            <w:r>
              <w:rPr>
                <w:rFonts w:hint="eastAsia" w:ascii="Times New Roman" w:eastAsia="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8A65685">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77.2</w:t>
            </w:r>
          </w:p>
        </w:tc>
        <w:tc>
          <w:tcPr>
            <w:tcW w:w="2240" w:type="dxa"/>
            <w:gridSpan w:val="2"/>
            <w:tcBorders>
              <w:top w:val="single" w:color="auto" w:sz="4" w:space="0"/>
              <w:left w:val="nil"/>
              <w:bottom w:val="single" w:color="auto" w:sz="4" w:space="0"/>
              <w:right w:val="single" w:color="000000" w:sz="4" w:space="0"/>
            </w:tcBorders>
            <w:noWrap w:val="0"/>
            <w:vAlign w:val="center"/>
          </w:tcPr>
          <w:p w14:paraId="7F3C5C90">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102.04</w:t>
            </w:r>
          </w:p>
        </w:tc>
        <w:tc>
          <w:tcPr>
            <w:tcW w:w="2041" w:type="dxa"/>
            <w:gridSpan w:val="2"/>
            <w:tcBorders>
              <w:top w:val="single" w:color="auto" w:sz="4" w:space="0"/>
              <w:left w:val="nil"/>
              <w:bottom w:val="single" w:color="auto" w:sz="4" w:space="0"/>
              <w:right w:val="single" w:color="000000" w:sz="4" w:space="0"/>
            </w:tcBorders>
            <w:noWrap w:val="0"/>
            <w:vAlign w:val="center"/>
          </w:tcPr>
          <w:p w14:paraId="3B84417C">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63.73</w:t>
            </w:r>
          </w:p>
        </w:tc>
      </w:tr>
      <w:tr w14:paraId="3899F66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3A4BDF8">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B064488">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7.50</w:t>
            </w:r>
          </w:p>
        </w:tc>
        <w:tc>
          <w:tcPr>
            <w:tcW w:w="2240" w:type="dxa"/>
            <w:gridSpan w:val="2"/>
            <w:tcBorders>
              <w:top w:val="single" w:color="auto" w:sz="4" w:space="0"/>
              <w:left w:val="nil"/>
              <w:bottom w:val="single" w:color="auto" w:sz="4" w:space="0"/>
              <w:right w:val="single" w:color="000000" w:sz="4" w:space="0"/>
            </w:tcBorders>
            <w:noWrap w:val="0"/>
            <w:vAlign w:val="center"/>
          </w:tcPr>
          <w:p w14:paraId="77029431">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8.9</w:t>
            </w:r>
          </w:p>
        </w:tc>
        <w:tc>
          <w:tcPr>
            <w:tcW w:w="2041" w:type="dxa"/>
            <w:gridSpan w:val="2"/>
            <w:tcBorders>
              <w:top w:val="single" w:color="auto" w:sz="4" w:space="0"/>
              <w:left w:val="nil"/>
              <w:bottom w:val="single" w:color="auto" w:sz="4" w:space="0"/>
              <w:right w:val="single" w:color="000000" w:sz="4" w:space="0"/>
            </w:tcBorders>
            <w:noWrap w:val="0"/>
            <w:vAlign w:val="center"/>
          </w:tcPr>
          <w:p w14:paraId="5AD1C4C9">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9.22</w:t>
            </w:r>
          </w:p>
        </w:tc>
      </w:tr>
      <w:tr w14:paraId="6EAB976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314380E">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34FA4449">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0.18</w:t>
            </w:r>
          </w:p>
        </w:tc>
        <w:tc>
          <w:tcPr>
            <w:tcW w:w="2240" w:type="dxa"/>
            <w:gridSpan w:val="2"/>
            <w:tcBorders>
              <w:top w:val="single" w:color="auto" w:sz="4" w:space="0"/>
              <w:left w:val="nil"/>
              <w:bottom w:val="single" w:color="auto" w:sz="4" w:space="0"/>
              <w:right w:val="single" w:color="000000" w:sz="4" w:space="0"/>
            </w:tcBorders>
            <w:noWrap w:val="0"/>
            <w:vAlign w:val="center"/>
          </w:tcPr>
          <w:p w14:paraId="3FE9668D">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1.60</w:t>
            </w:r>
          </w:p>
        </w:tc>
        <w:tc>
          <w:tcPr>
            <w:tcW w:w="2041" w:type="dxa"/>
            <w:gridSpan w:val="2"/>
            <w:tcBorders>
              <w:top w:val="single" w:color="auto" w:sz="4" w:space="0"/>
              <w:left w:val="nil"/>
              <w:bottom w:val="single" w:color="auto" w:sz="4" w:space="0"/>
              <w:right w:val="single" w:color="000000" w:sz="4" w:space="0"/>
            </w:tcBorders>
            <w:noWrap w:val="0"/>
            <w:vAlign w:val="center"/>
          </w:tcPr>
          <w:p w14:paraId="363CE416">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0.55</w:t>
            </w:r>
          </w:p>
        </w:tc>
      </w:tr>
      <w:tr w14:paraId="4756279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BCF8CD3">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4ACE5ADB">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0.29</w:t>
            </w:r>
          </w:p>
        </w:tc>
        <w:tc>
          <w:tcPr>
            <w:tcW w:w="2240" w:type="dxa"/>
            <w:gridSpan w:val="2"/>
            <w:tcBorders>
              <w:top w:val="single" w:color="auto" w:sz="4" w:space="0"/>
              <w:left w:val="nil"/>
              <w:bottom w:val="single" w:color="auto" w:sz="4" w:space="0"/>
              <w:right w:val="single" w:color="000000" w:sz="4" w:space="0"/>
            </w:tcBorders>
            <w:noWrap w:val="0"/>
            <w:vAlign w:val="center"/>
          </w:tcPr>
          <w:p w14:paraId="0962EE73">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0.80</w:t>
            </w:r>
          </w:p>
        </w:tc>
        <w:tc>
          <w:tcPr>
            <w:tcW w:w="2041" w:type="dxa"/>
            <w:gridSpan w:val="2"/>
            <w:tcBorders>
              <w:top w:val="single" w:color="auto" w:sz="4" w:space="0"/>
              <w:left w:val="nil"/>
              <w:bottom w:val="single" w:color="auto" w:sz="4" w:space="0"/>
              <w:right w:val="single" w:color="000000" w:sz="4" w:space="0"/>
            </w:tcBorders>
            <w:noWrap w:val="0"/>
            <w:vAlign w:val="center"/>
          </w:tcPr>
          <w:p w14:paraId="55F77D8B">
            <w:pPr>
              <w:widowControl/>
              <w:spacing w:line="360" w:lineRule="exact"/>
              <w:jc w:val="center"/>
              <w:rPr>
                <w:rFonts w:hint="eastAsia" w:ascii="Times New Roman" w:eastAsia="仿宋_GB2312"/>
                <w:sz w:val="20"/>
                <w:szCs w:val="20"/>
              </w:rPr>
            </w:pPr>
          </w:p>
        </w:tc>
      </w:tr>
      <w:tr w14:paraId="3A547D0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823D8F3">
            <w:pPr>
              <w:widowControl/>
              <w:spacing w:line="360" w:lineRule="exact"/>
              <w:jc w:val="left"/>
              <w:rPr>
                <w:rFonts w:hint="eastAsia" w:ascii="Times New Roman" w:eastAsia="仿宋_GB2312"/>
                <w:sz w:val="20"/>
                <w:szCs w:val="20"/>
              </w:rPr>
            </w:pPr>
            <w:r>
              <w:rPr>
                <w:rFonts w:hint="eastAsia" w:ascii="Times New Roman" w:eastAsia="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7C84ABBB">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7538122D">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24.39</w:t>
            </w:r>
          </w:p>
        </w:tc>
        <w:tc>
          <w:tcPr>
            <w:tcW w:w="2041" w:type="dxa"/>
            <w:gridSpan w:val="2"/>
            <w:tcBorders>
              <w:top w:val="single" w:color="auto" w:sz="4" w:space="0"/>
              <w:left w:val="nil"/>
              <w:bottom w:val="single" w:color="auto" w:sz="4" w:space="0"/>
              <w:right w:val="single" w:color="000000" w:sz="4" w:space="0"/>
            </w:tcBorders>
            <w:noWrap w:val="0"/>
            <w:vAlign w:val="center"/>
          </w:tcPr>
          <w:p w14:paraId="797C8370">
            <w:pPr>
              <w:widowControl/>
              <w:spacing w:line="360" w:lineRule="exact"/>
              <w:jc w:val="center"/>
              <w:rPr>
                <w:rFonts w:hint="eastAsia" w:ascii="Times New Roman" w:eastAsia="仿宋_GB2312"/>
                <w:sz w:val="20"/>
                <w:szCs w:val="20"/>
              </w:rPr>
            </w:pPr>
            <w:r>
              <w:rPr>
                <w:rFonts w:hint="eastAsia" w:ascii="Times New Roman" w:eastAsia="仿宋_GB2312"/>
                <w:sz w:val="20"/>
                <w:szCs w:val="20"/>
                <w:lang w:val="en-US" w:eastAsia="zh-CN"/>
              </w:rPr>
              <w:t>35.69</w:t>
            </w:r>
          </w:p>
        </w:tc>
      </w:tr>
      <w:tr w14:paraId="6ADF809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72D6A3A">
            <w:pPr>
              <w:widowControl/>
              <w:spacing w:line="360" w:lineRule="exact"/>
              <w:jc w:val="left"/>
              <w:rPr>
                <w:rFonts w:hint="eastAsia" w:ascii="Times New Roman" w:eastAsia="仿宋_GB2312"/>
                <w:sz w:val="20"/>
                <w:szCs w:val="20"/>
              </w:rPr>
            </w:pPr>
            <w:r>
              <w:rPr>
                <w:rFonts w:hint="eastAsia" w:ascii="Times New Roman" w:eastAsia="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09D2EE08">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5BAC896B">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4A649E5">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　</w:t>
            </w:r>
          </w:p>
        </w:tc>
      </w:tr>
      <w:tr w14:paraId="486B830C">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4BC00BE3">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楼堂馆所控制情况</w:t>
            </w:r>
          </w:p>
          <w:p w14:paraId="2C492C37">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（2023年完工项目）</w:t>
            </w:r>
          </w:p>
        </w:tc>
        <w:tc>
          <w:tcPr>
            <w:tcW w:w="1189" w:type="dxa"/>
            <w:tcBorders>
              <w:top w:val="nil"/>
              <w:left w:val="nil"/>
              <w:bottom w:val="single" w:color="auto" w:sz="4" w:space="0"/>
              <w:right w:val="single" w:color="auto" w:sz="4" w:space="0"/>
            </w:tcBorders>
            <w:noWrap w:val="0"/>
            <w:vAlign w:val="center"/>
          </w:tcPr>
          <w:p w14:paraId="3CE2D05D">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批复规模</w:t>
            </w:r>
          </w:p>
          <w:p w14:paraId="05085EC0">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w:t>
            </w:r>
            <w:r>
              <w:rPr>
                <w:rFonts w:hint="eastAsia" w:ascii="Times New Roman"/>
                <w:bCs/>
                <w:sz w:val="20"/>
                <w:szCs w:val="20"/>
              </w:rPr>
              <w:t>㎡</w:t>
            </w:r>
            <w:r>
              <w:rPr>
                <w:rFonts w:hint="eastAsia" w:ascii="Times New Roman" w:eastAsia="仿宋_GB2312"/>
                <w:bCs/>
                <w:sz w:val="20"/>
                <w:szCs w:val="20"/>
              </w:rPr>
              <w:t>）</w:t>
            </w:r>
          </w:p>
        </w:tc>
        <w:tc>
          <w:tcPr>
            <w:tcW w:w="849" w:type="dxa"/>
            <w:tcBorders>
              <w:top w:val="nil"/>
              <w:left w:val="nil"/>
              <w:bottom w:val="single" w:color="auto" w:sz="4" w:space="0"/>
              <w:right w:val="single" w:color="auto" w:sz="4" w:space="0"/>
            </w:tcBorders>
            <w:noWrap w:val="0"/>
            <w:vAlign w:val="center"/>
          </w:tcPr>
          <w:p w14:paraId="24606C93">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实际规模（</w:t>
            </w:r>
            <w:r>
              <w:rPr>
                <w:rFonts w:hint="eastAsia" w:ascii="Times New Roman"/>
                <w:bCs/>
                <w:sz w:val="20"/>
                <w:szCs w:val="20"/>
              </w:rPr>
              <w:t>㎡</w:t>
            </w:r>
            <w:r>
              <w:rPr>
                <w:rFonts w:hint="eastAsia" w:ascii="Times New Roman" w:eastAsia="仿宋_GB2312"/>
                <w:bCs/>
                <w:sz w:val="20"/>
                <w:szCs w:val="20"/>
              </w:rPr>
              <w:t>）</w:t>
            </w:r>
          </w:p>
        </w:tc>
        <w:tc>
          <w:tcPr>
            <w:tcW w:w="1129" w:type="dxa"/>
            <w:tcBorders>
              <w:top w:val="nil"/>
              <w:left w:val="nil"/>
              <w:bottom w:val="single" w:color="auto" w:sz="4" w:space="0"/>
              <w:right w:val="single" w:color="auto" w:sz="4" w:space="0"/>
            </w:tcBorders>
            <w:noWrap w:val="0"/>
            <w:vAlign w:val="center"/>
          </w:tcPr>
          <w:p w14:paraId="77269002">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6C4D4EC3">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6DEC214E">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3F678586">
            <w:pPr>
              <w:widowControl/>
              <w:spacing w:line="360" w:lineRule="exact"/>
              <w:jc w:val="center"/>
              <w:rPr>
                <w:rFonts w:hint="eastAsia" w:ascii="Times New Roman" w:eastAsia="仿宋_GB2312"/>
                <w:bCs/>
                <w:sz w:val="20"/>
                <w:szCs w:val="20"/>
              </w:rPr>
            </w:pPr>
            <w:r>
              <w:rPr>
                <w:rFonts w:hint="eastAsia" w:ascii="Times New Roman" w:eastAsia="仿宋_GB2312"/>
                <w:bCs/>
                <w:sz w:val="20"/>
                <w:szCs w:val="20"/>
              </w:rPr>
              <w:t>投资概算控制率</w:t>
            </w:r>
          </w:p>
        </w:tc>
      </w:tr>
      <w:tr w14:paraId="3E89282E">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6E6BD78D">
            <w:pPr>
              <w:widowControl/>
              <w:spacing w:line="360" w:lineRule="exact"/>
              <w:jc w:val="left"/>
              <w:rPr>
                <w:rFonts w:hint="eastAsia" w:ascii="Times New Roman" w:eastAsia="仿宋_GB2312"/>
                <w:sz w:val="20"/>
                <w:szCs w:val="20"/>
              </w:rPr>
            </w:pPr>
          </w:p>
        </w:tc>
        <w:tc>
          <w:tcPr>
            <w:tcW w:w="1189" w:type="dxa"/>
            <w:tcBorders>
              <w:top w:val="nil"/>
              <w:left w:val="nil"/>
              <w:bottom w:val="single" w:color="auto" w:sz="4" w:space="0"/>
              <w:right w:val="single" w:color="auto" w:sz="4" w:space="0"/>
            </w:tcBorders>
            <w:noWrap w:val="0"/>
            <w:vAlign w:val="center"/>
          </w:tcPr>
          <w:p w14:paraId="561F4E3F">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　</w:t>
            </w:r>
          </w:p>
        </w:tc>
        <w:tc>
          <w:tcPr>
            <w:tcW w:w="849" w:type="dxa"/>
            <w:tcBorders>
              <w:top w:val="nil"/>
              <w:left w:val="nil"/>
              <w:bottom w:val="single" w:color="auto" w:sz="4" w:space="0"/>
              <w:right w:val="single" w:color="auto" w:sz="4" w:space="0"/>
            </w:tcBorders>
            <w:noWrap w:val="0"/>
            <w:vAlign w:val="center"/>
          </w:tcPr>
          <w:p w14:paraId="400A8589">
            <w:pPr>
              <w:widowControl/>
              <w:spacing w:line="360" w:lineRule="exact"/>
              <w:jc w:val="left"/>
              <w:rPr>
                <w:rFonts w:hint="eastAsia" w:ascii="Times New Roman" w:eastAsia="仿宋_GB2312"/>
                <w:sz w:val="20"/>
                <w:szCs w:val="20"/>
              </w:rPr>
            </w:pPr>
            <w:r>
              <w:rPr>
                <w:rFonts w:hint="eastAsia" w:ascii="Times New Roman" w:eastAsia="仿宋_GB2312"/>
                <w:sz w:val="20"/>
                <w:szCs w:val="20"/>
              </w:rPr>
              <w:t>　</w:t>
            </w:r>
          </w:p>
        </w:tc>
        <w:tc>
          <w:tcPr>
            <w:tcW w:w="1129" w:type="dxa"/>
            <w:tcBorders>
              <w:top w:val="nil"/>
              <w:left w:val="nil"/>
              <w:bottom w:val="single" w:color="auto" w:sz="4" w:space="0"/>
              <w:right w:val="single" w:color="auto" w:sz="4" w:space="0"/>
            </w:tcBorders>
            <w:noWrap w:val="0"/>
            <w:vAlign w:val="center"/>
          </w:tcPr>
          <w:p w14:paraId="05F5A440">
            <w:pPr>
              <w:widowControl/>
              <w:spacing w:line="360" w:lineRule="exact"/>
              <w:jc w:val="left"/>
              <w:rPr>
                <w:rFonts w:hint="eastAsia" w:ascii="Times New Roman" w:eastAsia="仿宋_GB2312"/>
                <w:sz w:val="20"/>
                <w:szCs w:val="20"/>
              </w:rPr>
            </w:pPr>
            <w:r>
              <w:rPr>
                <w:rFonts w:hint="eastAsia" w:ascii="Times New Roman" w:eastAsia="仿宋_GB2312"/>
                <w:sz w:val="20"/>
                <w:szCs w:val="20"/>
              </w:rPr>
              <w:t>　</w:t>
            </w:r>
          </w:p>
        </w:tc>
        <w:tc>
          <w:tcPr>
            <w:tcW w:w="1111" w:type="dxa"/>
            <w:tcBorders>
              <w:top w:val="nil"/>
              <w:left w:val="nil"/>
              <w:bottom w:val="single" w:color="auto" w:sz="4" w:space="0"/>
              <w:right w:val="single" w:color="auto" w:sz="4" w:space="0"/>
            </w:tcBorders>
            <w:noWrap w:val="0"/>
            <w:vAlign w:val="center"/>
          </w:tcPr>
          <w:p w14:paraId="6F39BABE">
            <w:pPr>
              <w:widowControl/>
              <w:spacing w:line="360" w:lineRule="exact"/>
              <w:jc w:val="left"/>
              <w:rPr>
                <w:rFonts w:hint="eastAsia" w:ascii="Times New Roman" w:eastAsia="仿宋_GB2312"/>
                <w:sz w:val="20"/>
                <w:szCs w:val="20"/>
              </w:rPr>
            </w:pPr>
            <w:r>
              <w:rPr>
                <w:rFonts w:hint="eastAsia" w:ascii="Times New Roman" w:eastAsia="仿宋_GB2312"/>
                <w:sz w:val="20"/>
                <w:szCs w:val="20"/>
              </w:rPr>
              <w:t>　</w:t>
            </w:r>
          </w:p>
        </w:tc>
        <w:tc>
          <w:tcPr>
            <w:tcW w:w="1081" w:type="dxa"/>
            <w:tcBorders>
              <w:top w:val="nil"/>
              <w:left w:val="nil"/>
              <w:bottom w:val="single" w:color="auto" w:sz="4" w:space="0"/>
              <w:right w:val="single" w:color="auto" w:sz="4" w:space="0"/>
            </w:tcBorders>
            <w:noWrap w:val="0"/>
            <w:vAlign w:val="center"/>
          </w:tcPr>
          <w:p w14:paraId="4867FC92">
            <w:pPr>
              <w:widowControl/>
              <w:spacing w:line="360" w:lineRule="exact"/>
              <w:jc w:val="left"/>
              <w:rPr>
                <w:rFonts w:hint="eastAsia" w:ascii="Times New Roman" w:eastAsia="仿宋_GB2312"/>
                <w:sz w:val="20"/>
                <w:szCs w:val="20"/>
              </w:rPr>
            </w:pPr>
            <w:r>
              <w:rPr>
                <w:rFonts w:hint="eastAsia" w:ascii="Times New Roman" w:eastAsia="仿宋_GB2312"/>
                <w:sz w:val="20"/>
                <w:szCs w:val="20"/>
              </w:rPr>
              <w:t>　</w:t>
            </w:r>
          </w:p>
        </w:tc>
        <w:tc>
          <w:tcPr>
            <w:tcW w:w="960" w:type="dxa"/>
            <w:tcBorders>
              <w:top w:val="nil"/>
              <w:left w:val="nil"/>
              <w:bottom w:val="single" w:color="auto" w:sz="4" w:space="0"/>
              <w:right w:val="single" w:color="auto" w:sz="4" w:space="0"/>
            </w:tcBorders>
            <w:noWrap w:val="0"/>
            <w:vAlign w:val="center"/>
          </w:tcPr>
          <w:p w14:paraId="31700E8C">
            <w:pPr>
              <w:widowControl/>
              <w:spacing w:line="360" w:lineRule="exact"/>
              <w:jc w:val="left"/>
              <w:rPr>
                <w:rFonts w:hint="eastAsia" w:ascii="Times New Roman" w:eastAsia="仿宋_GB2312"/>
                <w:sz w:val="20"/>
                <w:szCs w:val="20"/>
              </w:rPr>
            </w:pPr>
            <w:r>
              <w:rPr>
                <w:rFonts w:hint="eastAsia" w:ascii="Times New Roman" w:eastAsia="仿宋_GB2312"/>
                <w:sz w:val="20"/>
                <w:szCs w:val="20"/>
              </w:rPr>
              <w:t>　</w:t>
            </w:r>
          </w:p>
        </w:tc>
      </w:tr>
      <w:tr w14:paraId="0D1EA95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8311E5A">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04C3FE9F">
            <w:pPr>
              <w:widowControl/>
              <w:spacing w:line="360" w:lineRule="exact"/>
              <w:jc w:val="center"/>
              <w:rPr>
                <w:rFonts w:hint="eastAsia" w:ascii="Times New Roman" w:eastAsia="仿宋_GB2312"/>
                <w:sz w:val="20"/>
                <w:szCs w:val="20"/>
              </w:rPr>
            </w:pPr>
            <w:r>
              <w:rPr>
                <w:rFonts w:hint="eastAsia" w:ascii="Times New Roman" w:eastAsia="仿宋_GB2312"/>
                <w:sz w:val="20"/>
                <w:szCs w:val="20"/>
              </w:rPr>
              <w:t>　</w:t>
            </w:r>
          </w:p>
        </w:tc>
      </w:tr>
    </w:tbl>
    <w:p w14:paraId="6E042D35">
      <w:pPr>
        <w:widowControl/>
        <w:spacing w:line="400" w:lineRule="exact"/>
        <w:jc w:val="left"/>
        <w:rPr>
          <w:rFonts w:hint="eastAsia" w:ascii="Times New Roman" w:eastAsia="仿宋_GB2312"/>
          <w:sz w:val="22"/>
        </w:rPr>
      </w:pPr>
      <w:r>
        <w:rPr>
          <w:rFonts w:hint="eastAsia" w:ascii="Times New Roman" w:eastAsia="仿宋_GB2312"/>
          <w:sz w:val="22"/>
        </w:rPr>
        <w:t>说明：“项目支出”需要填报基本支出以外的所有项目支出情况，“公用经费”填报基本支出中的一般商品和服务支出。</w:t>
      </w:r>
    </w:p>
    <w:p w14:paraId="2DB802B7">
      <w:pPr>
        <w:tabs>
          <w:tab w:val="left" w:pos="7560"/>
        </w:tabs>
        <w:adjustRightInd w:val="0"/>
        <w:snapToGrid w:val="0"/>
        <w:spacing w:line="560" w:lineRule="exact"/>
        <w:rPr>
          <w:rFonts w:eastAsia="仿宋_GB2312"/>
          <w:color w:val="auto"/>
          <w:sz w:val="22"/>
          <w:szCs w:val="22"/>
          <w:highlight w:val="none"/>
          <w:shd w:val="clear" w:color="auto" w:fill="auto"/>
        </w:rPr>
      </w:pPr>
      <w:r>
        <w:rPr>
          <w:rFonts w:eastAsia="仿宋_GB2312"/>
          <w:color w:val="auto"/>
          <w:sz w:val="22"/>
          <w:szCs w:val="22"/>
          <w:highlight w:val="none"/>
          <w:shd w:val="clear" w:color="auto" w:fill="auto"/>
        </w:rPr>
        <w:t xml:space="preserve">填表人：      填报日期：         联系电话：     </w:t>
      </w:r>
      <w:r>
        <w:rPr>
          <w:rFonts w:hint="eastAsia" w:eastAsia="仿宋_GB2312"/>
          <w:color w:val="auto"/>
          <w:sz w:val="22"/>
          <w:szCs w:val="22"/>
          <w:highlight w:val="none"/>
          <w:shd w:val="clear" w:color="auto" w:fill="auto"/>
        </w:rPr>
        <w:t xml:space="preserve">           </w:t>
      </w:r>
      <w:r>
        <w:rPr>
          <w:rFonts w:eastAsia="仿宋_GB2312"/>
          <w:color w:val="auto"/>
          <w:sz w:val="22"/>
          <w:szCs w:val="22"/>
          <w:highlight w:val="none"/>
          <w:shd w:val="clear" w:color="auto" w:fill="auto"/>
        </w:rPr>
        <w:t>单位负责人签字：</w:t>
      </w:r>
    </w:p>
    <w:p w14:paraId="530BDCA4">
      <w:pPr>
        <w:tabs>
          <w:tab w:val="left" w:pos="7560"/>
        </w:tabs>
        <w:adjustRightInd w:val="0"/>
        <w:snapToGrid w:val="0"/>
        <w:spacing w:line="560" w:lineRule="exact"/>
        <w:rPr>
          <w:rFonts w:eastAsia="仿宋_GB2312"/>
          <w:color w:val="auto"/>
          <w:sz w:val="22"/>
          <w:szCs w:val="22"/>
          <w:highlight w:val="none"/>
          <w:shd w:val="clear" w:color="auto" w:fill="auto"/>
        </w:rPr>
      </w:pPr>
    </w:p>
    <w:p w14:paraId="3EDC3106">
      <w:pPr>
        <w:rPr>
          <w:rFonts w:ascii="Times New Roman" w:hAnsi="Times New Roman" w:eastAsia="黑体"/>
          <w:sz w:val="32"/>
          <w:szCs w:val="32"/>
        </w:rPr>
      </w:pPr>
      <w:r>
        <w:rPr>
          <w:rFonts w:ascii="Times New Roman" w:hAnsi="Times New Roman" w:eastAsia="黑体"/>
          <w:sz w:val="32"/>
          <w:szCs w:val="32"/>
        </w:rPr>
        <w:br w:type="page"/>
      </w:r>
    </w:p>
    <w:p w14:paraId="733E86E7">
      <w:pPr>
        <w:widowControl/>
        <w:spacing w:line="400" w:lineRule="exact"/>
        <w:jc w:val="left"/>
        <w:rPr>
          <w:rFonts w:hint="eastAsia"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3</w:t>
      </w:r>
    </w:p>
    <w:p w14:paraId="6BC9EEA0">
      <w:pPr>
        <w:widowControl/>
        <w:spacing w:after="120" w:afterLines="50"/>
        <w:jc w:val="center"/>
        <w:rPr>
          <w:rFonts w:hint="eastAsia" w:ascii="Times New Roman" w:eastAsia="方正大标宋简体"/>
          <w:color w:val="000000"/>
          <w:sz w:val="36"/>
          <w:szCs w:val="36"/>
        </w:rPr>
      </w:pPr>
      <w:r>
        <w:rPr>
          <w:rFonts w:hint="eastAsia" w:ascii="Times New Roman" w:eastAsia="方正大标宋简体"/>
          <w:color w:val="000000"/>
          <w:sz w:val="36"/>
          <w:szCs w:val="36"/>
        </w:rPr>
        <w:t>2023年度部门（单位）整体支出绩效自评表</w:t>
      </w:r>
    </w:p>
    <w:tbl>
      <w:tblPr>
        <w:tblStyle w:val="4"/>
        <w:tblW w:w="10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34"/>
        <w:gridCol w:w="1270"/>
        <w:gridCol w:w="1311"/>
        <w:gridCol w:w="1269"/>
        <w:gridCol w:w="716"/>
        <w:gridCol w:w="1003"/>
        <w:gridCol w:w="1651"/>
      </w:tblGrid>
      <w:tr w14:paraId="3D27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194" w:type="dxa"/>
            <w:gridSpan w:val="3"/>
            <w:tcBorders>
              <w:tl2br w:val="nil"/>
              <w:tr2bl w:val="nil"/>
            </w:tcBorders>
            <w:noWrap w:val="0"/>
            <w:vAlign w:val="center"/>
          </w:tcPr>
          <w:p w14:paraId="1B0D92EE">
            <w:pPr>
              <w:widowControl/>
              <w:spacing w:line="240" w:lineRule="exact"/>
              <w:jc w:val="center"/>
              <w:rPr>
                <w:rFonts w:hint="eastAsia" w:ascii="Times New Roman" w:eastAsia="仿宋_GB2312"/>
                <w:color w:val="000000"/>
                <w:sz w:val="20"/>
                <w:szCs w:val="20"/>
              </w:rPr>
            </w:pPr>
            <w:r>
              <w:rPr>
                <w:rFonts w:hint="eastAsia" w:eastAsia="仿宋_GB2312"/>
                <w:color w:val="000000"/>
                <w:sz w:val="20"/>
                <w:szCs w:val="20"/>
                <w:lang w:val="en-US" w:eastAsia="zh-CN"/>
              </w:rPr>
              <w:t>区</w:t>
            </w:r>
            <w:r>
              <w:rPr>
                <w:rFonts w:hint="eastAsia" w:ascii="Times New Roman" w:eastAsia="仿宋_GB2312"/>
                <w:color w:val="000000"/>
                <w:sz w:val="20"/>
                <w:szCs w:val="20"/>
              </w:rPr>
              <w:t>级预算部门（单位）名称</w:t>
            </w:r>
          </w:p>
        </w:tc>
        <w:tc>
          <w:tcPr>
            <w:tcW w:w="7220" w:type="dxa"/>
            <w:gridSpan w:val="6"/>
            <w:tcBorders>
              <w:tl2br w:val="nil"/>
              <w:tr2bl w:val="nil"/>
            </w:tcBorders>
            <w:noWrap w:val="0"/>
            <w:vAlign w:val="center"/>
          </w:tcPr>
          <w:p w14:paraId="3F7E45B1">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中国人民政治协商会议湖南省株洲市芦淞区委员会　</w:t>
            </w:r>
          </w:p>
        </w:tc>
      </w:tr>
      <w:tr w14:paraId="4176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80" w:type="dxa"/>
            <w:vMerge w:val="restart"/>
            <w:tcBorders>
              <w:tl2br w:val="nil"/>
              <w:tr2bl w:val="nil"/>
            </w:tcBorders>
            <w:noWrap w:val="0"/>
            <w:vAlign w:val="center"/>
          </w:tcPr>
          <w:p w14:paraId="10EED3B1">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年度预</w:t>
            </w:r>
          </w:p>
          <w:p w14:paraId="6BDBD4B0">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算申请</w:t>
            </w:r>
          </w:p>
          <w:p w14:paraId="7F88920F">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（万元）</w:t>
            </w:r>
          </w:p>
        </w:tc>
        <w:tc>
          <w:tcPr>
            <w:tcW w:w="2114" w:type="dxa"/>
            <w:gridSpan w:val="2"/>
            <w:tcBorders>
              <w:tl2br w:val="nil"/>
              <w:tr2bl w:val="nil"/>
            </w:tcBorders>
            <w:noWrap w:val="0"/>
            <w:vAlign w:val="center"/>
          </w:tcPr>
          <w:p w14:paraId="03D83EC0">
            <w:pPr>
              <w:spacing w:line="240" w:lineRule="exact"/>
              <w:jc w:val="center"/>
              <w:rPr>
                <w:rFonts w:hint="eastAsia" w:ascii="Times New Roman" w:eastAsia="仿宋_GB2312"/>
                <w:sz w:val="20"/>
                <w:szCs w:val="20"/>
              </w:rPr>
            </w:pPr>
          </w:p>
        </w:tc>
        <w:tc>
          <w:tcPr>
            <w:tcW w:w="1270" w:type="dxa"/>
            <w:tcBorders>
              <w:tl2br w:val="nil"/>
              <w:tr2bl w:val="nil"/>
            </w:tcBorders>
            <w:noWrap w:val="0"/>
            <w:vAlign w:val="center"/>
          </w:tcPr>
          <w:p w14:paraId="30937D37">
            <w:pPr>
              <w:spacing w:line="240" w:lineRule="exact"/>
              <w:jc w:val="center"/>
              <w:rPr>
                <w:rFonts w:hint="eastAsia" w:ascii="Times New Roman" w:eastAsia="仿宋_GB2312"/>
                <w:sz w:val="20"/>
                <w:szCs w:val="20"/>
              </w:rPr>
            </w:pPr>
            <w:r>
              <w:rPr>
                <w:rFonts w:hint="eastAsia" w:ascii="Times New Roman" w:eastAsia="仿宋_GB2312"/>
                <w:sz w:val="20"/>
                <w:szCs w:val="20"/>
              </w:rPr>
              <w:t>年初预算数</w:t>
            </w:r>
          </w:p>
        </w:tc>
        <w:tc>
          <w:tcPr>
            <w:tcW w:w="1311" w:type="dxa"/>
            <w:tcBorders>
              <w:tl2br w:val="nil"/>
              <w:tr2bl w:val="nil"/>
            </w:tcBorders>
            <w:noWrap w:val="0"/>
            <w:vAlign w:val="center"/>
          </w:tcPr>
          <w:p w14:paraId="0BEE8E53">
            <w:pPr>
              <w:spacing w:line="240" w:lineRule="exact"/>
              <w:jc w:val="center"/>
              <w:rPr>
                <w:rFonts w:hint="eastAsia" w:ascii="Times New Roman" w:eastAsia="仿宋_GB2312"/>
                <w:sz w:val="20"/>
                <w:szCs w:val="20"/>
              </w:rPr>
            </w:pPr>
            <w:r>
              <w:rPr>
                <w:rFonts w:hint="eastAsia" w:ascii="Times New Roman" w:eastAsia="仿宋_GB2312"/>
                <w:sz w:val="20"/>
                <w:szCs w:val="20"/>
              </w:rPr>
              <w:t>全年预算数</w:t>
            </w:r>
          </w:p>
        </w:tc>
        <w:tc>
          <w:tcPr>
            <w:tcW w:w="1269" w:type="dxa"/>
            <w:tcBorders>
              <w:tl2br w:val="nil"/>
              <w:tr2bl w:val="nil"/>
            </w:tcBorders>
            <w:noWrap w:val="0"/>
            <w:vAlign w:val="center"/>
          </w:tcPr>
          <w:p w14:paraId="42400804">
            <w:pPr>
              <w:spacing w:line="240" w:lineRule="exact"/>
              <w:jc w:val="center"/>
              <w:rPr>
                <w:rFonts w:hint="eastAsia" w:ascii="Times New Roman" w:eastAsia="仿宋_GB2312"/>
                <w:sz w:val="20"/>
                <w:szCs w:val="20"/>
              </w:rPr>
            </w:pPr>
            <w:r>
              <w:rPr>
                <w:rFonts w:hint="eastAsia" w:ascii="Times New Roman" w:eastAsia="仿宋_GB2312"/>
                <w:sz w:val="20"/>
                <w:szCs w:val="20"/>
              </w:rPr>
              <w:t>全年执行数</w:t>
            </w:r>
          </w:p>
        </w:tc>
        <w:tc>
          <w:tcPr>
            <w:tcW w:w="716" w:type="dxa"/>
            <w:tcBorders>
              <w:tl2br w:val="nil"/>
              <w:tr2bl w:val="nil"/>
            </w:tcBorders>
            <w:noWrap w:val="0"/>
            <w:vAlign w:val="center"/>
          </w:tcPr>
          <w:p w14:paraId="184280D2">
            <w:pPr>
              <w:spacing w:line="240" w:lineRule="exact"/>
              <w:jc w:val="center"/>
              <w:rPr>
                <w:rFonts w:hint="eastAsia" w:ascii="Times New Roman" w:eastAsia="仿宋_GB2312"/>
                <w:sz w:val="20"/>
                <w:szCs w:val="20"/>
              </w:rPr>
            </w:pPr>
            <w:r>
              <w:rPr>
                <w:rFonts w:hint="eastAsia" w:ascii="Times New Roman" w:eastAsia="仿宋_GB2312"/>
                <w:sz w:val="20"/>
                <w:szCs w:val="20"/>
              </w:rPr>
              <w:t>分值</w:t>
            </w:r>
          </w:p>
        </w:tc>
        <w:tc>
          <w:tcPr>
            <w:tcW w:w="1003" w:type="dxa"/>
            <w:tcBorders>
              <w:tl2br w:val="nil"/>
              <w:tr2bl w:val="nil"/>
            </w:tcBorders>
            <w:noWrap w:val="0"/>
            <w:vAlign w:val="center"/>
          </w:tcPr>
          <w:p w14:paraId="3E4C4EC6">
            <w:pPr>
              <w:spacing w:line="240" w:lineRule="exact"/>
              <w:jc w:val="center"/>
              <w:rPr>
                <w:rFonts w:hint="eastAsia" w:ascii="Times New Roman" w:eastAsia="仿宋_GB2312"/>
                <w:sz w:val="20"/>
                <w:szCs w:val="20"/>
              </w:rPr>
            </w:pPr>
            <w:r>
              <w:rPr>
                <w:rFonts w:hint="eastAsia" w:ascii="Times New Roman" w:eastAsia="仿宋_GB2312"/>
                <w:sz w:val="20"/>
                <w:szCs w:val="20"/>
              </w:rPr>
              <w:t>执行率</w:t>
            </w:r>
          </w:p>
        </w:tc>
        <w:tc>
          <w:tcPr>
            <w:tcW w:w="1651" w:type="dxa"/>
            <w:tcBorders>
              <w:tl2br w:val="nil"/>
              <w:tr2bl w:val="nil"/>
            </w:tcBorders>
            <w:noWrap w:val="0"/>
            <w:vAlign w:val="center"/>
          </w:tcPr>
          <w:p w14:paraId="04E169A9">
            <w:pPr>
              <w:spacing w:line="240" w:lineRule="exact"/>
              <w:jc w:val="center"/>
              <w:rPr>
                <w:rFonts w:hint="eastAsia" w:ascii="Times New Roman" w:eastAsia="仿宋_GB2312"/>
                <w:sz w:val="20"/>
                <w:szCs w:val="20"/>
              </w:rPr>
            </w:pPr>
            <w:r>
              <w:rPr>
                <w:rFonts w:hint="eastAsia" w:ascii="Times New Roman" w:eastAsia="仿宋_GB2312"/>
                <w:sz w:val="20"/>
                <w:szCs w:val="20"/>
              </w:rPr>
              <w:t>得分</w:t>
            </w:r>
          </w:p>
        </w:tc>
      </w:tr>
      <w:tr w14:paraId="0BE9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080" w:type="dxa"/>
            <w:vMerge w:val="continue"/>
            <w:tcBorders>
              <w:tl2br w:val="nil"/>
              <w:tr2bl w:val="nil"/>
            </w:tcBorders>
            <w:noWrap w:val="0"/>
            <w:vAlign w:val="center"/>
          </w:tcPr>
          <w:p w14:paraId="3894CC74">
            <w:pPr>
              <w:widowControl/>
              <w:spacing w:line="240" w:lineRule="exact"/>
              <w:jc w:val="center"/>
              <w:rPr>
                <w:rFonts w:hint="eastAsia" w:ascii="Times New Roman" w:eastAsia="仿宋_GB2312"/>
                <w:color w:val="000000"/>
                <w:sz w:val="20"/>
                <w:szCs w:val="20"/>
              </w:rPr>
            </w:pPr>
          </w:p>
        </w:tc>
        <w:tc>
          <w:tcPr>
            <w:tcW w:w="2114" w:type="dxa"/>
            <w:gridSpan w:val="2"/>
            <w:tcBorders>
              <w:tl2br w:val="nil"/>
              <w:tr2bl w:val="nil"/>
            </w:tcBorders>
            <w:noWrap w:val="0"/>
            <w:vAlign w:val="center"/>
          </w:tcPr>
          <w:p w14:paraId="74E19097">
            <w:pPr>
              <w:spacing w:line="240" w:lineRule="exact"/>
              <w:jc w:val="center"/>
              <w:rPr>
                <w:rFonts w:hint="eastAsia" w:ascii="Times New Roman" w:eastAsia="仿宋_GB2312"/>
                <w:sz w:val="20"/>
                <w:szCs w:val="20"/>
              </w:rPr>
            </w:pPr>
            <w:r>
              <w:rPr>
                <w:rFonts w:hint="eastAsia" w:ascii="Times New Roman" w:eastAsia="仿宋_GB2312"/>
                <w:color w:val="000000"/>
                <w:sz w:val="20"/>
                <w:szCs w:val="20"/>
              </w:rPr>
              <w:t>年度资金总额</w:t>
            </w:r>
          </w:p>
        </w:tc>
        <w:tc>
          <w:tcPr>
            <w:tcW w:w="1270" w:type="dxa"/>
            <w:tcBorders>
              <w:tl2br w:val="nil"/>
              <w:tr2bl w:val="nil"/>
            </w:tcBorders>
            <w:noWrap w:val="0"/>
            <w:vAlign w:val="center"/>
          </w:tcPr>
          <w:p w14:paraId="7AADFA89">
            <w:pPr>
              <w:spacing w:line="24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772.37</w:t>
            </w:r>
          </w:p>
        </w:tc>
        <w:tc>
          <w:tcPr>
            <w:tcW w:w="1311" w:type="dxa"/>
            <w:tcBorders>
              <w:tl2br w:val="nil"/>
              <w:tr2bl w:val="nil"/>
            </w:tcBorders>
            <w:noWrap w:val="0"/>
            <w:vAlign w:val="center"/>
          </w:tcPr>
          <w:p w14:paraId="0ECB0DC0">
            <w:pPr>
              <w:spacing w:line="24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850.19</w:t>
            </w:r>
          </w:p>
        </w:tc>
        <w:tc>
          <w:tcPr>
            <w:tcW w:w="1269" w:type="dxa"/>
            <w:tcBorders>
              <w:tl2br w:val="nil"/>
              <w:tr2bl w:val="nil"/>
            </w:tcBorders>
            <w:noWrap w:val="0"/>
            <w:vAlign w:val="center"/>
          </w:tcPr>
          <w:p w14:paraId="3D8BA502">
            <w:pPr>
              <w:spacing w:line="240" w:lineRule="exact"/>
              <w:jc w:val="center"/>
              <w:rPr>
                <w:rFonts w:hint="default" w:ascii="Times New Roman" w:eastAsia="仿宋_GB2312"/>
                <w:sz w:val="20"/>
                <w:szCs w:val="20"/>
                <w:lang w:val="en-US" w:eastAsia="zh-CN"/>
              </w:rPr>
            </w:pPr>
            <w:r>
              <w:rPr>
                <w:rFonts w:hint="eastAsia" w:ascii="Times New Roman" w:eastAsia="仿宋_GB2312"/>
                <w:sz w:val="20"/>
                <w:szCs w:val="20"/>
                <w:lang w:val="en-US" w:eastAsia="zh-CN"/>
              </w:rPr>
              <w:t>841.25</w:t>
            </w:r>
          </w:p>
        </w:tc>
        <w:tc>
          <w:tcPr>
            <w:tcW w:w="716" w:type="dxa"/>
            <w:tcBorders>
              <w:tl2br w:val="nil"/>
              <w:tr2bl w:val="nil"/>
            </w:tcBorders>
            <w:noWrap w:val="0"/>
            <w:vAlign w:val="center"/>
          </w:tcPr>
          <w:p w14:paraId="239F1EA4">
            <w:pPr>
              <w:spacing w:line="240" w:lineRule="exact"/>
              <w:jc w:val="center"/>
              <w:rPr>
                <w:rFonts w:hint="eastAsia" w:ascii="Times New Roman" w:eastAsia="仿宋_GB2312"/>
                <w:sz w:val="20"/>
                <w:szCs w:val="20"/>
              </w:rPr>
            </w:pPr>
            <w:r>
              <w:rPr>
                <w:rFonts w:hint="eastAsia" w:ascii="Times New Roman" w:eastAsia="仿宋_GB2312"/>
                <w:sz w:val="20"/>
                <w:szCs w:val="20"/>
              </w:rPr>
              <w:t>10</w:t>
            </w:r>
          </w:p>
        </w:tc>
        <w:tc>
          <w:tcPr>
            <w:tcW w:w="1003" w:type="dxa"/>
            <w:tcBorders>
              <w:tl2br w:val="nil"/>
              <w:tr2bl w:val="nil"/>
            </w:tcBorders>
            <w:noWrap w:val="0"/>
            <w:vAlign w:val="center"/>
          </w:tcPr>
          <w:p w14:paraId="7B18A22D">
            <w:pPr>
              <w:spacing w:line="240" w:lineRule="exact"/>
              <w:jc w:val="center"/>
              <w:rPr>
                <w:rFonts w:hint="default" w:ascii="Times New Roman" w:eastAsia="仿宋_GB2312"/>
                <w:sz w:val="20"/>
                <w:szCs w:val="20"/>
                <w:lang w:val="en-US" w:eastAsia="zh-CN"/>
              </w:rPr>
            </w:pPr>
            <w:r>
              <w:rPr>
                <w:rFonts w:hint="eastAsia" w:eastAsia="仿宋_GB2312"/>
                <w:sz w:val="20"/>
                <w:szCs w:val="20"/>
                <w:lang w:val="en-US" w:eastAsia="zh-CN"/>
              </w:rPr>
              <w:t>98.95%</w:t>
            </w:r>
          </w:p>
        </w:tc>
        <w:tc>
          <w:tcPr>
            <w:tcW w:w="1651" w:type="dxa"/>
            <w:tcBorders>
              <w:tl2br w:val="nil"/>
              <w:tr2bl w:val="nil"/>
            </w:tcBorders>
            <w:noWrap w:val="0"/>
            <w:vAlign w:val="center"/>
          </w:tcPr>
          <w:p w14:paraId="20DE6A23">
            <w:pPr>
              <w:spacing w:line="240" w:lineRule="exact"/>
              <w:jc w:val="center"/>
              <w:rPr>
                <w:rFonts w:hint="eastAsia" w:ascii="Times New Roman" w:eastAsia="仿宋_GB2312"/>
                <w:sz w:val="20"/>
                <w:szCs w:val="20"/>
                <w:lang w:val="en-US" w:eastAsia="zh-CN"/>
              </w:rPr>
            </w:pPr>
            <w:r>
              <w:rPr>
                <w:rFonts w:hint="eastAsia" w:ascii="Times New Roman" w:eastAsia="仿宋_GB2312"/>
                <w:sz w:val="20"/>
                <w:szCs w:val="20"/>
                <w:lang w:val="en-US" w:eastAsia="zh-CN"/>
              </w:rPr>
              <w:t>9</w:t>
            </w:r>
          </w:p>
        </w:tc>
      </w:tr>
      <w:tr w14:paraId="215AB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80" w:type="dxa"/>
            <w:vMerge w:val="continue"/>
            <w:tcBorders>
              <w:tl2br w:val="nil"/>
              <w:tr2bl w:val="nil"/>
            </w:tcBorders>
            <w:noWrap w:val="0"/>
            <w:vAlign w:val="center"/>
          </w:tcPr>
          <w:p w14:paraId="5EAFAFE3">
            <w:pPr>
              <w:widowControl/>
              <w:spacing w:line="240" w:lineRule="exact"/>
              <w:jc w:val="left"/>
              <w:rPr>
                <w:rFonts w:hint="eastAsia" w:ascii="Times New Roman" w:eastAsia="仿宋_GB2312"/>
                <w:color w:val="000000"/>
                <w:sz w:val="20"/>
                <w:szCs w:val="20"/>
              </w:rPr>
            </w:pPr>
          </w:p>
        </w:tc>
        <w:tc>
          <w:tcPr>
            <w:tcW w:w="4695" w:type="dxa"/>
            <w:gridSpan w:val="4"/>
            <w:tcBorders>
              <w:tl2br w:val="nil"/>
              <w:tr2bl w:val="nil"/>
            </w:tcBorders>
            <w:noWrap w:val="0"/>
            <w:vAlign w:val="center"/>
          </w:tcPr>
          <w:p w14:paraId="11C257AB">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按收入性质分：</w:t>
            </w:r>
            <w:r>
              <w:rPr>
                <w:rFonts w:hint="eastAsia" w:ascii="Times New Roman" w:eastAsia="仿宋_GB2312"/>
                <w:sz w:val="20"/>
                <w:szCs w:val="20"/>
                <w:lang w:val="en-US" w:eastAsia="zh-CN"/>
              </w:rPr>
              <w:t>850.19</w:t>
            </w:r>
          </w:p>
        </w:tc>
        <w:tc>
          <w:tcPr>
            <w:tcW w:w="4639" w:type="dxa"/>
            <w:gridSpan w:val="4"/>
            <w:tcBorders>
              <w:tl2br w:val="nil"/>
              <w:tr2bl w:val="nil"/>
            </w:tcBorders>
            <w:noWrap w:val="0"/>
            <w:vAlign w:val="center"/>
          </w:tcPr>
          <w:p w14:paraId="43A38EF7">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按支出性质分：</w:t>
            </w:r>
            <w:r>
              <w:rPr>
                <w:rFonts w:hint="eastAsia" w:ascii="Times New Roman" w:eastAsia="仿宋_GB2312"/>
                <w:sz w:val="20"/>
                <w:szCs w:val="20"/>
                <w:lang w:val="en-US" w:eastAsia="zh-CN"/>
              </w:rPr>
              <w:t>850.19</w:t>
            </w:r>
          </w:p>
        </w:tc>
      </w:tr>
      <w:tr w14:paraId="253D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80" w:type="dxa"/>
            <w:vMerge w:val="continue"/>
            <w:tcBorders>
              <w:tl2br w:val="nil"/>
              <w:tr2bl w:val="nil"/>
            </w:tcBorders>
            <w:noWrap w:val="0"/>
            <w:vAlign w:val="center"/>
          </w:tcPr>
          <w:p w14:paraId="289DDFDB">
            <w:pPr>
              <w:widowControl/>
              <w:spacing w:line="240" w:lineRule="exact"/>
              <w:jc w:val="left"/>
              <w:rPr>
                <w:rFonts w:hint="eastAsia" w:ascii="Times New Roman" w:eastAsia="仿宋_GB2312"/>
                <w:color w:val="000000"/>
                <w:sz w:val="20"/>
                <w:szCs w:val="20"/>
              </w:rPr>
            </w:pPr>
          </w:p>
        </w:tc>
        <w:tc>
          <w:tcPr>
            <w:tcW w:w="4695" w:type="dxa"/>
            <w:gridSpan w:val="4"/>
            <w:tcBorders>
              <w:tl2br w:val="nil"/>
              <w:tr2bl w:val="nil"/>
            </w:tcBorders>
            <w:noWrap w:val="0"/>
            <w:vAlign w:val="center"/>
          </w:tcPr>
          <w:p w14:paraId="5AC6DF63">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 xml:space="preserve">  其中：  一般公共预算：</w:t>
            </w:r>
            <w:r>
              <w:rPr>
                <w:rFonts w:hint="eastAsia" w:ascii="Times New Roman" w:eastAsia="仿宋_GB2312"/>
                <w:sz w:val="20"/>
                <w:szCs w:val="20"/>
                <w:lang w:val="en-US" w:eastAsia="zh-CN"/>
              </w:rPr>
              <w:t>850.19</w:t>
            </w:r>
          </w:p>
        </w:tc>
        <w:tc>
          <w:tcPr>
            <w:tcW w:w="4639" w:type="dxa"/>
            <w:gridSpan w:val="4"/>
            <w:tcBorders>
              <w:tl2br w:val="nil"/>
              <w:tr2bl w:val="nil"/>
            </w:tcBorders>
            <w:noWrap w:val="0"/>
            <w:vAlign w:val="center"/>
          </w:tcPr>
          <w:p w14:paraId="35692835">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rPr>
              <w:t>其中：基本支出：</w:t>
            </w:r>
            <w:r>
              <w:rPr>
                <w:rFonts w:hint="eastAsia" w:eastAsia="仿宋_GB2312"/>
                <w:color w:val="000000"/>
                <w:sz w:val="20"/>
                <w:szCs w:val="20"/>
                <w:lang w:val="en-US" w:eastAsia="zh-CN"/>
              </w:rPr>
              <w:t>753.07</w:t>
            </w:r>
          </w:p>
        </w:tc>
      </w:tr>
      <w:tr w14:paraId="0773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80" w:type="dxa"/>
            <w:vMerge w:val="continue"/>
            <w:tcBorders>
              <w:tl2br w:val="nil"/>
              <w:tr2bl w:val="nil"/>
            </w:tcBorders>
            <w:noWrap w:val="0"/>
            <w:vAlign w:val="center"/>
          </w:tcPr>
          <w:p w14:paraId="0C8020A1">
            <w:pPr>
              <w:widowControl/>
              <w:spacing w:line="240" w:lineRule="exact"/>
              <w:jc w:val="left"/>
              <w:rPr>
                <w:rFonts w:hint="eastAsia" w:ascii="Times New Roman" w:eastAsia="仿宋_GB2312"/>
                <w:color w:val="000000"/>
                <w:sz w:val="20"/>
                <w:szCs w:val="20"/>
              </w:rPr>
            </w:pPr>
          </w:p>
        </w:tc>
        <w:tc>
          <w:tcPr>
            <w:tcW w:w="4695" w:type="dxa"/>
            <w:gridSpan w:val="4"/>
            <w:tcBorders>
              <w:tl2br w:val="nil"/>
              <w:tr2bl w:val="nil"/>
            </w:tcBorders>
            <w:noWrap w:val="0"/>
            <w:vAlign w:val="center"/>
          </w:tcPr>
          <w:p w14:paraId="4FDA17F2">
            <w:pPr>
              <w:widowControl/>
              <w:spacing w:line="240" w:lineRule="exact"/>
              <w:ind w:firstLine="800" w:firstLineChars="400"/>
              <w:jc w:val="left"/>
              <w:rPr>
                <w:rFonts w:hint="eastAsia" w:ascii="Times New Roman" w:eastAsia="仿宋_GB2312"/>
                <w:color w:val="000000"/>
                <w:sz w:val="20"/>
                <w:szCs w:val="20"/>
              </w:rPr>
            </w:pPr>
            <w:r>
              <w:rPr>
                <w:rFonts w:hint="eastAsia" w:ascii="Times New Roman" w:eastAsia="仿宋_GB2312"/>
                <w:color w:val="000000"/>
                <w:sz w:val="20"/>
                <w:szCs w:val="20"/>
              </w:rPr>
              <w:t>政府性基金拨款：</w:t>
            </w:r>
          </w:p>
        </w:tc>
        <w:tc>
          <w:tcPr>
            <w:tcW w:w="4639" w:type="dxa"/>
            <w:gridSpan w:val="4"/>
            <w:tcBorders>
              <w:tl2br w:val="nil"/>
              <w:tr2bl w:val="nil"/>
            </w:tcBorders>
            <w:noWrap w:val="0"/>
            <w:vAlign w:val="center"/>
          </w:tcPr>
          <w:p w14:paraId="0A8B5349">
            <w:pPr>
              <w:widowControl/>
              <w:spacing w:line="240" w:lineRule="exact"/>
              <w:ind w:firstLine="600" w:firstLineChars="300"/>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rPr>
              <w:t>项目支出：</w:t>
            </w:r>
            <w:r>
              <w:rPr>
                <w:rFonts w:hint="eastAsia" w:eastAsia="仿宋_GB2312"/>
                <w:color w:val="000000"/>
                <w:sz w:val="20"/>
                <w:szCs w:val="20"/>
                <w:lang w:val="en-US" w:eastAsia="zh-CN"/>
              </w:rPr>
              <w:t>97.12</w:t>
            </w:r>
          </w:p>
        </w:tc>
      </w:tr>
      <w:tr w14:paraId="53BD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080" w:type="dxa"/>
            <w:vMerge w:val="continue"/>
            <w:tcBorders>
              <w:tl2br w:val="nil"/>
              <w:tr2bl w:val="nil"/>
            </w:tcBorders>
            <w:noWrap w:val="0"/>
            <w:vAlign w:val="center"/>
          </w:tcPr>
          <w:p w14:paraId="525B7879">
            <w:pPr>
              <w:widowControl/>
              <w:spacing w:line="240" w:lineRule="exact"/>
              <w:jc w:val="left"/>
              <w:rPr>
                <w:rFonts w:hint="eastAsia" w:ascii="Times New Roman" w:eastAsia="仿宋_GB2312"/>
                <w:color w:val="000000"/>
                <w:sz w:val="20"/>
                <w:szCs w:val="20"/>
              </w:rPr>
            </w:pPr>
          </w:p>
        </w:tc>
        <w:tc>
          <w:tcPr>
            <w:tcW w:w="4695" w:type="dxa"/>
            <w:gridSpan w:val="4"/>
            <w:tcBorders>
              <w:tl2br w:val="nil"/>
              <w:tr2bl w:val="nil"/>
            </w:tcBorders>
            <w:noWrap w:val="0"/>
            <w:vAlign w:val="center"/>
          </w:tcPr>
          <w:p w14:paraId="35F5BFD2">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纳入专户管理的非税收入拨款：</w:t>
            </w:r>
          </w:p>
        </w:tc>
        <w:tc>
          <w:tcPr>
            <w:tcW w:w="4639" w:type="dxa"/>
            <w:gridSpan w:val="4"/>
            <w:tcBorders>
              <w:tl2br w:val="nil"/>
              <w:tr2bl w:val="nil"/>
            </w:tcBorders>
            <w:noWrap w:val="0"/>
            <w:vAlign w:val="center"/>
          </w:tcPr>
          <w:p w14:paraId="21F34A58">
            <w:pPr>
              <w:widowControl/>
              <w:spacing w:line="240" w:lineRule="exact"/>
              <w:jc w:val="left"/>
              <w:rPr>
                <w:rFonts w:hint="eastAsia" w:ascii="Times New Roman" w:eastAsia="仿宋_GB2312"/>
                <w:color w:val="000000"/>
                <w:sz w:val="20"/>
                <w:szCs w:val="20"/>
              </w:rPr>
            </w:pPr>
          </w:p>
        </w:tc>
      </w:tr>
      <w:tr w14:paraId="747B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080" w:type="dxa"/>
            <w:vMerge w:val="continue"/>
            <w:tcBorders>
              <w:tl2br w:val="nil"/>
              <w:tr2bl w:val="nil"/>
            </w:tcBorders>
            <w:noWrap w:val="0"/>
            <w:vAlign w:val="center"/>
          </w:tcPr>
          <w:p w14:paraId="10402755">
            <w:pPr>
              <w:widowControl/>
              <w:spacing w:line="240" w:lineRule="exact"/>
              <w:jc w:val="left"/>
              <w:rPr>
                <w:rFonts w:hint="eastAsia" w:ascii="Times New Roman" w:eastAsia="仿宋_GB2312"/>
                <w:color w:val="000000"/>
                <w:sz w:val="20"/>
                <w:szCs w:val="20"/>
              </w:rPr>
            </w:pPr>
          </w:p>
        </w:tc>
        <w:tc>
          <w:tcPr>
            <w:tcW w:w="4695" w:type="dxa"/>
            <w:gridSpan w:val="4"/>
            <w:tcBorders>
              <w:tl2br w:val="nil"/>
              <w:tr2bl w:val="nil"/>
            </w:tcBorders>
            <w:noWrap w:val="0"/>
            <w:vAlign w:val="center"/>
          </w:tcPr>
          <w:p w14:paraId="0EE256EB">
            <w:pPr>
              <w:widowControl/>
              <w:spacing w:line="240" w:lineRule="exact"/>
              <w:ind w:firstLine="1400" w:firstLineChars="700"/>
              <w:jc w:val="left"/>
              <w:rPr>
                <w:rFonts w:hint="eastAsia" w:ascii="Times New Roman" w:eastAsia="仿宋_GB2312"/>
                <w:color w:val="000000"/>
                <w:sz w:val="20"/>
                <w:szCs w:val="20"/>
              </w:rPr>
            </w:pPr>
            <w:r>
              <w:rPr>
                <w:rFonts w:hint="eastAsia" w:ascii="Times New Roman" w:eastAsia="仿宋_GB2312"/>
                <w:color w:val="000000"/>
                <w:sz w:val="20"/>
                <w:szCs w:val="20"/>
              </w:rPr>
              <w:t>其他资金：</w:t>
            </w:r>
          </w:p>
        </w:tc>
        <w:tc>
          <w:tcPr>
            <w:tcW w:w="4639" w:type="dxa"/>
            <w:gridSpan w:val="4"/>
            <w:tcBorders>
              <w:tl2br w:val="nil"/>
              <w:tr2bl w:val="nil"/>
            </w:tcBorders>
            <w:noWrap w:val="0"/>
            <w:vAlign w:val="center"/>
          </w:tcPr>
          <w:p w14:paraId="12520D23">
            <w:pPr>
              <w:widowControl/>
              <w:spacing w:line="240" w:lineRule="exact"/>
              <w:jc w:val="left"/>
              <w:rPr>
                <w:rFonts w:hint="eastAsia" w:ascii="Times New Roman" w:eastAsia="仿宋_GB2312"/>
                <w:color w:val="000000"/>
                <w:sz w:val="20"/>
                <w:szCs w:val="20"/>
              </w:rPr>
            </w:pPr>
          </w:p>
        </w:tc>
      </w:tr>
      <w:tr w14:paraId="0B5B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80" w:type="dxa"/>
            <w:vMerge w:val="restart"/>
            <w:tcBorders>
              <w:tl2br w:val="nil"/>
              <w:tr2bl w:val="nil"/>
            </w:tcBorders>
            <w:noWrap w:val="0"/>
            <w:vAlign w:val="center"/>
          </w:tcPr>
          <w:p w14:paraId="02F08898">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年度总体目标</w:t>
            </w:r>
          </w:p>
        </w:tc>
        <w:tc>
          <w:tcPr>
            <w:tcW w:w="4695" w:type="dxa"/>
            <w:gridSpan w:val="4"/>
            <w:tcBorders>
              <w:tl2br w:val="nil"/>
              <w:tr2bl w:val="nil"/>
            </w:tcBorders>
            <w:noWrap w:val="0"/>
            <w:vAlign w:val="center"/>
          </w:tcPr>
          <w:p w14:paraId="4A6ECD8A">
            <w:pPr>
              <w:widowControl/>
              <w:spacing w:line="240" w:lineRule="exact"/>
              <w:jc w:val="center"/>
              <w:rPr>
                <w:rFonts w:hint="eastAsia" w:ascii="Times New Roman" w:eastAsia="仿宋_GB2312"/>
                <w:color w:val="000000"/>
                <w:sz w:val="20"/>
                <w:szCs w:val="20"/>
                <w:highlight w:val="none"/>
              </w:rPr>
            </w:pPr>
            <w:r>
              <w:rPr>
                <w:rFonts w:hint="eastAsia" w:ascii="Times New Roman" w:eastAsia="仿宋_GB2312"/>
                <w:color w:val="000000"/>
                <w:sz w:val="20"/>
                <w:szCs w:val="20"/>
                <w:highlight w:val="none"/>
              </w:rPr>
              <w:t>预期目标</w:t>
            </w:r>
          </w:p>
        </w:tc>
        <w:tc>
          <w:tcPr>
            <w:tcW w:w="4639" w:type="dxa"/>
            <w:gridSpan w:val="4"/>
            <w:tcBorders>
              <w:tl2br w:val="nil"/>
              <w:tr2bl w:val="nil"/>
            </w:tcBorders>
            <w:noWrap w:val="0"/>
            <w:vAlign w:val="center"/>
          </w:tcPr>
          <w:p w14:paraId="5490CFD2">
            <w:pPr>
              <w:widowControl/>
              <w:spacing w:line="240" w:lineRule="exact"/>
              <w:jc w:val="center"/>
              <w:rPr>
                <w:rFonts w:hint="eastAsia" w:ascii="Times New Roman" w:eastAsia="仿宋_GB2312"/>
                <w:color w:val="000000"/>
                <w:sz w:val="20"/>
                <w:szCs w:val="20"/>
                <w:highlight w:val="none"/>
              </w:rPr>
            </w:pPr>
            <w:r>
              <w:rPr>
                <w:rFonts w:hint="eastAsia" w:ascii="Times New Roman" w:eastAsia="仿宋_GB2312"/>
                <w:color w:val="000000"/>
                <w:sz w:val="20"/>
                <w:szCs w:val="20"/>
                <w:highlight w:val="none"/>
              </w:rPr>
              <w:t>实际完成情况</w:t>
            </w:r>
          </w:p>
        </w:tc>
      </w:tr>
      <w:tr w14:paraId="335D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80" w:type="dxa"/>
            <w:vMerge w:val="continue"/>
            <w:tcBorders>
              <w:tl2br w:val="nil"/>
              <w:tr2bl w:val="nil"/>
            </w:tcBorders>
            <w:noWrap w:val="0"/>
            <w:vAlign w:val="center"/>
          </w:tcPr>
          <w:p w14:paraId="54AD1B04">
            <w:pPr>
              <w:widowControl/>
              <w:spacing w:line="240" w:lineRule="exact"/>
              <w:jc w:val="left"/>
              <w:rPr>
                <w:rFonts w:hint="eastAsia" w:ascii="Times New Roman" w:eastAsia="仿宋_GB2312"/>
                <w:color w:val="000000"/>
                <w:sz w:val="20"/>
                <w:szCs w:val="20"/>
              </w:rPr>
            </w:pPr>
          </w:p>
        </w:tc>
        <w:tc>
          <w:tcPr>
            <w:tcW w:w="4695" w:type="dxa"/>
            <w:gridSpan w:val="4"/>
            <w:tcBorders>
              <w:tl2br w:val="nil"/>
              <w:tr2bl w:val="nil"/>
            </w:tcBorders>
            <w:noWrap w:val="0"/>
            <w:vAlign w:val="center"/>
          </w:tcPr>
          <w:p w14:paraId="5901D974">
            <w:pPr>
              <w:widowControl/>
              <w:spacing w:line="240" w:lineRule="exact"/>
              <w:ind w:firstLine="400" w:firstLineChars="200"/>
              <w:jc w:val="both"/>
              <w:rPr>
                <w:rFonts w:hint="default" w:ascii="Times New Roman" w:eastAsia="仿宋_GB2312"/>
                <w:color w:val="000000"/>
                <w:sz w:val="20"/>
                <w:szCs w:val="20"/>
                <w:lang w:val="en-US"/>
              </w:rPr>
            </w:pPr>
            <w:r>
              <w:rPr>
                <w:rFonts w:hint="eastAsia" w:ascii="Times New Roman" w:eastAsia="仿宋_GB2312"/>
                <w:color w:val="000000"/>
                <w:sz w:val="20"/>
                <w:szCs w:val="20"/>
                <w:lang w:val="en-US" w:eastAsia="zh-CN"/>
              </w:rPr>
              <w:t>完成机关人员正常工资福利和办公支出；对政治、经济、文化、社会和生态环境等重要问题开展调研，反映社情民意，进行协商，通过调研报告、提案向党委政府提出意见建议。组织委员开展培训，提高履职能力。</w:t>
            </w:r>
          </w:p>
        </w:tc>
        <w:tc>
          <w:tcPr>
            <w:tcW w:w="4639" w:type="dxa"/>
            <w:gridSpan w:val="4"/>
            <w:tcBorders>
              <w:tl2br w:val="nil"/>
              <w:tr2bl w:val="nil"/>
            </w:tcBorders>
            <w:noWrap w:val="0"/>
            <w:vAlign w:val="center"/>
          </w:tcPr>
          <w:p w14:paraId="2E5ECB1B">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保障了机关全员的工资福利和办公支出，顺利召开六届三次全会；就“公共卫生体系建设”“食品安全”“等民生课题组织委员专项视察；围绕民营经济发展、标准化厂房建设、营商环境改善等课题开展专题调研，为区委政府决策提供了有益参考。组织委员开展“改善生态环境”专项民主监督工作和民主评议工作，开展委员履职能力培训。</w:t>
            </w:r>
          </w:p>
        </w:tc>
      </w:tr>
      <w:tr w14:paraId="0F8E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80" w:type="dxa"/>
            <w:vMerge w:val="restart"/>
            <w:tcBorders>
              <w:tl2br w:val="nil"/>
              <w:tr2bl w:val="nil"/>
            </w:tcBorders>
            <w:noWrap w:val="0"/>
            <w:vAlign w:val="center"/>
          </w:tcPr>
          <w:p w14:paraId="65A5E47B">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绩</w:t>
            </w:r>
          </w:p>
          <w:p w14:paraId="2062C127">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效</w:t>
            </w:r>
          </w:p>
          <w:p w14:paraId="7CF576E3">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指</w:t>
            </w:r>
          </w:p>
          <w:p w14:paraId="2B4923FD">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标</w:t>
            </w:r>
          </w:p>
          <w:p w14:paraId="49090DDB">
            <w:pPr>
              <w:widowControl/>
              <w:spacing w:line="240" w:lineRule="exact"/>
              <w:jc w:val="center"/>
              <w:rPr>
                <w:rFonts w:hint="eastAsia" w:ascii="Times New Roman" w:eastAsia="仿宋_GB2312"/>
                <w:color w:val="000000"/>
                <w:sz w:val="20"/>
                <w:szCs w:val="20"/>
              </w:rPr>
            </w:pPr>
          </w:p>
        </w:tc>
        <w:tc>
          <w:tcPr>
            <w:tcW w:w="1080" w:type="dxa"/>
            <w:tcBorders>
              <w:tl2br w:val="nil"/>
              <w:tr2bl w:val="nil"/>
            </w:tcBorders>
            <w:noWrap w:val="0"/>
            <w:vAlign w:val="center"/>
          </w:tcPr>
          <w:p w14:paraId="76B297CA">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一级指标</w:t>
            </w:r>
          </w:p>
        </w:tc>
        <w:tc>
          <w:tcPr>
            <w:tcW w:w="1034" w:type="dxa"/>
            <w:tcBorders>
              <w:tl2br w:val="nil"/>
              <w:tr2bl w:val="nil"/>
            </w:tcBorders>
            <w:noWrap w:val="0"/>
            <w:vAlign w:val="center"/>
          </w:tcPr>
          <w:p w14:paraId="19F86F89">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二级指标</w:t>
            </w:r>
          </w:p>
        </w:tc>
        <w:tc>
          <w:tcPr>
            <w:tcW w:w="1270" w:type="dxa"/>
            <w:tcBorders>
              <w:tl2br w:val="nil"/>
              <w:tr2bl w:val="nil"/>
            </w:tcBorders>
            <w:noWrap w:val="0"/>
            <w:vAlign w:val="center"/>
          </w:tcPr>
          <w:p w14:paraId="7C3E58B8">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三级指标</w:t>
            </w:r>
          </w:p>
        </w:tc>
        <w:tc>
          <w:tcPr>
            <w:tcW w:w="1311" w:type="dxa"/>
            <w:tcBorders>
              <w:tl2br w:val="nil"/>
              <w:tr2bl w:val="nil"/>
            </w:tcBorders>
            <w:noWrap w:val="0"/>
            <w:vAlign w:val="center"/>
          </w:tcPr>
          <w:p w14:paraId="730AF56F">
            <w:pPr>
              <w:widowControl/>
              <w:spacing w:line="240" w:lineRule="exact"/>
              <w:rPr>
                <w:rFonts w:hint="eastAsia" w:ascii="Times New Roman" w:eastAsia="仿宋_GB2312"/>
                <w:color w:val="000000"/>
                <w:sz w:val="20"/>
                <w:szCs w:val="20"/>
              </w:rPr>
            </w:pPr>
            <w:r>
              <w:rPr>
                <w:rFonts w:hint="eastAsia" w:ascii="Times New Roman" w:eastAsia="仿宋_GB2312"/>
                <w:color w:val="000000"/>
                <w:sz w:val="20"/>
                <w:szCs w:val="20"/>
              </w:rPr>
              <w:t>年度指标值</w:t>
            </w:r>
          </w:p>
        </w:tc>
        <w:tc>
          <w:tcPr>
            <w:tcW w:w="1269" w:type="dxa"/>
            <w:tcBorders>
              <w:tl2br w:val="nil"/>
              <w:tr2bl w:val="nil"/>
            </w:tcBorders>
            <w:noWrap w:val="0"/>
            <w:vAlign w:val="center"/>
          </w:tcPr>
          <w:p w14:paraId="7DC7D238">
            <w:pPr>
              <w:widowControl/>
              <w:spacing w:line="240" w:lineRule="exact"/>
              <w:rPr>
                <w:rFonts w:hint="eastAsia" w:ascii="Times New Roman" w:eastAsia="仿宋_GB2312"/>
                <w:color w:val="000000"/>
                <w:sz w:val="20"/>
                <w:szCs w:val="20"/>
              </w:rPr>
            </w:pPr>
            <w:r>
              <w:rPr>
                <w:rFonts w:hint="eastAsia" w:ascii="Times New Roman" w:eastAsia="仿宋_GB2312"/>
                <w:color w:val="000000"/>
                <w:sz w:val="20"/>
                <w:szCs w:val="20"/>
              </w:rPr>
              <w:t>实际完成值</w:t>
            </w:r>
          </w:p>
        </w:tc>
        <w:tc>
          <w:tcPr>
            <w:tcW w:w="716" w:type="dxa"/>
            <w:tcBorders>
              <w:tl2br w:val="nil"/>
              <w:tr2bl w:val="nil"/>
            </w:tcBorders>
            <w:noWrap w:val="0"/>
            <w:vAlign w:val="center"/>
          </w:tcPr>
          <w:p w14:paraId="7EDB69D1">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分值</w:t>
            </w:r>
          </w:p>
        </w:tc>
        <w:tc>
          <w:tcPr>
            <w:tcW w:w="1003" w:type="dxa"/>
            <w:tcBorders>
              <w:tl2br w:val="nil"/>
              <w:tr2bl w:val="nil"/>
            </w:tcBorders>
            <w:noWrap w:val="0"/>
            <w:vAlign w:val="center"/>
          </w:tcPr>
          <w:p w14:paraId="4ADDDC3B">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得分</w:t>
            </w:r>
          </w:p>
        </w:tc>
        <w:tc>
          <w:tcPr>
            <w:tcW w:w="1651" w:type="dxa"/>
            <w:tcBorders>
              <w:tl2br w:val="nil"/>
              <w:tr2bl w:val="nil"/>
            </w:tcBorders>
            <w:noWrap w:val="0"/>
            <w:vAlign w:val="center"/>
          </w:tcPr>
          <w:p w14:paraId="637714AA">
            <w:pPr>
              <w:widowControl/>
              <w:spacing w:line="240" w:lineRule="exact"/>
              <w:rPr>
                <w:rFonts w:hint="eastAsia" w:ascii="Times New Roman" w:eastAsia="仿宋_GB2312"/>
                <w:color w:val="000000"/>
                <w:sz w:val="20"/>
                <w:szCs w:val="20"/>
              </w:rPr>
            </w:pPr>
            <w:r>
              <w:rPr>
                <w:rFonts w:hint="eastAsia" w:ascii="Times New Roman" w:eastAsia="仿宋_GB2312"/>
                <w:color w:val="000000"/>
                <w:sz w:val="20"/>
                <w:szCs w:val="20"/>
              </w:rPr>
              <w:t>偏差原因分析及改进措施</w:t>
            </w:r>
          </w:p>
        </w:tc>
      </w:tr>
      <w:tr w14:paraId="4E30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vMerge w:val="continue"/>
            <w:tcBorders>
              <w:tl2br w:val="nil"/>
              <w:tr2bl w:val="nil"/>
            </w:tcBorders>
            <w:noWrap w:val="0"/>
            <w:vAlign w:val="center"/>
          </w:tcPr>
          <w:p w14:paraId="657EFAE5">
            <w:pPr>
              <w:spacing w:line="240" w:lineRule="exact"/>
              <w:jc w:val="left"/>
              <w:rPr>
                <w:rFonts w:hint="eastAsia" w:ascii="Times New Roman" w:eastAsia="仿宋_GB2312"/>
                <w:color w:val="000000"/>
                <w:sz w:val="20"/>
                <w:szCs w:val="20"/>
              </w:rPr>
            </w:pPr>
          </w:p>
        </w:tc>
        <w:tc>
          <w:tcPr>
            <w:tcW w:w="1080" w:type="dxa"/>
            <w:vMerge w:val="restart"/>
            <w:tcBorders>
              <w:tl2br w:val="nil"/>
              <w:tr2bl w:val="nil"/>
            </w:tcBorders>
            <w:noWrap w:val="0"/>
            <w:vAlign w:val="center"/>
          </w:tcPr>
          <w:p w14:paraId="2D190295">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产出指标</w:t>
            </w:r>
          </w:p>
          <w:p w14:paraId="36DD6B43">
            <w:pPr>
              <w:widowControl/>
              <w:spacing w:line="240" w:lineRule="exact"/>
              <w:jc w:val="center"/>
              <w:rPr>
                <w:rFonts w:hint="eastAsia" w:ascii="Times New Roman" w:eastAsia="仿宋_GB2312"/>
                <w:color w:val="000000"/>
                <w:sz w:val="20"/>
                <w:szCs w:val="20"/>
              </w:rPr>
            </w:pPr>
          </w:p>
          <w:p w14:paraId="111523D9">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(40分)</w:t>
            </w:r>
          </w:p>
        </w:tc>
        <w:tc>
          <w:tcPr>
            <w:tcW w:w="1034" w:type="dxa"/>
            <w:vMerge w:val="restart"/>
            <w:tcBorders>
              <w:tl2br w:val="nil"/>
              <w:tr2bl w:val="nil"/>
            </w:tcBorders>
            <w:noWrap w:val="0"/>
            <w:vAlign w:val="center"/>
          </w:tcPr>
          <w:p w14:paraId="125709E5">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数量指标</w:t>
            </w:r>
          </w:p>
        </w:tc>
        <w:tc>
          <w:tcPr>
            <w:tcW w:w="1270" w:type="dxa"/>
            <w:tcBorders>
              <w:tl2br w:val="nil"/>
              <w:tr2bl w:val="nil"/>
            </w:tcBorders>
            <w:noWrap w:val="0"/>
            <w:vAlign w:val="center"/>
          </w:tcPr>
          <w:p w14:paraId="6BED8373">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机关福利、办公支出</w:t>
            </w:r>
          </w:p>
        </w:tc>
        <w:tc>
          <w:tcPr>
            <w:tcW w:w="1311" w:type="dxa"/>
            <w:tcBorders>
              <w:tl2br w:val="nil"/>
              <w:tr2bl w:val="nil"/>
            </w:tcBorders>
            <w:noWrap w:val="0"/>
            <w:vAlign w:val="center"/>
          </w:tcPr>
          <w:p w14:paraId="3A9B3F39">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48人</w:t>
            </w:r>
          </w:p>
        </w:tc>
        <w:tc>
          <w:tcPr>
            <w:tcW w:w="1269" w:type="dxa"/>
            <w:tcBorders>
              <w:tl2br w:val="nil"/>
              <w:tr2bl w:val="nil"/>
            </w:tcBorders>
            <w:noWrap w:val="0"/>
            <w:vAlign w:val="center"/>
          </w:tcPr>
          <w:p w14:paraId="7F373E33">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48人</w:t>
            </w:r>
          </w:p>
        </w:tc>
        <w:tc>
          <w:tcPr>
            <w:tcW w:w="716" w:type="dxa"/>
            <w:tcBorders>
              <w:tl2br w:val="nil"/>
              <w:tr2bl w:val="nil"/>
            </w:tcBorders>
            <w:noWrap w:val="0"/>
            <w:vAlign w:val="center"/>
          </w:tcPr>
          <w:p w14:paraId="58F7B735">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6</w:t>
            </w:r>
          </w:p>
        </w:tc>
        <w:tc>
          <w:tcPr>
            <w:tcW w:w="1003" w:type="dxa"/>
            <w:tcBorders>
              <w:tl2br w:val="nil"/>
              <w:tr2bl w:val="nil"/>
            </w:tcBorders>
            <w:noWrap w:val="0"/>
            <w:vAlign w:val="center"/>
          </w:tcPr>
          <w:p w14:paraId="13C365EE">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6</w:t>
            </w:r>
          </w:p>
        </w:tc>
        <w:tc>
          <w:tcPr>
            <w:tcW w:w="1651" w:type="dxa"/>
            <w:tcBorders>
              <w:tl2br w:val="nil"/>
              <w:tr2bl w:val="nil"/>
            </w:tcBorders>
            <w:noWrap w:val="0"/>
            <w:vAlign w:val="center"/>
          </w:tcPr>
          <w:p w14:paraId="04D2D214">
            <w:pPr>
              <w:widowControl/>
              <w:spacing w:line="240" w:lineRule="exact"/>
              <w:jc w:val="left"/>
              <w:rPr>
                <w:rFonts w:hint="eastAsia" w:ascii="Times New Roman" w:eastAsia="仿宋_GB2312"/>
                <w:color w:val="000000"/>
                <w:sz w:val="20"/>
                <w:szCs w:val="20"/>
              </w:rPr>
            </w:pPr>
          </w:p>
        </w:tc>
      </w:tr>
      <w:tr w14:paraId="2093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80" w:type="dxa"/>
            <w:vMerge w:val="continue"/>
            <w:tcBorders>
              <w:tl2br w:val="nil"/>
              <w:tr2bl w:val="nil"/>
            </w:tcBorders>
            <w:noWrap w:val="0"/>
            <w:vAlign w:val="center"/>
          </w:tcPr>
          <w:p w14:paraId="1AC479C3">
            <w:pPr>
              <w:spacing w:line="240" w:lineRule="exact"/>
              <w:jc w:val="left"/>
              <w:rPr>
                <w:rFonts w:hint="eastAsia" w:ascii="Times New Roman" w:eastAsia="仿宋_GB2312"/>
                <w:color w:val="000000"/>
                <w:sz w:val="20"/>
                <w:szCs w:val="20"/>
              </w:rPr>
            </w:pPr>
          </w:p>
        </w:tc>
        <w:tc>
          <w:tcPr>
            <w:tcW w:w="1080" w:type="dxa"/>
            <w:vMerge w:val="continue"/>
            <w:tcBorders>
              <w:tl2br w:val="nil"/>
              <w:tr2bl w:val="nil"/>
            </w:tcBorders>
            <w:noWrap w:val="0"/>
            <w:vAlign w:val="center"/>
          </w:tcPr>
          <w:p w14:paraId="15A910AD">
            <w:pPr>
              <w:widowControl/>
              <w:spacing w:line="240" w:lineRule="exact"/>
              <w:jc w:val="center"/>
              <w:rPr>
                <w:rFonts w:hint="eastAsia" w:ascii="Times New Roman" w:eastAsia="仿宋_GB2312"/>
                <w:color w:val="000000"/>
                <w:sz w:val="20"/>
                <w:szCs w:val="20"/>
              </w:rPr>
            </w:pPr>
          </w:p>
        </w:tc>
        <w:tc>
          <w:tcPr>
            <w:tcW w:w="1034" w:type="dxa"/>
            <w:vMerge w:val="continue"/>
            <w:tcBorders>
              <w:tl2br w:val="nil"/>
              <w:tr2bl w:val="nil"/>
            </w:tcBorders>
            <w:noWrap w:val="0"/>
            <w:vAlign w:val="center"/>
          </w:tcPr>
          <w:p w14:paraId="6A67A011">
            <w:pPr>
              <w:widowControl/>
              <w:spacing w:line="240" w:lineRule="exact"/>
              <w:jc w:val="center"/>
              <w:rPr>
                <w:rFonts w:hint="eastAsia" w:ascii="Times New Roman" w:eastAsia="仿宋_GB2312"/>
                <w:color w:val="000000"/>
                <w:sz w:val="20"/>
                <w:szCs w:val="20"/>
              </w:rPr>
            </w:pPr>
          </w:p>
        </w:tc>
        <w:tc>
          <w:tcPr>
            <w:tcW w:w="1270" w:type="dxa"/>
            <w:tcBorders>
              <w:tl2br w:val="nil"/>
              <w:tr2bl w:val="nil"/>
            </w:tcBorders>
            <w:noWrap w:val="0"/>
            <w:vAlign w:val="center"/>
          </w:tcPr>
          <w:p w14:paraId="23FA5470">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六届三次全会</w:t>
            </w:r>
          </w:p>
        </w:tc>
        <w:tc>
          <w:tcPr>
            <w:tcW w:w="1311" w:type="dxa"/>
            <w:tcBorders>
              <w:tl2br w:val="nil"/>
              <w:tr2bl w:val="nil"/>
            </w:tcBorders>
            <w:noWrap w:val="0"/>
            <w:vAlign w:val="center"/>
          </w:tcPr>
          <w:p w14:paraId="4D92549E">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1次</w:t>
            </w:r>
          </w:p>
        </w:tc>
        <w:tc>
          <w:tcPr>
            <w:tcW w:w="1269" w:type="dxa"/>
            <w:tcBorders>
              <w:tl2br w:val="nil"/>
              <w:tr2bl w:val="nil"/>
            </w:tcBorders>
            <w:noWrap w:val="0"/>
            <w:vAlign w:val="center"/>
          </w:tcPr>
          <w:p w14:paraId="7E666AA2">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1次</w:t>
            </w:r>
          </w:p>
        </w:tc>
        <w:tc>
          <w:tcPr>
            <w:tcW w:w="716" w:type="dxa"/>
            <w:tcBorders>
              <w:tl2br w:val="nil"/>
              <w:tr2bl w:val="nil"/>
            </w:tcBorders>
            <w:noWrap w:val="0"/>
            <w:vAlign w:val="center"/>
          </w:tcPr>
          <w:p w14:paraId="202D2726">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4</w:t>
            </w:r>
          </w:p>
        </w:tc>
        <w:tc>
          <w:tcPr>
            <w:tcW w:w="1003" w:type="dxa"/>
            <w:tcBorders>
              <w:tl2br w:val="nil"/>
              <w:tr2bl w:val="nil"/>
            </w:tcBorders>
            <w:noWrap w:val="0"/>
            <w:vAlign w:val="center"/>
          </w:tcPr>
          <w:p w14:paraId="2B586694">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4</w:t>
            </w:r>
          </w:p>
        </w:tc>
        <w:tc>
          <w:tcPr>
            <w:tcW w:w="1651" w:type="dxa"/>
            <w:tcBorders>
              <w:tl2br w:val="nil"/>
              <w:tr2bl w:val="nil"/>
            </w:tcBorders>
            <w:noWrap w:val="0"/>
            <w:vAlign w:val="center"/>
          </w:tcPr>
          <w:p w14:paraId="51A445D5">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　</w:t>
            </w:r>
          </w:p>
        </w:tc>
      </w:tr>
      <w:tr w14:paraId="2A5E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80" w:type="dxa"/>
            <w:vMerge w:val="continue"/>
            <w:tcBorders>
              <w:tl2br w:val="nil"/>
              <w:tr2bl w:val="nil"/>
            </w:tcBorders>
            <w:noWrap w:val="0"/>
            <w:vAlign w:val="center"/>
          </w:tcPr>
          <w:p w14:paraId="1DC4CA0E">
            <w:pPr>
              <w:spacing w:line="240" w:lineRule="exact"/>
              <w:jc w:val="left"/>
              <w:rPr>
                <w:rFonts w:hint="eastAsia" w:ascii="Times New Roman" w:eastAsia="仿宋_GB2312"/>
                <w:color w:val="000000"/>
                <w:sz w:val="20"/>
                <w:szCs w:val="20"/>
              </w:rPr>
            </w:pPr>
          </w:p>
        </w:tc>
        <w:tc>
          <w:tcPr>
            <w:tcW w:w="1080" w:type="dxa"/>
            <w:vMerge w:val="continue"/>
            <w:tcBorders>
              <w:tl2br w:val="nil"/>
              <w:tr2bl w:val="nil"/>
            </w:tcBorders>
            <w:noWrap w:val="0"/>
            <w:vAlign w:val="center"/>
          </w:tcPr>
          <w:p w14:paraId="62EC91DD">
            <w:pPr>
              <w:spacing w:line="240" w:lineRule="exact"/>
              <w:jc w:val="left"/>
              <w:rPr>
                <w:rFonts w:hint="eastAsia" w:ascii="Times New Roman" w:eastAsia="仿宋_GB2312"/>
                <w:color w:val="000000"/>
                <w:sz w:val="20"/>
                <w:szCs w:val="20"/>
              </w:rPr>
            </w:pPr>
          </w:p>
        </w:tc>
        <w:tc>
          <w:tcPr>
            <w:tcW w:w="1034" w:type="dxa"/>
            <w:vMerge w:val="continue"/>
            <w:tcBorders>
              <w:tl2br w:val="nil"/>
              <w:tr2bl w:val="nil"/>
            </w:tcBorders>
            <w:noWrap w:val="0"/>
            <w:vAlign w:val="center"/>
          </w:tcPr>
          <w:p w14:paraId="7AF2BC59">
            <w:pPr>
              <w:spacing w:line="240" w:lineRule="exact"/>
              <w:jc w:val="center"/>
              <w:rPr>
                <w:rFonts w:hint="eastAsia" w:ascii="Times New Roman" w:eastAsia="仿宋_GB2312"/>
                <w:color w:val="000000"/>
                <w:sz w:val="20"/>
                <w:szCs w:val="20"/>
              </w:rPr>
            </w:pPr>
          </w:p>
        </w:tc>
        <w:tc>
          <w:tcPr>
            <w:tcW w:w="1270" w:type="dxa"/>
            <w:tcBorders>
              <w:tl2br w:val="nil"/>
              <w:tr2bl w:val="nil"/>
            </w:tcBorders>
            <w:noWrap w:val="0"/>
            <w:vAlign w:val="center"/>
          </w:tcPr>
          <w:p w14:paraId="16C4A6F0">
            <w:pPr>
              <w:widowControl/>
              <w:spacing w:line="240" w:lineRule="exact"/>
              <w:jc w:val="both"/>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专项视察</w:t>
            </w:r>
          </w:p>
        </w:tc>
        <w:tc>
          <w:tcPr>
            <w:tcW w:w="1311" w:type="dxa"/>
            <w:tcBorders>
              <w:tl2br w:val="nil"/>
              <w:tr2bl w:val="nil"/>
            </w:tcBorders>
            <w:noWrap w:val="0"/>
            <w:vAlign w:val="center"/>
          </w:tcPr>
          <w:p w14:paraId="6FAD8F84">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不少于3次</w:t>
            </w:r>
          </w:p>
        </w:tc>
        <w:tc>
          <w:tcPr>
            <w:tcW w:w="1269" w:type="dxa"/>
            <w:tcBorders>
              <w:tl2br w:val="nil"/>
              <w:tr2bl w:val="nil"/>
            </w:tcBorders>
            <w:noWrap w:val="0"/>
            <w:vAlign w:val="center"/>
          </w:tcPr>
          <w:p w14:paraId="44C07378">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4次</w:t>
            </w:r>
          </w:p>
        </w:tc>
        <w:tc>
          <w:tcPr>
            <w:tcW w:w="716" w:type="dxa"/>
            <w:tcBorders>
              <w:tl2br w:val="nil"/>
              <w:tr2bl w:val="nil"/>
            </w:tcBorders>
            <w:noWrap w:val="0"/>
            <w:vAlign w:val="center"/>
          </w:tcPr>
          <w:p w14:paraId="448C00FA">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4</w:t>
            </w:r>
          </w:p>
        </w:tc>
        <w:tc>
          <w:tcPr>
            <w:tcW w:w="1003" w:type="dxa"/>
            <w:tcBorders>
              <w:tl2br w:val="nil"/>
              <w:tr2bl w:val="nil"/>
            </w:tcBorders>
            <w:noWrap w:val="0"/>
            <w:vAlign w:val="center"/>
          </w:tcPr>
          <w:p w14:paraId="34D55485">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4</w:t>
            </w:r>
          </w:p>
        </w:tc>
        <w:tc>
          <w:tcPr>
            <w:tcW w:w="1651" w:type="dxa"/>
            <w:tcBorders>
              <w:tl2br w:val="nil"/>
              <w:tr2bl w:val="nil"/>
            </w:tcBorders>
            <w:noWrap w:val="0"/>
            <w:vAlign w:val="center"/>
          </w:tcPr>
          <w:p w14:paraId="09296BD0">
            <w:pPr>
              <w:widowControl/>
              <w:spacing w:line="240" w:lineRule="exact"/>
              <w:jc w:val="left"/>
              <w:rPr>
                <w:rFonts w:hint="eastAsia" w:ascii="Times New Roman" w:eastAsia="仿宋_GB2312"/>
                <w:color w:val="000000"/>
                <w:sz w:val="20"/>
                <w:szCs w:val="20"/>
              </w:rPr>
            </w:pPr>
          </w:p>
        </w:tc>
      </w:tr>
      <w:tr w14:paraId="023E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Merge w:val="continue"/>
            <w:tcBorders>
              <w:tl2br w:val="nil"/>
              <w:tr2bl w:val="nil"/>
            </w:tcBorders>
            <w:noWrap w:val="0"/>
            <w:vAlign w:val="center"/>
          </w:tcPr>
          <w:p w14:paraId="7A2CD8D0">
            <w:pPr>
              <w:spacing w:line="240" w:lineRule="exact"/>
              <w:jc w:val="left"/>
              <w:rPr>
                <w:rFonts w:hint="eastAsia" w:ascii="Times New Roman" w:eastAsia="仿宋_GB2312"/>
                <w:color w:val="000000"/>
                <w:sz w:val="20"/>
                <w:szCs w:val="20"/>
              </w:rPr>
            </w:pPr>
          </w:p>
        </w:tc>
        <w:tc>
          <w:tcPr>
            <w:tcW w:w="1080" w:type="dxa"/>
            <w:vMerge w:val="continue"/>
            <w:tcBorders>
              <w:tl2br w:val="nil"/>
              <w:tr2bl w:val="nil"/>
            </w:tcBorders>
            <w:noWrap w:val="0"/>
            <w:vAlign w:val="center"/>
          </w:tcPr>
          <w:p w14:paraId="19CD2E94">
            <w:pPr>
              <w:spacing w:line="240" w:lineRule="exact"/>
              <w:jc w:val="left"/>
              <w:rPr>
                <w:rFonts w:hint="eastAsia" w:ascii="Times New Roman" w:eastAsia="仿宋_GB2312"/>
                <w:color w:val="000000"/>
                <w:sz w:val="20"/>
                <w:szCs w:val="20"/>
              </w:rPr>
            </w:pPr>
          </w:p>
        </w:tc>
        <w:tc>
          <w:tcPr>
            <w:tcW w:w="1034" w:type="dxa"/>
            <w:vMerge w:val="continue"/>
            <w:tcBorders>
              <w:tl2br w:val="nil"/>
              <w:tr2bl w:val="nil"/>
            </w:tcBorders>
            <w:noWrap w:val="0"/>
            <w:vAlign w:val="center"/>
          </w:tcPr>
          <w:p w14:paraId="5F98DC6A">
            <w:pPr>
              <w:spacing w:line="240" w:lineRule="exact"/>
              <w:jc w:val="center"/>
              <w:rPr>
                <w:rFonts w:hint="eastAsia" w:ascii="Times New Roman" w:eastAsia="仿宋_GB2312"/>
                <w:color w:val="000000"/>
                <w:sz w:val="20"/>
                <w:szCs w:val="20"/>
              </w:rPr>
            </w:pPr>
          </w:p>
        </w:tc>
        <w:tc>
          <w:tcPr>
            <w:tcW w:w="1270" w:type="dxa"/>
            <w:tcBorders>
              <w:tl2br w:val="nil"/>
              <w:tr2bl w:val="nil"/>
            </w:tcBorders>
            <w:noWrap w:val="0"/>
            <w:vAlign w:val="center"/>
          </w:tcPr>
          <w:p w14:paraId="0BD5D886">
            <w:pPr>
              <w:widowControl/>
              <w:spacing w:line="240" w:lineRule="exact"/>
              <w:jc w:val="both"/>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专题调研</w:t>
            </w:r>
          </w:p>
        </w:tc>
        <w:tc>
          <w:tcPr>
            <w:tcW w:w="1311" w:type="dxa"/>
            <w:tcBorders>
              <w:tl2br w:val="nil"/>
              <w:tr2bl w:val="nil"/>
            </w:tcBorders>
            <w:noWrap w:val="0"/>
            <w:vAlign w:val="center"/>
          </w:tcPr>
          <w:p w14:paraId="383A9145">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6个</w:t>
            </w:r>
          </w:p>
        </w:tc>
        <w:tc>
          <w:tcPr>
            <w:tcW w:w="1269" w:type="dxa"/>
            <w:tcBorders>
              <w:tl2br w:val="nil"/>
              <w:tr2bl w:val="nil"/>
            </w:tcBorders>
            <w:noWrap w:val="0"/>
            <w:vAlign w:val="center"/>
          </w:tcPr>
          <w:p w14:paraId="0C0CA0DE">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6个</w:t>
            </w:r>
          </w:p>
        </w:tc>
        <w:tc>
          <w:tcPr>
            <w:tcW w:w="716" w:type="dxa"/>
            <w:tcBorders>
              <w:tl2br w:val="nil"/>
              <w:tr2bl w:val="nil"/>
            </w:tcBorders>
            <w:noWrap w:val="0"/>
            <w:vAlign w:val="center"/>
          </w:tcPr>
          <w:p w14:paraId="4294BA91">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4</w:t>
            </w:r>
          </w:p>
        </w:tc>
        <w:tc>
          <w:tcPr>
            <w:tcW w:w="1003" w:type="dxa"/>
            <w:tcBorders>
              <w:tl2br w:val="nil"/>
              <w:tr2bl w:val="nil"/>
            </w:tcBorders>
            <w:noWrap w:val="0"/>
            <w:vAlign w:val="center"/>
          </w:tcPr>
          <w:p w14:paraId="3969670F">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lang w:val="en-US" w:eastAsia="zh-CN"/>
              </w:rPr>
              <w:t>4</w:t>
            </w:r>
          </w:p>
        </w:tc>
        <w:tc>
          <w:tcPr>
            <w:tcW w:w="1651" w:type="dxa"/>
            <w:tcBorders>
              <w:tl2br w:val="nil"/>
              <w:tr2bl w:val="nil"/>
            </w:tcBorders>
            <w:noWrap w:val="0"/>
            <w:vAlign w:val="center"/>
          </w:tcPr>
          <w:p w14:paraId="2B2B0A1C">
            <w:pPr>
              <w:widowControl/>
              <w:spacing w:line="240" w:lineRule="exact"/>
              <w:jc w:val="left"/>
              <w:rPr>
                <w:rFonts w:hint="eastAsia" w:ascii="Times New Roman" w:eastAsia="仿宋_GB2312"/>
                <w:color w:val="000000"/>
                <w:sz w:val="20"/>
                <w:szCs w:val="20"/>
              </w:rPr>
            </w:pPr>
          </w:p>
        </w:tc>
      </w:tr>
      <w:tr w14:paraId="34F0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80" w:type="dxa"/>
            <w:vMerge w:val="continue"/>
            <w:tcBorders>
              <w:tl2br w:val="nil"/>
              <w:tr2bl w:val="nil"/>
            </w:tcBorders>
            <w:noWrap w:val="0"/>
            <w:vAlign w:val="center"/>
          </w:tcPr>
          <w:p w14:paraId="142AC745">
            <w:pPr>
              <w:spacing w:line="240" w:lineRule="exact"/>
              <w:jc w:val="left"/>
              <w:rPr>
                <w:rFonts w:hint="eastAsia" w:ascii="Times New Roman" w:eastAsia="仿宋_GB2312"/>
                <w:color w:val="000000"/>
                <w:sz w:val="20"/>
                <w:szCs w:val="20"/>
              </w:rPr>
            </w:pPr>
          </w:p>
        </w:tc>
        <w:tc>
          <w:tcPr>
            <w:tcW w:w="1080" w:type="dxa"/>
            <w:vMerge w:val="continue"/>
            <w:tcBorders>
              <w:tl2br w:val="nil"/>
              <w:tr2bl w:val="nil"/>
            </w:tcBorders>
            <w:noWrap w:val="0"/>
            <w:vAlign w:val="center"/>
          </w:tcPr>
          <w:p w14:paraId="2AC5E396">
            <w:pPr>
              <w:spacing w:line="240" w:lineRule="exact"/>
              <w:jc w:val="left"/>
              <w:rPr>
                <w:rFonts w:hint="eastAsia" w:ascii="Times New Roman" w:eastAsia="仿宋_GB2312"/>
                <w:color w:val="000000"/>
                <w:sz w:val="20"/>
                <w:szCs w:val="20"/>
              </w:rPr>
            </w:pPr>
          </w:p>
        </w:tc>
        <w:tc>
          <w:tcPr>
            <w:tcW w:w="1034" w:type="dxa"/>
            <w:vMerge w:val="continue"/>
            <w:tcBorders>
              <w:tl2br w:val="nil"/>
              <w:tr2bl w:val="nil"/>
            </w:tcBorders>
            <w:noWrap w:val="0"/>
            <w:vAlign w:val="center"/>
          </w:tcPr>
          <w:p w14:paraId="70047822">
            <w:pPr>
              <w:spacing w:line="240" w:lineRule="exact"/>
              <w:jc w:val="center"/>
              <w:rPr>
                <w:rFonts w:hint="eastAsia" w:ascii="Times New Roman" w:eastAsia="仿宋_GB2312"/>
                <w:color w:val="000000"/>
                <w:sz w:val="20"/>
                <w:szCs w:val="20"/>
              </w:rPr>
            </w:pPr>
          </w:p>
        </w:tc>
        <w:tc>
          <w:tcPr>
            <w:tcW w:w="1270" w:type="dxa"/>
            <w:tcBorders>
              <w:tl2br w:val="nil"/>
              <w:tr2bl w:val="nil"/>
            </w:tcBorders>
            <w:noWrap w:val="0"/>
            <w:vAlign w:val="center"/>
          </w:tcPr>
          <w:p w14:paraId="437A98D6">
            <w:pPr>
              <w:widowControl/>
              <w:spacing w:line="240" w:lineRule="exact"/>
              <w:jc w:val="both"/>
              <w:rPr>
                <w:rFonts w:hint="default" w:ascii="Times New Roman" w:eastAsia="仿宋_GB2312"/>
                <w:color w:val="000000"/>
                <w:sz w:val="20"/>
                <w:szCs w:val="20"/>
                <w:lang w:val="en-US" w:eastAsia="zh-CN"/>
              </w:rPr>
            </w:pPr>
            <w:r>
              <w:rPr>
                <w:rFonts w:hint="eastAsia" w:ascii="Times New Roman" w:eastAsia="仿宋_GB2312"/>
                <w:color w:val="000000"/>
                <w:spacing w:val="-20"/>
                <w:sz w:val="20"/>
                <w:szCs w:val="20"/>
                <w:lang w:val="en-US" w:eastAsia="zh-CN"/>
              </w:rPr>
              <w:t>专项民主监督</w:t>
            </w:r>
          </w:p>
        </w:tc>
        <w:tc>
          <w:tcPr>
            <w:tcW w:w="1311" w:type="dxa"/>
            <w:tcBorders>
              <w:tl2br w:val="nil"/>
              <w:tr2bl w:val="nil"/>
            </w:tcBorders>
            <w:noWrap w:val="0"/>
            <w:vAlign w:val="center"/>
          </w:tcPr>
          <w:p w14:paraId="76772F2E">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1个</w:t>
            </w:r>
          </w:p>
        </w:tc>
        <w:tc>
          <w:tcPr>
            <w:tcW w:w="1269" w:type="dxa"/>
            <w:tcBorders>
              <w:tl2br w:val="nil"/>
              <w:tr2bl w:val="nil"/>
            </w:tcBorders>
            <w:noWrap w:val="0"/>
            <w:vAlign w:val="center"/>
          </w:tcPr>
          <w:p w14:paraId="66B6F7B1">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1个</w:t>
            </w:r>
          </w:p>
        </w:tc>
        <w:tc>
          <w:tcPr>
            <w:tcW w:w="716" w:type="dxa"/>
            <w:tcBorders>
              <w:tl2br w:val="nil"/>
              <w:tr2bl w:val="nil"/>
            </w:tcBorders>
            <w:noWrap w:val="0"/>
            <w:vAlign w:val="center"/>
          </w:tcPr>
          <w:p w14:paraId="5D919B7E">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lang w:val="en-US" w:eastAsia="zh-CN"/>
              </w:rPr>
              <w:t>4</w:t>
            </w:r>
          </w:p>
        </w:tc>
        <w:tc>
          <w:tcPr>
            <w:tcW w:w="1003" w:type="dxa"/>
            <w:tcBorders>
              <w:tl2br w:val="nil"/>
              <w:tr2bl w:val="nil"/>
            </w:tcBorders>
            <w:noWrap w:val="0"/>
            <w:vAlign w:val="center"/>
          </w:tcPr>
          <w:p w14:paraId="67248419">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lang w:val="en-US" w:eastAsia="zh-CN"/>
              </w:rPr>
              <w:t>4</w:t>
            </w:r>
          </w:p>
        </w:tc>
        <w:tc>
          <w:tcPr>
            <w:tcW w:w="1651" w:type="dxa"/>
            <w:tcBorders>
              <w:tl2br w:val="nil"/>
              <w:tr2bl w:val="nil"/>
            </w:tcBorders>
            <w:noWrap w:val="0"/>
            <w:vAlign w:val="center"/>
          </w:tcPr>
          <w:p w14:paraId="4C98FDEE">
            <w:pPr>
              <w:widowControl/>
              <w:spacing w:line="240" w:lineRule="exact"/>
              <w:jc w:val="left"/>
              <w:rPr>
                <w:rFonts w:hint="eastAsia" w:ascii="Times New Roman" w:eastAsia="仿宋_GB2312"/>
                <w:color w:val="000000"/>
                <w:sz w:val="20"/>
                <w:szCs w:val="20"/>
              </w:rPr>
            </w:pPr>
          </w:p>
        </w:tc>
      </w:tr>
      <w:tr w14:paraId="3CA7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80" w:type="dxa"/>
            <w:vMerge w:val="continue"/>
            <w:tcBorders>
              <w:tl2br w:val="nil"/>
              <w:tr2bl w:val="nil"/>
            </w:tcBorders>
            <w:noWrap w:val="0"/>
            <w:vAlign w:val="center"/>
          </w:tcPr>
          <w:p w14:paraId="67124D9B">
            <w:pPr>
              <w:spacing w:line="240" w:lineRule="exact"/>
              <w:jc w:val="left"/>
              <w:rPr>
                <w:rFonts w:hint="eastAsia" w:ascii="Times New Roman" w:eastAsia="仿宋_GB2312"/>
                <w:color w:val="000000"/>
                <w:sz w:val="20"/>
                <w:szCs w:val="20"/>
              </w:rPr>
            </w:pPr>
          </w:p>
        </w:tc>
        <w:tc>
          <w:tcPr>
            <w:tcW w:w="1080" w:type="dxa"/>
            <w:vMerge w:val="continue"/>
            <w:tcBorders>
              <w:tl2br w:val="nil"/>
              <w:tr2bl w:val="nil"/>
            </w:tcBorders>
            <w:noWrap w:val="0"/>
            <w:vAlign w:val="center"/>
          </w:tcPr>
          <w:p w14:paraId="07FA1DC9">
            <w:pPr>
              <w:spacing w:line="240" w:lineRule="exact"/>
              <w:jc w:val="left"/>
              <w:rPr>
                <w:rFonts w:hint="eastAsia" w:ascii="Times New Roman" w:eastAsia="仿宋_GB2312"/>
                <w:color w:val="000000"/>
                <w:sz w:val="20"/>
                <w:szCs w:val="20"/>
              </w:rPr>
            </w:pPr>
          </w:p>
        </w:tc>
        <w:tc>
          <w:tcPr>
            <w:tcW w:w="1034" w:type="dxa"/>
            <w:vMerge w:val="continue"/>
            <w:tcBorders>
              <w:tl2br w:val="nil"/>
              <w:tr2bl w:val="nil"/>
            </w:tcBorders>
            <w:noWrap w:val="0"/>
            <w:vAlign w:val="center"/>
          </w:tcPr>
          <w:p w14:paraId="4ED66FD5">
            <w:pPr>
              <w:spacing w:line="240" w:lineRule="exact"/>
              <w:jc w:val="center"/>
              <w:rPr>
                <w:rFonts w:hint="eastAsia" w:ascii="Times New Roman" w:eastAsia="仿宋_GB2312"/>
                <w:color w:val="000000"/>
                <w:sz w:val="20"/>
                <w:szCs w:val="20"/>
              </w:rPr>
            </w:pPr>
          </w:p>
        </w:tc>
        <w:tc>
          <w:tcPr>
            <w:tcW w:w="1270" w:type="dxa"/>
            <w:tcBorders>
              <w:tl2br w:val="nil"/>
              <w:tr2bl w:val="nil"/>
            </w:tcBorders>
            <w:noWrap w:val="0"/>
            <w:vAlign w:val="center"/>
          </w:tcPr>
          <w:p w14:paraId="3084656D">
            <w:pPr>
              <w:widowControl/>
              <w:spacing w:line="240" w:lineRule="exact"/>
              <w:jc w:val="both"/>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民主评议</w:t>
            </w:r>
          </w:p>
        </w:tc>
        <w:tc>
          <w:tcPr>
            <w:tcW w:w="1311" w:type="dxa"/>
            <w:tcBorders>
              <w:tl2br w:val="nil"/>
              <w:tr2bl w:val="nil"/>
            </w:tcBorders>
            <w:noWrap w:val="0"/>
            <w:vAlign w:val="center"/>
          </w:tcPr>
          <w:p w14:paraId="3B767F5B">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1次</w:t>
            </w:r>
          </w:p>
        </w:tc>
        <w:tc>
          <w:tcPr>
            <w:tcW w:w="1269" w:type="dxa"/>
            <w:tcBorders>
              <w:tl2br w:val="nil"/>
              <w:tr2bl w:val="nil"/>
            </w:tcBorders>
            <w:noWrap w:val="0"/>
            <w:vAlign w:val="center"/>
          </w:tcPr>
          <w:p w14:paraId="24E3C0B3">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1次</w:t>
            </w:r>
          </w:p>
        </w:tc>
        <w:tc>
          <w:tcPr>
            <w:tcW w:w="716" w:type="dxa"/>
            <w:tcBorders>
              <w:tl2br w:val="nil"/>
              <w:tr2bl w:val="nil"/>
            </w:tcBorders>
            <w:noWrap w:val="0"/>
            <w:vAlign w:val="center"/>
          </w:tcPr>
          <w:p w14:paraId="0DC49A3B">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lang w:val="en-US" w:eastAsia="zh-CN"/>
              </w:rPr>
              <w:t>4</w:t>
            </w:r>
          </w:p>
        </w:tc>
        <w:tc>
          <w:tcPr>
            <w:tcW w:w="1003" w:type="dxa"/>
            <w:tcBorders>
              <w:tl2br w:val="nil"/>
              <w:tr2bl w:val="nil"/>
            </w:tcBorders>
            <w:noWrap w:val="0"/>
            <w:vAlign w:val="center"/>
          </w:tcPr>
          <w:p w14:paraId="6F48C071">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lang w:val="en-US" w:eastAsia="zh-CN"/>
              </w:rPr>
              <w:t>4</w:t>
            </w:r>
          </w:p>
        </w:tc>
        <w:tc>
          <w:tcPr>
            <w:tcW w:w="1651" w:type="dxa"/>
            <w:tcBorders>
              <w:tl2br w:val="nil"/>
              <w:tr2bl w:val="nil"/>
            </w:tcBorders>
            <w:noWrap w:val="0"/>
            <w:vAlign w:val="center"/>
          </w:tcPr>
          <w:p w14:paraId="427AA54F">
            <w:pPr>
              <w:widowControl/>
              <w:spacing w:line="240" w:lineRule="exact"/>
              <w:jc w:val="left"/>
              <w:rPr>
                <w:rFonts w:hint="eastAsia" w:ascii="Times New Roman" w:eastAsia="仿宋_GB2312"/>
                <w:color w:val="000000"/>
                <w:sz w:val="20"/>
                <w:szCs w:val="20"/>
              </w:rPr>
            </w:pPr>
          </w:p>
        </w:tc>
      </w:tr>
      <w:tr w14:paraId="29BB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80" w:type="dxa"/>
            <w:vMerge w:val="continue"/>
            <w:tcBorders>
              <w:tl2br w:val="nil"/>
              <w:tr2bl w:val="nil"/>
            </w:tcBorders>
            <w:noWrap w:val="0"/>
            <w:vAlign w:val="center"/>
          </w:tcPr>
          <w:p w14:paraId="5420D980">
            <w:pPr>
              <w:spacing w:line="240" w:lineRule="exact"/>
              <w:jc w:val="left"/>
              <w:rPr>
                <w:rFonts w:hint="eastAsia" w:ascii="Times New Roman" w:eastAsia="仿宋_GB2312"/>
                <w:color w:val="000000"/>
                <w:sz w:val="20"/>
                <w:szCs w:val="20"/>
              </w:rPr>
            </w:pPr>
          </w:p>
        </w:tc>
        <w:tc>
          <w:tcPr>
            <w:tcW w:w="1080" w:type="dxa"/>
            <w:vMerge w:val="continue"/>
            <w:tcBorders>
              <w:tl2br w:val="nil"/>
              <w:tr2bl w:val="nil"/>
            </w:tcBorders>
            <w:noWrap w:val="0"/>
            <w:vAlign w:val="center"/>
          </w:tcPr>
          <w:p w14:paraId="2C369D74">
            <w:pPr>
              <w:spacing w:line="240" w:lineRule="exact"/>
              <w:jc w:val="left"/>
              <w:rPr>
                <w:rFonts w:hint="eastAsia" w:ascii="Times New Roman" w:eastAsia="仿宋_GB2312"/>
                <w:color w:val="000000"/>
                <w:sz w:val="20"/>
                <w:szCs w:val="20"/>
              </w:rPr>
            </w:pPr>
          </w:p>
        </w:tc>
        <w:tc>
          <w:tcPr>
            <w:tcW w:w="1034" w:type="dxa"/>
            <w:vMerge w:val="continue"/>
            <w:tcBorders>
              <w:tl2br w:val="nil"/>
              <w:tr2bl w:val="nil"/>
            </w:tcBorders>
            <w:noWrap w:val="0"/>
            <w:vAlign w:val="center"/>
          </w:tcPr>
          <w:p w14:paraId="637BE26C">
            <w:pPr>
              <w:spacing w:line="240" w:lineRule="exact"/>
              <w:jc w:val="center"/>
              <w:rPr>
                <w:rFonts w:hint="eastAsia" w:ascii="Times New Roman" w:eastAsia="仿宋_GB2312"/>
                <w:color w:val="000000"/>
                <w:sz w:val="20"/>
                <w:szCs w:val="20"/>
              </w:rPr>
            </w:pPr>
          </w:p>
        </w:tc>
        <w:tc>
          <w:tcPr>
            <w:tcW w:w="1270" w:type="dxa"/>
            <w:tcBorders>
              <w:tl2br w:val="nil"/>
              <w:tr2bl w:val="nil"/>
            </w:tcBorders>
            <w:noWrap w:val="0"/>
            <w:vAlign w:val="center"/>
          </w:tcPr>
          <w:p w14:paraId="5A0ABE58">
            <w:pPr>
              <w:widowControl/>
              <w:spacing w:line="240" w:lineRule="exact"/>
              <w:jc w:val="both"/>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委员培训</w:t>
            </w:r>
          </w:p>
        </w:tc>
        <w:tc>
          <w:tcPr>
            <w:tcW w:w="1311" w:type="dxa"/>
            <w:tcBorders>
              <w:tl2br w:val="nil"/>
              <w:tr2bl w:val="nil"/>
            </w:tcBorders>
            <w:noWrap w:val="0"/>
            <w:vAlign w:val="center"/>
          </w:tcPr>
          <w:p w14:paraId="200939D6">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1次</w:t>
            </w:r>
          </w:p>
        </w:tc>
        <w:tc>
          <w:tcPr>
            <w:tcW w:w="1269" w:type="dxa"/>
            <w:tcBorders>
              <w:tl2br w:val="nil"/>
              <w:tr2bl w:val="nil"/>
            </w:tcBorders>
            <w:noWrap w:val="0"/>
            <w:vAlign w:val="center"/>
          </w:tcPr>
          <w:p w14:paraId="5B0C3795">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1次</w:t>
            </w:r>
          </w:p>
        </w:tc>
        <w:tc>
          <w:tcPr>
            <w:tcW w:w="716" w:type="dxa"/>
            <w:tcBorders>
              <w:tl2br w:val="nil"/>
              <w:tr2bl w:val="nil"/>
            </w:tcBorders>
            <w:noWrap w:val="0"/>
            <w:vAlign w:val="center"/>
          </w:tcPr>
          <w:p w14:paraId="77BFA13E">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4</w:t>
            </w:r>
          </w:p>
        </w:tc>
        <w:tc>
          <w:tcPr>
            <w:tcW w:w="1003" w:type="dxa"/>
            <w:tcBorders>
              <w:tl2br w:val="nil"/>
              <w:tr2bl w:val="nil"/>
            </w:tcBorders>
            <w:noWrap w:val="0"/>
            <w:vAlign w:val="center"/>
          </w:tcPr>
          <w:p w14:paraId="46576907">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4</w:t>
            </w:r>
          </w:p>
        </w:tc>
        <w:tc>
          <w:tcPr>
            <w:tcW w:w="1651" w:type="dxa"/>
            <w:tcBorders>
              <w:tl2br w:val="nil"/>
              <w:tr2bl w:val="nil"/>
            </w:tcBorders>
            <w:noWrap w:val="0"/>
            <w:vAlign w:val="center"/>
          </w:tcPr>
          <w:p w14:paraId="0CB69B42">
            <w:pPr>
              <w:widowControl/>
              <w:spacing w:line="240" w:lineRule="exact"/>
              <w:jc w:val="left"/>
              <w:rPr>
                <w:rFonts w:hint="eastAsia" w:ascii="Times New Roman" w:eastAsia="仿宋_GB2312"/>
                <w:color w:val="000000"/>
                <w:sz w:val="20"/>
                <w:szCs w:val="20"/>
              </w:rPr>
            </w:pPr>
          </w:p>
        </w:tc>
      </w:tr>
      <w:tr w14:paraId="5439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80" w:type="dxa"/>
            <w:vMerge w:val="continue"/>
            <w:tcBorders>
              <w:tl2br w:val="nil"/>
              <w:tr2bl w:val="nil"/>
            </w:tcBorders>
            <w:noWrap w:val="0"/>
            <w:vAlign w:val="center"/>
          </w:tcPr>
          <w:p w14:paraId="6B8DA2CA">
            <w:pPr>
              <w:spacing w:line="240" w:lineRule="exact"/>
              <w:jc w:val="left"/>
              <w:rPr>
                <w:rFonts w:hint="eastAsia" w:ascii="Times New Roman" w:eastAsia="仿宋_GB2312"/>
                <w:color w:val="000000"/>
                <w:sz w:val="20"/>
                <w:szCs w:val="20"/>
              </w:rPr>
            </w:pPr>
          </w:p>
        </w:tc>
        <w:tc>
          <w:tcPr>
            <w:tcW w:w="1080" w:type="dxa"/>
            <w:vMerge w:val="continue"/>
            <w:tcBorders>
              <w:tl2br w:val="nil"/>
              <w:tr2bl w:val="nil"/>
            </w:tcBorders>
            <w:noWrap w:val="0"/>
            <w:vAlign w:val="center"/>
          </w:tcPr>
          <w:p w14:paraId="725A9E45">
            <w:pPr>
              <w:spacing w:line="240" w:lineRule="exact"/>
              <w:jc w:val="left"/>
              <w:rPr>
                <w:rFonts w:hint="eastAsia" w:ascii="Times New Roman" w:eastAsia="仿宋_GB2312"/>
                <w:color w:val="000000"/>
                <w:sz w:val="20"/>
                <w:szCs w:val="20"/>
              </w:rPr>
            </w:pPr>
          </w:p>
        </w:tc>
        <w:tc>
          <w:tcPr>
            <w:tcW w:w="1034" w:type="dxa"/>
            <w:tcBorders>
              <w:tl2br w:val="nil"/>
              <w:tr2bl w:val="nil"/>
            </w:tcBorders>
            <w:noWrap w:val="0"/>
            <w:vAlign w:val="center"/>
          </w:tcPr>
          <w:p w14:paraId="1A65E05A">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质量指标</w:t>
            </w:r>
          </w:p>
        </w:tc>
        <w:tc>
          <w:tcPr>
            <w:tcW w:w="1270" w:type="dxa"/>
            <w:tcBorders>
              <w:tl2br w:val="nil"/>
              <w:tr2bl w:val="nil"/>
            </w:tcBorders>
            <w:noWrap w:val="0"/>
            <w:vAlign w:val="center"/>
          </w:tcPr>
          <w:p w14:paraId="134EB7EC">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完成率%</w:t>
            </w:r>
          </w:p>
        </w:tc>
        <w:tc>
          <w:tcPr>
            <w:tcW w:w="1311" w:type="dxa"/>
            <w:tcBorders>
              <w:tl2br w:val="nil"/>
              <w:tr2bl w:val="nil"/>
            </w:tcBorders>
            <w:noWrap w:val="0"/>
            <w:vAlign w:val="center"/>
          </w:tcPr>
          <w:p w14:paraId="0A41E569">
            <w:pPr>
              <w:widowControl/>
              <w:spacing w:line="240" w:lineRule="exact"/>
              <w:jc w:val="left"/>
              <w:rPr>
                <w:rFonts w:hint="eastAsia" w:ascii="Times New Roman" w:eastAsia="仿宋_GB2312"/>
                <w:color w:val="000000"/>
                <w:sz w:val="20"/>
                <w:szCs w:val="20"/>
                <w:lang w:val="en-US" w:eastAsia="zh-CN"/>
              </w:rPr>
            </w:pPr>
            <w:r>
              <w:rPr>
                <w:rFonts w:hint="eastAsia" w:ascii="Times New Roman" w:eastAsia="仿宋_GB2312"/>
                <w:color w:val="000000"/>
                <w:sz w:val="20"/>
                <w:szCs w:val="20"/>
                <w:lang w:eastAsia="zh-CN"/>
              </w:rPr>
              <w:t>≥9</w:t>
            </w:r>
            <w:r>
              <w:rPr>
                <w:rFonts w:hint="eastAsia" w:ascii="Times New Roman" w:eastAsia="仿宋_GB2312"/>
                <w:color w:val="000000"/>
                <w:sz w:val="20"/>
                <w:szCs w:val="20"/>
                <w:lang w:val="en-US" w:eastAsia="zh-CN"/>
              </w:rPr>
              <w:t>5</w:t>
            </w:r>
            <w:r>
              <w:rPr>
                <w:rFonts w:hint="eastAsia" w:ascii="Times New Roman" w:eastAsia="仿宋_GB2312"/>
                <w:color w:val="000000"/>
                <w:sz w:val="20"/>
                <w:szCs w:val="20"/>
                <w:lang w:eastAsia="zh-CN"/>
              </w:rPr>
              <w:t>%</w:t>
            </w:r>
          </w:p>
        </w:tc>
        <w:tc>
          <w:tcPr>
            <w:tcW w:w="1269" w:type="dxa"/>
            <w:tcBorders>
              <w:tl2br w:val="nil"/>
              <w:tr2bl w:val="nil"/>
            </w:tcBorders>
            <w:noWrap w:val="0"/>
            <w:vAlign w:val="center"/>
          </w:tcPr>
          <w:p w14:paraId="72217023">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100%</w:t>
            </w:r>
          </w:p>
        </w:tc>
        <w:tc>
          <w:tcPr>
            <w:tcW w:w="716" w:type="dxa"/>
            <w:tcBorders>
              <w:tl2br w:val="nil"/>
              <w:tr2bl w:val="nil"/>
            </w:tcBorders>
            <w:noWrap w:val="0"/>
            <w:vAlign w:val="center"/>
          </w:tcPr>
          <w:p w14:paraId="5EEC1076">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lang w:val="en-US" w:eastAsia="zh-CN"/>
              </w:rPr>
              <w:t>6</w:t>
            </w:r>
          </w:p>
        </w:tc>
        <w:tc>
          <w:tcPr>
            <w:tcW w:w="1003" w:type="dxa"/>
            <w:tcBorders>
              <w:tl2br w:val="nil"/>
              <w:tr2bl w:val="nil"/>
            </w:tcBorders>
            <w:noWrap w:val="0"/>
            <w:vAlign w:val="center"/>
          </w:tcPr>
          <w:p w14:paraId="1C84CBF1">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lang w:val="en-US" w:eastAsia="zh-CN"/>
              </w:rPr>
              <w:t>6</w:t>
            </w:r>
          </w:p>
        </w:tc>
        <w:tc>
          <w:tcPr>
            <w:tcW w:w="1651" w:type="dxa"/>
            <w:tcBorders>
              <w:tl2br w:val="nil"/>
              <w:tr2bl w:val="nil"/>
            </w:tcBorders>
            <w:noWrap w:val="0"/>
            <w:vAlign w:val="center"/>
          </w:tcPr>
          <w:p w14:paraId="76232416">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　</w:t>
            </w:r>
          </w:p>
        </w:tc>
      </w:tr>
      <w:tr w14:paraId="4671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80" w:type="dxa"/>
            <w:vMerge w:val="continue"/>
            <w:tcBorders>
              <w:tl2br w:val="nil"/>
              <w:tr2bl w:val="nil"/>
            </w:tcBorders>
            <w:noWrap w:val="0"/>
            <w:vAlign w:val="center"/>
          </w:tcPr>
          <w:p w14:paraId="71B321FE">
            <w:pPr>
              <w:spacing w:line="240" w:lineRule="exact"/>
              <w:jc w:val="left"/>
              <w:rPr>
                <w:rFonts w:hint="eastAsia" w:ascii="Times New Roman" w:eastAsia="仿宋_GB2312"/>
                <w:color w:val="000000"/>
                <w:sz w:val="20"/>
                <w:szCs w:val="20"/>
              </w:rPr>
            </w:pPr>
          </w:p>
        </w:tc>
        <w:tc>
          <w:tcPr>
            <w:tcW w:w="1080" w:type="dxa"/>
            <w:vMerge w:val="continue"/>
            <w:tcBorders>
              <w:tl2br w:val="nil"/>
              <w:tr2bl w:val="nil"/>
            </w:tcBorders>
            <w:noWrap w:val="0"/>
            <w:vAlign w:val="center"/>
          </w:tcPr>
          <w:p w14:paraId="080611EF">
            <w:pPr>
              <w:spacing w:line="240" w:lineRule="exact"/>
              <w:jc w:val="left"/>
              <w:rPr>
                <w:rFonts w:hint="eastAsia" w:ascii="Times New Roman" w:eastAsia="仿宋_GB2312"/>
                <w:color w:val="000000"/>
                <w:sz w:val="20"/>
                <w:szCs w:val="20"/>
              </w:rPr>
            </w:pPr>
          </w:p>
        </w:tc>
        <w:tc>
          <w:tcPr>
            <w:tcW w:w="1034" w:type="dxa"/>
            <w:tcBorders>
              <w:tl2br w:val="nil"/>
              <w:tr2bl w:val="nil"/>
            </w:tcBorders>
            <w:noWrap w:val="0"/>
            <w:vAlign w:val="center"/>
          </w:tcPr>
          <w:p w14:paraId="1844EAC4">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时效指标</w:t>
            </w:r>
          </w:p>
        </w:tc>
        <w:tc>
          <w:tcPr>
            <w:tcW w:w="1270" w:type="dxa"/>
            <w:tcBorders>
              <w:tl2br w:val="nil"/>
              <w:tr2bl w:val="nil"/>
            </w:tcBorders>
            <w:noWrap w:val="0"/>
            <w:vAlign w:val="center"/>
          </w:tcPr>
          <w:p w14:paraId="6D4838D3">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工作保障时效</w:t>
            </w:r>
          </w:p>
        </w:tc>
        <w:tc>
          <w:tcPr>
            <w:tcW w:w="1311" w:type="dxa"/>
            <w:tcBorders>
              <w:tl2br w:val="nil"/>
              <w:tr2bl w:val="nil"/>
            </w:tcBorders>
            <w:noWrap w:val="0"/>
            <w:vAlign w:val="center"/>
          </w:tcPr>
          <w:p w14:paraId="3A0A5E90">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2023年全年</w:t>
            </w:r>
          </w:p>
        </w:tc>
        <w:tc>
          <w:tcPr>
            <w:tcW w:w="1269" w:type="dxa"/>
            <w:tcBorders>
              <w:tl2br w:val="nil"/>
              <w:tr2bl w:val="nil"/>
            </w:tcBorders>
            <w:noWrap w:val="0"/>
            <w:vAlign w:val="center"/>
          </w:tcPr>
          <w:p w14:paraId="347880E6">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全年</w:t>
            </w:r>
          </w:p>
        </w:tc>
        <w:tc>
          <w:tcPr>
            <w:tcW w:w="716" w:type="dxa"/>
            <w:tcBorders>
              <w:tl2br w:val="nil"/>
              <w:tr2bl w:val="nil"/>
            </w:tcBorders>
            <w:noWrap w:val="0"/>
            <w:vAlign w:val="center"/>
          </w:tcPr>
          <w:p w14:paraId="791E9496">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lang w:val="en-US" w:eastAsia="zh-CN"/>
              </w:rPr>
              <w:t>4</w:t>
            </w:r>
          </w:p>
        </w:tc>
        <w:tc>
          <w:tcPr>
            <w:tcW w:w="1003" w:type="dxa"/>
            <w:tcBorders>
              <w:tl2br w:val="nil"/>
              <w:tr2bl w:val="nil"/>
            </w:tcBorders>
            <w:noWrap w:val="0"/>
            <w:vAlign w:val="center"/>
          </w:tcPr>
          <w:p w14:paraId="155B6661">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lang w:val="en-US" w:eastAsia="zh-CN"/>
              </w:rPr>
              <w:t>4</w:t>
            </w:r>
          </w:p>
        </w:tc>
        <w:tc>
          <w:tcPr>
            <w:tcW w:w="1651" w:type="dxa"/>
            <w:tcBorders>
              <w:tl2br w:val="nil"/>
              <w:tr2bl w:val="nil"/>
            </w:tcBorders>
            <w:noWrap w:val="0"/>
            <w:vAlign w:val="center"/>
          </w:tcPr>
          <w:p w14:paraId="31E80895">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　</w:t>
            </w:r>
          </w:p>
        </w:tc>
      </w:tr>
      <w:tr w14:paraId="600C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80" w:type="dxa"/>
            <w:vMerge w:val="continue"/>
            <w:tcBorders>
              <w:tl2br w:val="nil"/>
              <w:tr2bl w:val="nil"/>
            </w:tcBorders>
            <w:noWrap w:val="0"/>
            <w:vAlign w:val="center"/>
          </w:tcPr>
          <w:p w14:paraId="495955D9">
            <w:pPr>
              <w:spacing w:line="240" w:lineRule="exact"/>
              <w:jc w:val="left"/>
              <w:rPr>
                <w:rFonts w:hint="eastAsia" w:ascii="Times New Roman" w:eastAsia="仿宋_GB2312"/>
                <w:color w:val="000000"/>
                <w:sz w:val="20"/>
                <w:szCs w:val="20"/>
              </w:rPr>
            </w:pPr>
          </w:p>
        </w:tc>
        <w:tc>
          <w:tcPr>
            <w:tcW w:w="1080" w:type="dxa"/>
            <w:vMerge w:val="restart"/>
            <w:tcBorders>
              <w:tl2br w:val="nil"/>
              <w:tr2bl w:val="nil"/>
            </w:tcBorders>
            <w:noWrap w:val="0"/>
            <w:vAlign w:val="center"/>
          </w:tcPr>
          <w:p w14:paraId="4499E963">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效益指标</w:t>
            </w:r>
          </w:p>
          <w:p w14:paraId="550B3A79">
            <w:pPr>
              <w:widowControl/>
              <w:spacing w:line="240" w:lineRule="exact"/>
              <w:jc w:val="left"/>
              <w:rPr>
                <w:rFonts w:hint="eastAsia" w:ascii="Times New Roman" w:eastAsia="仿宋_GB2312"/>
                <w:color w:val="000000"/>
                <w:sz w:val="20"/>
                <w:szCs w:val="20"/>
              </w:rPr>
            </w:pPr>
          </w:p>
          <w:p w14:paraId="35D2DD1D">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（20分）</w:t>
            </w:r>
          </w:p>
          <w:p w14:paraId="520D751D">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　</w:t>
            </w:r>
          </w:p>
        </w:tc>
        <w:tc>
          <w:tcPr>
            <w:tcW w:w="1034" w:type="dxa"/>
            <w:tcBorders>
              <w:tl2br w:val="nil"/>
              <w:tr2bl w:val="nil"/>
            </w:tcBorders>
            <w:noWrap w:val="0"/>
            <w:vAlign w:val="center"/>
          </w:tcPr>
          <w:p w14:paraId="64EF7F90">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经济效</w:t>
            </w:r>
          </w:p>
          <w:p w14:paraId="789B1775">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益指标</w:t>
            </w:r>
          </w:p>
        </w:tc>
        <w:tc>
          <w:tcPr>
            <w:tcW w:w="1270" w:type="dxa"/>
            <w:tcBorders>
              <w:tl2br w:val="nil"/>
              <w:tr2bl w:val="nil"/>
            </w:tcBorders>
            <w:noWrap w:val="0"/>
            <w:vAlign w:val="center"/>
          </w:tcPr>
          <w:p w14:paraId="594B4389">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推动芦淞区经济社会发展</w:t>
            </w:r>
          </w:p>
        </w:tc>
        <w:tc>
          <w:tcPr>
            <w:tcW w:w="1311" w:type="dxa"/>
            <w:tcBorders>
              <w:tl2br w:val="nil"/>
              <w:tr2bl w:val="nil"/>
            </w:tcBorders>
            <w:noWrap w:val="0"/>
            <w:vAlign w:val="center"/>
          </w:tcPr>
          <w:p w14:paraId="5F044929">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无直接经济效益</w:t>
            </w:r>
          </w:p>
        </w:tc>
        <w:tc>
          <w:tcPr>
            <w:tcW w:w="1269" w:type="dxa"/>
            <w:tcBorders>
              <w:tl2br w:val="nil"/>
              <w:tr2bl w:val="nil"/>
            </w:tcBorders>
            <w:noWrap w:val="0"/>
            <w:vAlign w:val="center"/>
          </w:tcPr>
          <w:p w14:paraId="60FF1A81">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宏观推动发展</w:t>
            </w:r>
          </w:p>
        </w:tc>
        <w:tc>
          <w:tcPr>
            <w:tcW w:w="716" w:type="dxa"/>
            <w:tcBorders>
              <w:tl2br w:val="nil"/>
              <w:tr2bl w:val="nil"/>
            </w:tcBorders>
            <w:noWrap w:val="0"/>
            <w:vAlign w:val="center"/>
          </w:tcPr>
          <w:p w14:paraId="53F67059">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2</w:t>
            </w:r>
          </w:p>
        </w:tc>
        <w:tc>
          <w:tcPr>
            <w:tcW w:w="1003" w:type="dxa"/>
            <w:tcBorders>
              <w:tl2br w:val="nil"/>
              <w:tr2bl w:val="nil"/>
            </w:tcBorders>
            <w:noWrap w:val="0"/>
            <w:vAlign w:val="center"/>
          </w:tcPr>
          <w:p w14:paraId="49DCDB0D">
            <w:pPr>
              <w:widowControl/>
              <w:spacing w:line="240" w:lineRule="exact"/>
              <w:jc w:val="center"/>
              <w:rPr>
                <w:rFonts w:hint="eastAsia" w:ascii="Times New Roman" w:eastAsia="仿宋_GB2312"/>
                <w:color w:val="000000"/>
                <w:sz w:val="20"/>
                <w:szCs w:val="20"/>
                <w:lang w:val="en-US" w:eastAsia="zh-CN"/>
              </w:rPr>
            </w:pPr>
            <w:r>
              <w:rPr>
                <w:rFonts w:hint="eastAsia" w:eastAsia="仿宋_GB2312"/>
                <w:color w:val="000000"/>
                <w:sz w:val="20"/>
                <w:szCs w:val="20"/>
                <w:lang w:val="en-US" w:eastAsia="zh-CN"/>
              </w:rPr>
              <w:t>2</w:t>
            </w:r>
          </w:p>
        </w:tc>
        <w:tc>
          <w:tcPr>
            <w:tcW w:w="1651" w:type="dxa"/>
            <w:tcBorders>
              <w:tl2br w:val="nil"/>
              <w:tr2bl w:val="nil"/>
            </w:tcBorders>
            <w:noWrap w:val="0"/>
            <w:vAlign w:val="center"/>
          </w:tcPr>
          <w:p w14:paraId="19A3ED3D">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　</w:t>
            </w:r>
          </w:p>
        </w:tc>
      </w:tr>
      <w:tr w14:paraId="55F5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80" w:type="dxa"/>
            <w:vMerge w:val="continue"/>
            <w:tcBorders>
              <w:tl2br w:val="nil"/>
              <w:tr2bl w:val="nil"/>
            </w:tcBorders>
            <w:noWrap w:val="0"/>
            <w:vAlign w:val="center"/>
          </w:tcPr>
          <w:p w14:paraId="763E7306">
            <w:pPr>
              <w:spacing w:line="240" w:lineRule="exact"/>
              <w:jc w:val="left"/>
              <w:rPr>
                <w:rFonts w:hint="eastAsia" w:ascii="Times New Roman" w:eastAsia="仿宋_GB2312"/>
                <w:color w:val="000000"/>
                <w:sz w:val="20"/>
                <w:szCs w:val="20"/>
              </w:rPr>
            </w:pPr>
          </w:p>
        </w:tc>
        <w:tc>
          <w:tcPr>
            <w:tcW w:w="1080" w:type="dxa"/>
            <w:vMerge w:val="continue"/>
            <w:tcBorders>
              <w:tl2br w:val="nil"/>
              <w:tr2bl w:val="nil"/>
            </w:tcBorders>
            <w:noWrap w:val="0"/>
            <w:vAlign w:val="center"/>
          </w:tcPr>
          <w:p w14:paraId="0CD5361D">
            <w:pPr>
              <w:spacing w:line="240" w:lineRule="exact"/>
              <w:jc w:val="left"/>
              <w:rPr>
                <w:rFonts w:hint="eastAsia" w:ascii="Times New Roman" w:eastAsia="仿宋_GB2312"/>
                <w:color w:val="000000"/>
                <w:sz w:val="20"/>
                <w:szCs w:val="20"/>
              </w:rPr>
            </w:pPr>
          </w:p>
        </w:tc>
        <w:tc>
          <w:tcPr>
            <w:tcW w:w="1034" w:type="dxa"/>
            <w:tcBorders>
              <w:tl2br w:val="nil"/>
              <w:tr2bl w:val="nil"/>
            </w:tcBorders>
            <w:noWrap w:val="0"/>
            <w:vAlign w:val="center"/>
          </w:tcPr>
          <w:p w14:paraId="0480F9B5">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社会效</w:t>
            </w:r>
          </w:p>
          <w:p w14:paraId="12175CB5">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益指标</w:t>
            </w:r>
          </w:p>
        </w:tc>
        <w:tc>
          <w:tcPr>
            <w:tcW w:w="1270" w:type="dxa"/>
            <w:tcBorders>
              <w:tl2br w:val="nil"/>
              <w:tr2bl w:val="nil"/>
            </w:tcBorders>
            <w:noWrap w:val="0"/>
            <w:vAlign w:val="center"/>
          </w:tcPr>
          <w:p w14:paraId="2C982713">
            <w:pPr>
              <w:widowControl/>
              <w:spacing w:line="240" w:lineRule="exact"/>
              <w:jc w:val="both"/>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保障基本支出，完成年初计划</w:t>
            </w:r>
          </w:p>
        </w:tc>
        <w:tc>
          <w:tcPr>
            <w:tcW w:w="1311" w:type="dxa"/>
            <w:tcBorders>
              <w:tl2br w:val="nil"/>
              <w:tr2bl w:val="nil"/>
            </w:tcBorders>
            <w:noWrap w:val="0"/>
            <w:vAlign w:val="center"/>
          </w:tcPr>
          <w:p w14:paraId="47F27B9A">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rPr>
              <w:t>保障机关人员工资福利支出到位。圆满召开</w:t>
            </w:r>
            <w:r>
              <w:rPr>
                <w:rFonts w:hint="eastAsia" w:ascii="Times New Roman" w:eastAsia="仿宋_GB2312"/>
                <w:color w:val="000000"/>
                <w:sz w:val="20"/>
                <w:szCs w:val="20"/>
                <w:lang w:val="en-US" w:eastAsia="zh-CN"/>
              </w:rPr>
              <w:t>六</w:t>
            </w:r>
            <w:r>
              <w:rPr>
                <w:rFonts w:hint="eastAsia" w:ascii="Times New Roman" w:eastAsia="仿宋_GB2312"/>
                <w:color w:val="000000"/>
                <w:sz w:val="20"/>
                <w:szCs w:val="20"/>
              </w:rPr>
              <w:t>届</w:t>
            </w:r>
            <w:r>
              <w:rPr>
                <w:rFonts w:hint="eastAsia" w:ascii="Times New Roman" w:eastAsia="仿宋_GB2312"/>
                <w:color w:val="000000"/>
                <w:sz w:val="20"/>
                <w:szCs w:val="20"/>
                <w:lang w:val="en-US" w:eastAsia="zh-CN"/>
              </w:rPr>
              <w:t>三</w:t>
            </w:r>
            <w:r>
              <w:rPr>
                <w:rFonts w:hint="eastAsia" w:ascii="Times New Roman" w:eastAsia="仿宋_GB2312"/>
                <w:color w:val="000000"/>
                <w:sz w:val="20"/>
                <w:szCs w:val="20"/>
              </w:rPr>
              <w:t>次政协全会。不断丰富委员活动，提升委员履职能力，深入基层开展调研，组织委员参加培训、视察、建言献策、反映社情民意等。</w:t>
            </w:r>
          </w:p>
        </w:tc>
        <w:tc>
          <w:tcPr>
            <w:tcW w:w="1269" w:type="dxa"/>
            <w:tcBorders>
              <w:tl2br w:val="nil"/>
              <w:tr2bl w:val="nil"/>
            </w:tcBorders>
            <w:noWrap w:val="0"/>
            <w:vAlign w:val="center"/>
          </w:tcPr>
          <w:p w14:paraId="1E8DEBB9">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保证基本支出，开展政协履职活动</w:t>
            </w:r>
          </w:p>
        </w:tc>
        <w:tc>
          <w:tcPr>
            <w:tcW w:w="716" w:type="dxa"/>
            <w:tcBorders>
              <w:tl2br w:val="nil"/>
              <w:tr2bl w:val="nil"/>
            </w:tcBorders>
            <w:noWrap w:val="0"/>
            <w:vAlign w:val="center"/>
          </w:tcPr>
          <w:p w14:paraId="7DE270A1">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15</w:t>
            </w:r>
          </w:p>
        </w:tc>
        <w:tc>
          <w:tcPr>
            <w:tcW w:w="1003" w:type="dxa"/>
            <w:tcBorders>
              <w:tl2br w:val="nil"/>
              <w:tr2bl w:val="nil"/>
            </w:tcBorders>
            <w:noWrap w:val="0"/>
            <w:vAlign w:val="center"/>
          </w:tcPr>
          <w:p w14:paraId="2A30826C">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15</w:t>
            </w:r>
          </w:p>
        </w:tc>
        <w:tc>
          <w:tcPr>
            <w:tcW w:w="1651" w:type="dxa"/>
            <w:tcBorders>
              <w:tl2br w:val="nil"/>
              <w:tr2bl w:val="nil"/>
            </w:tcBorders>
            <w:noWrap w:val="0"/>
            <w:vAlign w:val="center"/>
          </w:tcPr>
          <w:p w14:paraId="4BF16463">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　</w:t>
            </w:r>
          </w:p>
        </w:tc>
      </w:tr>
      <w:tr w14:paraId="5138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80" w:type="dxa"/>
            <w:vMerge w:val="continue"/>
            <w:tcBorders>
              <w:tl2br w:val="nil"/>
              <w:tr2bl w:val="nil"/>
            </w:tcBorders>
            <w:noWrap w:val="0"/>
            <w:vAlign w:val="center"/>
          </w:tcPr>
          <w:p w14:paraId="2CBDA88A">
            <w:pPr>
              <w:spacing w:line="240" w:lineRule="exact"/>
              <w:jc w:val="left"/>
              <w:rPr>
                <w:rFonts w:hint="eastAsia" w:ascii="Times New Roman" w:eastAsia="仿宋_GB2312"/>
                <w:color w:val="000000"/>
                <w:sz w:val="20"/>
                <w:szCs w:val="20"/>
              </w:rPr>
            </w:pPr>
          </w:p>
        </w:tc>
        <w:tc>
          <w:tcPr>
            <w:tcW w:w="1080" w:type="dxa"/>
            <w:vMerge w:val="continue"/>
            <w:tcBorders>
              <w:tl2br w:val="nil"/>
              <w:tr2bl w:val="nil"/>
            </w:tcBorders>
            <w:noWrap w:val="0"/>
            <w:vAlign w:val="center"/>
          </w:tcPr>
          <w:p w14:paraId="7878F80B">
            <w:pPr>
              <w:spacing w:line="240" w:lineRule="exact"/>
              <w:jc w:val="left"/>
              <w:rPr>
                <w:rFonts w:hint="eastAsia" w:ascii="Times New Roman" w:eastAsia="仿宋_GB2312"/>
                <w:color w:val="000000"/>
                <w:sz w:val="20"/>
                <w:szCs w:val="20"/>
              </w:rPr>
            </w:pPr>
          </w:p>
        </w:tc>
        <w:tc>
          <w:tcPr>
            <w:tcW w:w="1034" w:type="dxa"/>
            <w:tcBorders>
              <w:tl2br w:val="nil"/>
              <w:tr2bl w:val="nil"/>
            </w:tcBorders>
            <w:noWrap w:val="0"/>
            <w:vAlign w:val="center"/>
          </w:tcPr>
          <w:p w14:paraId="22B6BC79">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生态效</w:t>
            </w:r>
          </w:p>
          <w:p w14:paraId="4EEFF57D">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益指标</w:t>
            </w:r>
          </w:p>
        </w:tc>
        <w:tc>
          <w:tcPr>
            <w:tcW w:w="1270" w:type="dxa"/>
            <w:tcBorders>
              <w:tl2br w:val="nil"/>
              <w:tr2bl w:val="nil"/>
            </w:tcBorders>
            <w:noWrap w:val="0"/>
            <w:vAlign w:val="center"/>
          </w:tcPr>
          <w:p w14:paraId="0595B51B">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w:t>
            </w:r>
          </w:p>
        </w:tc>
        <w:tc>
          <w:tcPr>
            <w:tcW w:w="1311" w:type="dxa"/>
            <w:tcBorders>
              <w:tl2br w:val="nil"/>
              <w:tr2bl w:val="nil"/>
            </w:tcBorders>
            <w:noWrap w:val="0"/>
            <w:vAlign w:val="center"/>
          </w:tcPr>
          <w:p w14:paraId="30977502">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w:t>
            </w:r>
          </w:p>
        </w:tc>
        <w:tc>
          <w:tcPr>
            <w:tcW w:w="1269" w:type="dxa"/>
            <w:tcBorders>
              <w:tl2br w:val="nil"/>
              <w:tr2bl w:val="nil"/>
            </w:tcBorders>
            <w:noWrap w:val="0"/>
            <w:vAlign w:val="center"/>
          </w:tcPr>
          <w:p w14:paraId="07B888B9">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w:t>
            </w:r>
          </w:p>
        </w:tc>
        <w:tc>
          <w:tcPr>
            <w:tcW w:w="716" w:type="dxa"/>
            <w:tcBorders>
              <w:tl2br w:val="nil"/>
              <w:tr2bl w:val="nil"/>
            </w:tcBorders>
            <w:noWrap w:val="0"/>
            <w:vAlign w:val="center"/>
          </w:tcPr>
          <w:p w14:paraId="485154D0">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0</w:t>
            </w:r>
          </w:p>
        </w:tc>
        <w:tc>
          <w:tcPr>
            <w:tcW w:w="1003" w:type="dxa"/>
            <w:tcBorders>
              <w:tl2br w:val="nil"/>
              <w:tr2bl w:val="nil"/>
            </w:tcBorders>
            <w:noWrap w:val="0"/>
            <w:vAlign w:val="center"/>
          </w:tcPr>
          <w:p w14:paraId="223FD5B7">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0</w:t>
            </w:r>
          </w:p>
        </w:tc>
        <w:tc>
          <w:tcPr>
            <w:tcW w:w="1651" w:type="dxa"/>
            <w:tcBorders>
              <w:tl2br w:val="nil"/>
              <w:tr2bl w:val="nil"/>
            </w:tcBorders>
            <w:noWrap w:val="0"/>
            <w:vAlign w:val="center"/>
          </w:tcPr>
          <w:p w14:paraId="3D75889B">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　</w:t>
            </w:r>
          </w:p>
        </w:tc>
      </w:tr>
      <w:tr w14:paraId="6A2F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080" w:type="dxa"/>
            <w:vMerge w:val="continue"/>
            <w:tcBorders>
              <w:tl2br w:val="nil"/>
              <w:tr2bl w:val="nil"/>
            </w:tcBorders>
            <w:noWrap w:val="0"/>
            <w:vAlign w:val="center"/>
          </w:tcPr>
          <w:p w14:paraId="3C302D50">
            <w:pPr>
              <w:widowControl/>
              <w:spacing w:line="240" w:lineRule="exact"/>
              <w:jc w:val="center"/>
              <w:rPr>
                <w:rFonts w:hint="eastAsia" w:ascii="Times New Roman" w:eastAsia="仿宋_GB2312"/>
                <w:color w:val="000000"/>
                <w:sz w:val="20"/>
                <w:szCs w:val="20"/>
              </w:rPr>
            </w:pPr>
          </w:p>
        </w:tc>
        <w:tc>
          <w:tcPr>
            <w:tcW w:w="1080" w:type="dxa"/>
            <w:vMerge w:val="continue"/>
            <w:tcBorders>
              <w:tl2br w:val="nil"/>
              <w:tr2bl w:val="nil"/>
            </w:tcBorders>
            <w:noWrap w:val="0"/>
            <w:vAlign w:val="center"/>
          </w:tcPr>
          <w:p w14:paraId="4812971C">
            <w:pPr>
              <w:widowControl/>
              <w:spacing w:line="240" w:lineRule="exact"/>
              <w:jc w:val="left"/>
              <w:rPr>
                <w:rFonts w:hint="eastAsia" w:ascii="Times New Roman" w:eastAsia="仿宋_GB2312"/>
                <w:color w:val="000000"/>
                <w:sz w:val="20"/>
                <w:szCs w:val="20"/>
              </w:rPr>
            </w:pPr>
          </w:p>
        </w:tc>
        <w:tc>
          <w:tcPr>
            <w:tcW w:w="1034" w:type="dxa"/>
            <w:tcBorders>
              <w:tl2br w:val="nil"/>
              <w:tr2bl w:val="nil"/>
            </w:tcBorders>
            <w:noWrap w:val="0"/>
            <w:vAlign w:val="center"/>
          </w:tcPr>
          <w:p w14:paraId="2053AD82">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可持续影响指标</w:t>
            </w:r>
          </w:p>
        </w:tc>
        <w:tc>
          <w:tcPr>
            <w:tcW w:w="1270" w:type="dxa"/>
            <w:tcBorders>
              <w:tl2br w:val="nil"/>
              <w:tr2bl w:val="nil"/>
            </w:tcBorders>
            <w:noWrap w:val="0"/>
            <w:vAlign w:val="center"/>
          </w:tcPr>
          <w:p w14:paraId="41B43905">
            <w:pPr>
              <w:widowControl/>
              <w:spacing w:line="240" w:lineRule="exact"/>
              <w:jc w:val="both"/>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形成参政治协商、参政议政、民主监督常规制度</w:t>
            </w:r>
          </w:p>
        </w:tc>
        <w:tc>
          <w:tcPr>
            <w:tcW w:w="1311" w:type="dxa"/>
            <w:tcBorders>
              <w:tl2br w:val="nil"/>
              <w:tr2bl w:val="nil"/>
            </w:tcBorders>
            <w:noWrap w:val="0"/>
            <w:vAlign w:val="center"/>
          </w:tcPr>
          <w:p w14:paraId="028D3131">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rPr>
              <w:t>　</w:t>
            </w:r>
            <w:r>
              <w:rPr>
                <w:rFonts w:hint="eastAsia" w:ascii="Times New Roman" w:eastAsia="仿宋_GB2312"/>
                <w:color w:val="000000"/>
                <w:sz w:val="20"/>
                <w:szCs w:val="20"/>
                <w:lang w:val="en-US" w:eastAsia="zh-CN"/>
              </w:rPr>
              <w:t>推动社会和谐稳定发展</w:t>
            </w:r>
          </w:p>
        </w:tc>
        <w:tc>
          <w:tcPr>
            <w:tcW w:w="1269" w:type="dxa"/>
            <w:tcBorders>
              <w:tl2br w:val="nil"/>
              <w:tr2bl w:val="nil"/>
            </w:tcBorders>
            <w:noWrap w:val="0"/>
            <w:vAlign w:val="center"/>
          </w:tcPr>
          <w:p w14:paraId="0D73A77E">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rPr>
              <w:t>　</w:t>
            </w:r>
            <w:r>
              <w:rPr>
                <w:rFonts w:hint="eastAsia" w:ascii="Times New Roman" w:eastAsia="仿宋_GB2312"/>
                <w:color w:val="000000"/>
                <w:sz w:val="20"/>
                <w:szCs w:val="20"/>
                <w:lang w:val="en-US" w:eastAsia="zh-CN"/>
              </w:rPr>
              <w:t>长期坚持</w:t>
            </w:r>
          </w:p>
        </w:tc>
        <w:tc>
          <w:tcPr>
            <w:tcW w:w="716" w:type="dxa"/>
            <w:tcBorders>
              <w:tl2br w:val="nil"/>
              <w:tr2bl w:val="nil"/>
            </w:tcBorders>
            <w:noWrap w:val="0"/>
            <w:vAlign w:val="center"/>
          </w:tcPr>
          <w:p w14:paraId="2578369D">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3</w:t>
            </w:r>
          </w:p>
        </w:tc>
        <w:tc>
          <w:tcPr>
            <w:tcW w:w="1003" w:type="dxa"/>
            <w:tcBorders>
              <w:tl2br w:val="nil"/>
              <w:tr2bl w:val="nil"/>
            </w:tcBorders>
            <w:noWrap w:val="0"/>
            <w:vAlign w:val="center"/>
          </w:tcPr>
          <w:p w14:paraId="28C95839">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2</w:t>
            </w:r>
          </w:p>
        </w:tc>
        <w:tc>
          <w:tcPr>
            <w:tcW w:w="1651" w:type="dxa"/>
            <w:tcBorders>
              <w:tl2br w:val="nil"/>
              <w:tr2bl w:val="nil"/>
            </w:tcBorders>
            <w:noWrap w:val="0"/>
            <w:vAlign w:val="center"/>
          </w:tcPr>
          <w:p w14:paraId="3695A68F">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　</w:t>
            </w:r>
          </w:p>
        </w:tc>
      </w:tr>
      <w:tr w14:paraId="42B3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080" w:type="dxa"/>
            <w:vMerge w:val="continue"/>
            <w:tcBorders>
              <w:tl2br w:val="nil"/>
              <w:tr2bl w:val="nil"/>
            </w:tcBorders>
            <w:noWrap w:val="0"/>
            <w:vAlign w:val="center"/>
          </w:tcPr>
          <w:p w14:paraId="1A686204">
            <w:pPr>
              <w:spacing w:line="240" w:lineRule="exact"/>
              <w:jc w:val="left"/>
              <w:rPr>
                <w:rFonts w:hint="eastAsia" w:ascii="Times New Roman" w:eastAsia="仿宋_GB2312"/>
                <w:color w:val="000000"/>
                <w:sz w:val="20"/>
                <w:szCs w:val="20"/>
              </w:rPr>
            </w:pPr>
          </w:p>
        </w:tc>
        <w:tc>
          <w:tcPr>
            <w:tcW w:w="1080" w:type="dxa"/>
            <w:tcBorders>
              <w:tl2br w:val="nil"/>
              <w:tr2bl w:val="nil"/>
            </w:tcBorders>
            <w:noWrap w:val="0"/>
            <w:vAlign w:val="center"/>
          </w:tcPr>
          <w:p w14:paraId="19949FFC">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满意度</w:t>
            </w:r>
          </w:p>
          <w:p w14:paraId="7152B1F8">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指标</w:t>
            </w:r>
          </w:p>
          <w:p w14:paraId="6355B36E">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（10分）</w:t>
            </w:r>
          </w:p>
        </w:tc>
        <w:tc>
          <w:tcPr>
            <w:tcW w:w="1034" w:type="dxa"/>
            <w:tcBorders>
              <w:tl2br w:val="nil"/>
              <w:tr2bl w:val="nil"/>
            </w:tcBorders>
            <w:noWrap w:val="0"/>
            <w:vAlign w:val="center"/>
          </w:tcPr>
          <w:p w14:paraId="15A0C50A">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服务对象满意度指标</w:t>
            </w:r>
          </w:p>
        </w:tc>
        <w:tc>
          <w:tcPr>
            <w:tcW w:w="1270" w:type="dxa"/>
            <w:tcBorders>
              <w:tl2br w:val="nil"/>
              <w:tr2bl w:val="nil"/>
            </w:tcBorders>
            <w:noWrap w:val="0"/>
            <w:vAlign w:val="center"/>
          </w:tcPr>
          <w:p w14:paraId="56610555">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服务对象满意度</w:t>
            </w:r>
          </w:p>
        </w:tc>
        <w:tc>
          <w:tcPr>
            <w:tcW w:w="1311" w:type="dxa"/>
            <w:tcBorders>
              <w:tl2br w:val="nil"/>
              <w:tr2bl w:val="nil"/>
            </w:tcBorders>
            <w:noWrap w:val="0"/>
            <w:vAlign w:val="center"/>
          </w:tcPr>
          <w:p w14:paraId="32ED832A">
            <w:pPr>
              <w:widowControl/>
              <w:tabs>
                <w:tab w:val="center" w:pos="547"/>
              </w:tabs>
              <w:spacing w:line="240" w:lineRule="exact"/>
              <w:jc w:val="left"/>
              <w:rPr>
                <w:rFonts w:hint="eastAsia" w:ascii="Times New Roman" w:eastAsia="仿宋_GB2312"/>
                <w:color w:val="000000"/>
                <w:sz w:val="20"/>
                <w:szCs w:val="20"/>
                <w:lang w:eastAsia="zh-CN"/>
              </w:rPr>
            </w:pPr>
            <w:r>
              <w:rPr>
                <w:rFonts w:hint="eastAsia" w:ascii="Times New Roman" w:eastAsia="仿宋_GB2312"/>
                <w:color w:val="000000"/>
                <w:sz w:val="20"/>
                <w:szCs w:val="20"/>
              </w:rPr>
              <w:t>　</w:t>
            </w:r>
            <w:r>
              <w:rPr>
                <w:rFonts w:hint="eastAsia" w:ascii="Times New Roman" w:eastAsia="仿宋_GB2312"/>
                <w:color w:val="000000"/>
                <w:sz w:val="20"/>
                <w:szCs w:val="20"/>
                <w:lang w:eastAsia="zh-CN"/>
              </w:rPr>
              <w:tab/>
            </w:r>
            <w:r>
              <w:rPr>
                <w:rFonts w:hint="eastAsia" w:ascii="Times New Roman" w:eastAsia="仿宋_GB2312"/>
                <w:color w:val="000000"/>
                <w:sz w:val="20"/>
                <w:szCs w:val="20"/>
                <w:lang w:eastAsia="zh-CN"/>
              </w:rPr>
              <w:t>≥98%</w:t>
            </w:r>
          </w:p>
        </w:tc>
        <w:tc>
          <w:tcPr>
            <w:tcW w:w="1269" w:type="dxa"/>
            <w:tcBorders>
              <w:tl2br w:val="nil"/>
              <w:tr2bl w:val="nil"/>
            </w:tcBorders>
            <w:noWrap w:val="0"/>
            <w:vAlign w:val="center"/>
          </w:tcPr>
          <w:p w14:paraId="00E398D9">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rPr>
              <w:t>　</w:t>
            </w:r>
            <w:r>
              <w:rPr>
                <w:rFonts w:hint="eastAsia" w:ascii="Times New Roman" w:eastAsia="仿宋_GB2312"/>
                <w:color w:val="000000"/>
                <w:sz w:val="20"/>
                <w:szCs w:val="20"/>
                <w:lang w:val="en-US" w:eastAsia="zh-CN"/>
              </w:rPr>
              <w:t>100%</w:t>
            </w:r>
          </w:p>
        </w:tc>
        <w:tc>
          <w:tcPr>
            <w:tcW w:w="716" w:type="dxa"/>
            <w:tcBorders>
              <w:tl2br w:val="nil"/>
              <w:tr2bl w:val="nil"/>
            </w:tcBorders>
            <w:noWrap w:val="0"/>
            <w:vAlign w:val="center"/>
          </w:tcPr>
          <w:p w14:paraId="05D3EB7B">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10</w:t>
            </w:r>
          </w:p>
        </w:tc>
        <w:tc>
          <w:tcPr>
            <w:tcW w:w="1003" w:type="dxa"/>
            <w:tcBorders>
              <w:tl2br w:val="nil"/>
              <w:tr2bl w:val="nil"/>
            </w:tcBorders>
            <w:noWrap w:val="0"/>
            <w:vAlign w:val="center"/>
          </w:tcPr>
          <w:p w14:paraId="08F761E3">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10</w:t>
            </w:r>
          </w:p>
        </w:tc>
        <w:tc>
          <w:tcPr>
            <w:tcW w:w="1651" w:type="dxa"/>
            <w:tcBorders>
              <w:tl2br w:val="nil"/>
              <w:tr2bl w:val="nil"/>
            </w:tcBorders>
            <w:noWrap w:val="0"/>
            <w:vAlign w:val="center"/>
          </w:tcPr>
          <w:p w14:paraId="2A46EE24">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　</w:t>
            </w:r>
          </w:p>
        </w:tc>
      </w:tr>
      <w:tr w14:paraId="6F99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Merge w:val="continue"/>
            <w:tcBorders>
              <w:tl2br w:val="nil"/>
              <w:tr2bl w:val="nil"/>
            </w:tcBorders>
            <w:noWrap w:val="0"/>
            <w:vAlign w:val="center"/>
          </w:tcPr>
          <w:p w14:paraId="6D9945AD">
            <w:pPr>
              <w:widowControl/>
              <w:spacing w:line="240" w:lineRule="exact"/>
              <w:jc w:val="left"/>
              <w:rPr>
                <w:rFonts w:hint="eastAsia" w:ascii="Times New Roman" w:eastAsia="仿宋_GB2312"/>
                <w:color w:val="000000"/>
                <w:sz w:val="20"/>
                <w:szCs w:val="20"/>
              </w:rPr>
            </w:pPr>
          </w:p>
        </w:tc>
        <w:tc>
          <w:tcPr>
            <w:tcW w:w="1080" w:type="dxa"/>
            <w:vMerge w:val="restart"/>
            <w:tcBorders>
              <w:tl2br w:val="nil"/>
              <w:tr2bl w:val="nil"/>
            </w:tcBorders>
            <w:noWrap w:val="0"/>
            <w:vAlign w:val="center"/>
          </w:tcPr>
          <w:p w14:paraId="47AE65B8">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成本指标（20分）</w:t>
            </w:r>
          </w:p>
        </w:tc>
        <w:tc>
          <w:tcPr>
            <w:tcW w:w="1034" w:type="dxa"/>
            <w:tcBorders>
              <w:tl2br w:val="nil"/>
              <w:tr2bl w:val="nil"/>
            </w:tcBorders>
            <w:noWrap w:val="0"/>
            <w:vAlign w:val="center"/>
          </w:tcPr>
          <w:p w14:paraId="6D529122">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经济成本指标</w:t>
            </w:r>
          </w:p>
        </w:tc>
        <w:tc>
          <w:tcPr>
            <w:tcW w:w="1270" w:type="dxa"/>
            <w:tcBorders>
              <w:tl2br w:val="nil"/>
              <w:tr2bl w:val="nil"/>
            </w:tcBorders>
            <w:noWrap w:val="0"/>
            <w:vAlign w:val="center"/>
          </w:tcPr>
          <w:p w14:paraId="00D04014">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人员、运转类等办公基本保障和专项支出</w:t>
            </w:r>
          </w:p>
        </w:tc>
        <w:tc>
          <w:tcPr>
            <w:tcW w:w="1311" w:type="dxa"/>
            <w:tcBorders>
              <w:tl2br w:val="nil"/>
              <w:tr2bl w:val="nil"/>
            </w:tcBorders>
            <w:noWrap w:val="0"/>
            <w:vAlign w:val="center"/>
          </w:tcPr>
          <w:p w14:paraId="338F8C91">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w:t>
            </w:r>
            <w:r>
              <w:rPr>
                <w:rFonts w:hint="eastAsia" w:ascii="Times New Roman" w:eastAsia="仿宋_GB2312"/>
                <w:color w:val="000000"/>
                <w:sz w:val="20"/>
                <w:szCs w:val="20"/>
                <w:lang w:val="en-US" w:eastAsia="zh-CN"/>
              </w:rPr>
              <w:t>772.37</w:t>
            </w:r>
            <w:r>
              <w:rPr>
                <w:rFonts w:hint="eastAsia" w:ascii="Times New Roman" w:eastAsia="仿宋_GB2312"/>
                <w:color w:val="000000"/>
                <w:sz w:val="20"/>
                <w:szCs w:val="20"/>
              </w:rPr>
              <w:t>万元</w:t>
            </w:r>
          </w:p>
        </w:tc>
        <w:tc>
          <w:tcPr>
            <w:tcW w:w="1269" w:type="dxa"/>
            <w:tcBorders>
              <w:tl2br w:val="nil"/>
              <w:tr2bl w:val="nil"/>
            </w:tcBorders>
            <w:noWrap w:val="0"/>
            <w:vAlign w:val="center"/>
          </w:tcPr>
          <w:p w14:paraId="790767BB">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850.19万</w:t>
            </w:r>
          </w:p>
        </w:tc>
        <w:tc>
          <w:tcPr>
            <w:tcW w:w="716" w:type="dxa"/>
            <w:tcBorders>
              <w:tl2br w:val="nil"/>
              <w:tr2bl w:val="nil"/>
            </w:tcBorders>
            <w:noWrap w:val="0"/>
            <w:vAlign w:val="center"/>
          </w:tcPr>
          <w:p w14:paraId="78E5852C">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20</w:t>
            </w:r>
          </w:p>
        </w:tc>
        <w:tc>
          <w:tcPr>
            <w:tcW w:w="1003" w:type="dxa"/>
            <w:tcBorders>
              <w:tl2br w:val="nil"/>
              <w:tr2bl w:val="nil"/>
            </w:tcBorders>
            <w:noWrap w:val="0"/>
            <w:vAlign w:val="center"/>
          </w:tcPr>
          <w:p w14:paraId="5FB2EE1D">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19</w:t>
            </w:r>
          </w:p>
        </w:tc>
        <w:tc>
          <w:tcPr>
            <w:tcW w:w="1651" w:type="dxa"/>
            <w:tcBorders>
              <w:tl2br w:val="nil"/>
              <w:tr2bl w:val="nil"/>
            </w:tcBorders>
            <w:noWrap w:val="0"/>
            <w:vAlign w:val="center"/>
          </w:tcPr>
          <w:p w14:paraId="1ED3A659">
            <w:pPr>
              <w:widowControl/>
              <w:spacing w:line="240" w:lineRule="exact"/>
              <w:jc w:val="left"/>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专项支出中委员培训费用增加</w:t>
            </w:r>
          </w:p>
        </w:tc>
      </w:tr>
      <w:tr w14:paraId="32D9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tcBorders>
              <w:tl2br w:val="nil"/>
              <w:tr2bl w:val="nil"/>
            </w:tcBorders>
            <w:noWrap w:val="0"/>
            <w:vAlign w:val="center"/>
          </w:tcPr>
          <w:p w14:paraId="52CF2A8E">
            <w:pPr>
              <w:widowControl/>
              <w:spacing w:line="240" w:lineRule="exact"/>
              <w:jc w:val="left"/>
              <w:rPr>
                <w:rFonts w:hint="eastAsia" w:ascii="Times New Roman" w:eastAsia="仿宋_GB2312"/>
                <w:color w:val="000000"/>
                <w:sz w:val="20"/>
                <w:szCs w:val="20"/>
              </w:rPr>
            </w:pPr>
          </w:p>
        </w:tc>
        <w:tc>
          <w:tcPr>
            <w:tcW w:w="1080" w:type="dxa"/>
            <w:vMerge w:val="continue"/>
            <w:tcBorders>
              <w:tl2br w:val="nil"/>
              <w:tr2bl w:val="nil"/>
            </w:tcBorders>
            <w:noWrap w:val="0"/>
            <w:vAlign w:val="center"/>
          </w:tcPr>
          <w:p w14:paraId="023B0B46">
            <w:pPr>
              <w:widowControl/>
              <w:spacing w:line="240" w:lineRule="exact"/>
              <w:jc w:val="left"/>
              <w:rPr>
                <w:rFonts w:hint="eastAsia" w:ascii="Times New Roman" w:eastAsia="仿宋_GB2312"/>
                <w:color w:val="000000"/>
                <w:sz w:val="20"/>
                <w:szCs w:val="20"/>
              </w:rPr>
            </w:pPr>
          </w:p>
        </w:tc>
        <w:tc>
          <w:tcPr>
            <w:tcW w:w="1034" w:type="dxa"/>
            <w:tcBorders>
              <w:tl2br w:val="nil"/>
              <w:tr2bl w:val="nil"/>
            </w:tcBorders>
            <w:noWrap w:val="0"/>
            <w:vAlign w:val="center"/>
          </w:tcPr>
          <w:p w14:paraId="06482BB4">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社会成本指标</w:t>
            </w:r>
          </w:p>
        </w:tc>
        <w:tc>
          <w:tcPr>
            <w:tcW w:w="1270" w:type="dxa"/>
            <w:tcBorders>
              <w:tl2br w:val="nil"/>
              <w:tr2bl w:val="nil"/>
            </w:tcBorders>
            <w:noWrap w:val="0"/>
            <w:vAlign w:val="center"/>
          </w:tcPr>
          <w:p w14:paraId="165AC73B">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w:t>
            </w:r>
          </w:p>
        </w:tc>
        <w:tc>
          <w:tcPr>
            <w:tcW w:w="1311" w:type="dxa"/>
            <w:tcBorders>
              <w:tl2br w:val="nil"/>
              <w:tr2bl w:val="nil"/>
            </w:tcBorders>
            <w:noWrap w:val="0"/>
            <w:vAlign w:val="center"/>
          </w:tcPr>
          <w:p w14:paraId="66FB22EF">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w:t>
            </w:r>
          </w:p>
        </w:tc>
        <w:tc>
          <w:tcPr>
            <w:tcW w:w="1269" w:type="dxa"/>
            <w:tcBorders>
              <w:tl2br w:val="nil"/>
              <w:tr2bl w:val="nil"/>
            </w:tcBorders>
            <w:noWrap w:val="0"/>
            <w:vAlign w:val="center"/>
          </w:tcPr>
          <w:p w14:paraId="3C75FCE4">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w:t>
            </w:r>
          </w:p>
        </w:tc>
        <w:tc>
          <w:tcPr>
            <w:tcW w:w="716" w:type="dxa"/>
            <w:tcBorders>
              <w:tl2br w:val="nil"/>
              <w:tr2bl w:val="nil"/>
            </w:tcBorders>
            <w:noWrap w:val="0"/>
            <w:vAlign w:val="center"/>
          </w:tcPr>
          <w:p w14:paraId="7689F455">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0</w:t>
            </w:r>
          </w:p>
        </w:tc>
        <w:tc>
          <w:tcPr>
            <w:tcW w:w="1003" w:type="dxa"/>
            <w:tcBorders>
              <w:tl2br w:val="nil"/>
              <w:tr2bl w:val="nil"/>
            </w:tcBorders>
            <w:noWrap w:val="0"/>
            <w:vAlign w:val="center"/>
          </w:tcPr>
          <w:p w14:paraId="4C43E0BC">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0</w:t>
            </w:r>
          </w:p>
        </w:tc>
        <w:tc>
          <w:tcPr>
            <w:tcW w:w="1651" w:type="dxa"/>
            <w:tcBorders>
              <w:tl2br w:val="nil"/>
              <w:tr2bl w:val="nil"/>
            </w:tcBorders>
            <w:noWrap w:val="0"/>
            <w:vAlign w:val="center"/>
          </w:tcPr>
          <w:p w14:paraId="39C1FB4A">
            <w:pPr>
              <w:widowControl/>
              <w:spacing w:line="240" w:lineRule="exact"/>
              <w:jc w:val="left"/>
              <w:rPr>
                <w:rFonts w:hint="eastAsia" w:ascii="Times New Roman" w:eastAsia="仿宋_GB2312"/>
                <w:color w:val="000000"/>
                <w:sz w:val="20"/>
                <w:szCs w:val="20"/>
              </w:rPr>
            </w:pPr>
          </w:p>
        </w:tc>
      </w:tr>
      <w:tr w14:paraId="5FCD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0" w:type="dxa"/>
            <w:vMerge w:val="continue"/>
            <w:tcBorders>
              <w:tl2br w:val="nil"/>
              <w:tr2bl w:val="nil"/>
            </w:tcBorders>
            <w:noWrap w:val="0"/>
            <w:vAlign w:val="center"/>
          </w:tcPr>
          <w:p w14:paraId="39EC5D35">
            <w:pPr>
              <w:widowControl/>
              <w:spacing w:line="240" w:lineRule="exact"/>
              <w:jc w:val="left"/>
              <w:rPr>
                <w:rFonts w:hint="eastAsia" w:ascii="Times New Roman" w:eastAsia="仿宋_GB2312"/>
                <w:color w:val="000000"/>
                <w:sz w:val="20"/>
                <w:szCs w:val="20"/>
              </w:rPr>
            </w:pPr>
          </w:p>
        </w:tc>
        <w:tc>
          <w:tcPr>
            <w:tcW w:w="1080" w:type="dxa"/>
            <w:vMerge w:val="continue"/>
            <w:tcBorders>
              <w:tl2br w:val="nil"/>
              <w:tr2bl w:val="nil"/>
            </w:tcBorders>
            <w:noWrap w:val="0"/>
            <w:vAlign w:val="center"/>
          </w:tcPr>
          <w:p w14:paraId="58D24212">
            <w:pPr>
              <w:widowControl/>
              <w:spacing w:line="240" w:lineRule="exact"/>
              <w:jc w:val="left"/>
              <w:rPr>
                <w:rFonts w:hint="eastAsia" w:ascii="Times New Roman" w:eastAsia="仿宋_GB2312"/>
                <w:color w:val="000000"/>
                <w:sz w:val="20"/>
                <w:szCs w:val="20"/>
              </w:rPr>
            </w:pPr>
          </w:p>
        </w:tc>
        <w:tc>
          <w:tcPr>
            <w:tcW w:w="1034" w:type="dxa"/>
            <w:tcBorders>
              <w:tl2br w:val="nil"/>
              <w:tr2bl w:val="nil"/>
            </w:tcBorders>
            <w:noWrap w:val="0"/>
            <w:vAlign w:val="center"/>
          </w:tcPr>
          <w:p w14:paraId="76F60226">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生态环境成本指标</w:t>
            </w:r>
          </w:p>
        </w:tc>
        <w:tc>
          <w:tcPr>
            <w:tcW w:w="1270" w:type="dxa"/>
            <w:tcBorders>
              <w:tl2br w:val="nil"/>
              <w:tr2bl w:val="nil"/>
            </w:tcBorders>
            <w:noWrap w:val="0"/>
            <w:vAlign w:val="center"/>
          </w:tcPr>
          <w:p w14:paraId="18854688">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w:t>
            </w:r>
          </w:p>
        </w:tc>
        <w:tc>
          <w:tcPr>
            <w:tcW w:w="1311" w:type="dxa"/>
            <w:tcBorders>
              <w:tl2br w:val="nil"/>
              <w:tr2bl w:val="nil"/>
            </w:tcBorders>
            <w:noWrap w:val="0"/>
            <w:vAlign w:val="center"/>
          </w:tcPr>
          <w:p w14:paraId="392F45F0">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w:t>
            </w:r>
          </w:p>
        </w:tc>
        <w:tc>
          <w:tcPr>
            <w:tcW w:w="1269" w:type="dxa"/>
            <w:tcBorders>
              <w:tl2br w:val="nil"/>
              <w:tr2bl w:val="nil"/>
            </w:tcBorders>
            <w:noWrap w:val="0"/>
            <w:vAlign w:val="center"/>
          </w:tcPr>
          <w:p w14:paraId="29ADA5CB">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w:t>
            </w:r>
          </w:p>
        </w:tc>
        <w:tc>
          <w:tcPr>
            <w:tcW w:w="716" w:type="dxa"/>
            <w:tcBorders>
              <w:tl2br w:val="nil"/>
              <w:tr2bl w:val="nil"/>
            </w:tcBorders>
            <w:noWrap w:val="0"/>
            <w:vAlign w:val="center"/>
          </w:tcPr>
          <w:p w14:paraId="67F0A20C">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0</w:t>
            </w:r>
          </w:p>
        </w:tc>
        <w:tc>
          <w:tcPr>
            <w:tcW w:w="1003" w:type="dxa"/>
            <w:tcBorders>
              <w:tl2br w:val="nil"/>
              <w:tr2bl w:val="nil"/>
            </w:tcBorders>
            <w:noWrap w:val="0"/>
            <w:vAlign w:val="center"/>
          </w:tcPr>
          <w:p w14:paraId="38696E22">
            <w:pPr>
              <w:widowControl/>
              <w:spacing w:line="240" w:lineRule="exact"/>
              <w:jc w:val="center"/>
              <w:rPr>
                <w:rFonts w:hint="eastAsia"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0</w:t>
            </w:r>
          </w:p>
        </w:tc>
        <w:tc>
          <w:tcPr>
            <w:tcW w:w="1651" w:type="dxa"/>
            <w:tcBorders>
              <w:tl2br w:val="nil"/>
              <w:tr2bl w:val="nil"/>
            </w:tcBorders>
            <w:noWrap w:val="0"/>
            <w:vAlign w:val="center"/>
          </w:tcPr>
          <w:p w14:paraId="5B96CF39">
            <w:pPr>
              <w:widowControl/>
              <w:spacing w:line="240" w:lineRule="exact"/>
              <w:jc w:val="left"/>
              <w:rPr>
                <w:rFonts w:hint="eastAsia" w:ascii="Times New Roman" w:eastAsia="仿宋_GB2312"/>
                <w:color w:val="000000"/>
                <w:sz w:val="20"/>
                <w:szCs w:val="20"/>
              </w:rPr>
            </w:pPr>
          </w:p>
        </w:tc>
      </w:tr>
      <w:tr w14:paraId="2AB5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44" w:type="dxa"/>
            <w:gridSpan w:val="6"/>
            <w:tcBorders>
              <w:tl2br w:val="nil"/>
              <w:tr2bl w:val="nil"/>
            </w:tcBorders>
            <w:noWrap w:val="0"/>
            <w:vAlign w:val="center"/>
          </w:tcPr>
          <w:p w14:paraId="5FCEAEAA">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总分</w:t>
            </w:r>
          </w:p>
        </w:tc>
        <w:tc>
          <w:tcPr>
            <w:tcW w:w="716" w:type="dxa"/>
            <w:tcBorders>
              <w:tl2br w:val="nil"/>
              <w:tr2bl w:val="nil"/>
            </w:tcBorders>
            <w:noWrap w:val="0"/>
            <w:vAlign w:val="center"/>
          </w:tcPr>
          <w:p w14:paraId="52CB2E7D">
            <w:pPr>
              <w:widowControl/>
              <w:spacing w:line="240" w:lineRule="exact"/>
              <w:jc w:val="center"/>
              <w:rPr>
                <w:rFonts w:hint="eastAsia" w:ascii="Times New Roman" w:eastAsia="仿宋_GB2312"/>
                <w:color w:val="000000"/>
                <w:sz w:val="20"/>
                <w:szCs w:val="20"/>
              </w:rPr>
            </w:pPr>
            <w:r>
              <w:rPr>
                <w:rFonts w:hint="eastAsia" w:ascii="Times New Roman" w:eastAsia="仿宋_GB2312"/>
                <w:color w:val="000000"/>
                <w:sz w:val="20"/>
                <w:szCs w:val="20"/>
              </w:rPr>
              <w:t>100</w:t>
            </w:r>
          </w:p>
        </w:tc>
        <w:tc>
          <w:tcPr>
            <w:tcW w:w="1003" w:type="dxa"/>
            <w:tcBorders>
              <w:tl2br w:val="nil"/>
              <w:tr2bl w:val="nil"/>
            </w:tcBorders>
            <w:noWrap w:val="0"/>
            <w:vAlign w:val="center"/>
          </w:tcPr>
          <w:p w14:paraId="414CF434">
            <w:pPr>
              <w:widowControl/>
              <w:spacing w:line="240" w:lineRule="exact"/>
              <w:jc w:val="center"/>
              <w:rPr>
                <w:rFonts w:hint="default" w:ascii="Times New Roman" w:eastAsia="仿宋_GB2312"/>
                <w:color w:val="000000"/>
                <w:sz w:val="20"/>
                <w:szCs w:val="20"/>
                <w:lang w:val="en-US" w:eastAsia="zh-CN"/>
              </w:rPr>
            </w:pPr>
            <w:r>
              <w:rPr>
                <w:rFonts w:hint="eastAsia" w:ascii="Times New Roman" w:eastAsia="仿宋_GB2312"/>
                <w:color w:val="000000"/>
                <w:sz w:val="20"/>
                <w:szCs w:val="20"/>
                <w:lang w:val="en-US" w:eastAsia="zh-CN"/>
              </w:rPr>
              <w:t>9</w:t>
            </w:r>
            <w:r>
              <w:rPr>
                <w:rFonts w:hint="eastAsia" w:eastAsia="仿宋_GB2312"/>
                <w:color w:val="000000"/>
                <w:sz w:val="20"/>
                <w:szCs w:val="20"/>
                <w:lang w:val="en-US" w:eastAsia="zh-CN"/>
              </w:rPr>
              <w:t>7</w:t>
            </w:r>
          </w:p>
        </w:tc>
        <w:tc>
          <w:tcPr>
            <w:tcW w:w="1651" w:type="dxa"/>
            <w:tcBorders>
              <w:tl2br w:val="nil"/>
              <w:tr2bl w:val="nil"/>
            </w:tcBorders>
            <w:noWrap w:val="0"/>
            <w:vAlign w:val="center"/>
          </w:tcPr>
          <w:p w14:paraId="7403FE69">
            <w:pPr>
              <w:widowControl/>
              <w:spacing w:line="240" w:lineRule="exact"/>
              <w:jc w:val="left"/>
              <w:rPr>
                <w:rFonts w:hint="eastAsia" w:ascii="Times New Roman" w:eastAsia="仿宋_GB2312"/>
                <w:color w:val="000000"/>
                <w:sz w:val="20"/>
                <w:szCs w:val="20"/>
              </w:rPr>
            </w:pPr>
            <w:r>
              <w:rPr>
                <w:rFonts w:hint="eastAsia" w:ascii="Times New Roman" w:eastAsia="仿宋_GB2312"/>
                <w:color w:val="000000"/>
                <w:sz w:val="20"/>
                <w:szCs w:val="20"/>
              </w:rPr>
              <w:t>　</w:t>
            </w:r>
          </w:p>
        </w:tc>
      </w:tr>
    </w:tbl>
    <w:p w14:paraId="6D101F4C">
      <w:pPr>
        <w:tabs>
          <w:tab w:val="left" w:pos="7560"/>
        </w:tabs>
        <w:adjustRightInd w:val="0"/>
        <w:snapToGrid w:val="0"/>
        <w:spacing w:line="560" w:lineRule="exact"/>
        <w:rPr>
          <w:rFonts w:eastAsia="仿宋_GB2312"/>
          <w:color w:val="auto"/>
          <w:sz w:val="22"/>
          <w:szCs w:val="22"/>
          <w:highlight w:val="none"/>
          <w:shd w:val="clear" w:color="auto" w:fill="auto"/>
        </w:rPr>
      </w:pPr>
      <w:r>
        <w:rPr>
          <w:rFonts w:eastAsia="仿宋_GB2312"/>
          <w:color w:val="auto"/>
          <w:sz w:val="22"/>
          <w:szCs w:val="22"/>
          <w:highlight w:val="none"/>
          <w:shd w:val="clear" w:color="auto" w:fill="auto"/>
        </w:rPr>
        <w:t xml:space="preserve">填表人：      填报日期：         联系电话：     </w:t>
      </w:r>
      <w:r>
        <w:rPr>
          <w:rFonts w:hint="eastAsia" w:eastAsia="仿宋_GB2312"/>
          <w:color w:val="auto"/>
          <w:sz w:val="22"/>
          <w:szCs w:val="22"/>
          <w:highlight w:val="none"/>
          <w:shd w:val="clear" w:color="auto" w:fill="auto"/>
        </w:rPr>
        <w:t xml:space="preserve">           </w:t>
      </w:r>
      <w:r>
        <w:rPr>
          <w:rFonts w:eastAsia="仿宋_GB2312"/>
          <w:color w:val="auto"/>
          <w:sz w:val="22"/>
          <w:szCs w:val="22"/>
          <w:highlight w:val="none"/>
          <w:shd w:val="clear" w:color="auto" w:fill="auto"/>
        </w:rPr>
        <w:t>单位负责人签字：</w:t>
      </w:r>
    </w:p>
    <w:p w14:paraId="7D339229"/>
    <w:sectPr>
      <w:footerReference r:id="rId3" w:type="default"/>
      <w:pgSz w:w="11906" w:h="16838"/>
      <w:pgMar w:top="2098" w:right="1531" w:bottom="1984" w:left="1531" w:header="851" w:footer="1587"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F12B29-7F64-47E6-97DD-EE7AA794D4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B6F4308B-B87C-4BA8-A7BF-6173D79D66CF}"/>
  </w:font>
  <w:font w:name="方正大标宋简体">
    <w:altName w:val="微软雅黑"/>
    <w:panose1 w:val="03000509000000000000"/>
    <w:charset w:val="86"/>
    <w:family w:val="script"/>
    <w:pitch w:val="default"/>
    <w:sig w:usb0="00000000" w:usb1="00000000" w:usb2="00000000" w:usb3="00000000" w:csb0="00040000" w:csb1="00000000"/>
    <w:embedRegular r:id="rId3" w:fontKey="{CBFF5ACC-67A6-4E9A-997D-0943F6CC38E1}"/>
  </w:font>
  <w:font w:name="仿宋_GB2312">
    <w:altName w:val="仿宋"/>
    <w:panose1 w:val="02010609030101010101"/>
    <w:charset w:val="86"/>
    <w:family w:val="modern"/>
    <w:pitch w:val="default"/>
    <w:sig w:usb0="00000000" w:usb1="00000000" w:usb2="00000000" w:usb3="00000000" w:csb0="00040000" w:csb1="00000000"/>
    <w:embedRegular r:id="rId4" w:fontKey="{3C8ED427-2876-4DAB-8E16-4A1439FF0D83}"/>
  </w:font>
  <w:font w:name="楷体_GB2312">
    <w:altName w:val="楷体"/>
    <w:panose1 w:val="02010609030101010101"/>
    <w:charset w:val="86"/>
    <w:family w:val="modern"/>
    <w:pitch w:val="default"/>
    <w:sig w:usb0="00000000" w:usb1="00000000" w:usb2="00000000" w:usb3="00000000" w:csb0="00040000" w:csb1="00000000"/>
    <w:embedRegular r:id="rId5" w:fontKey="{B9EC4C70-FD51-4E65-9858-6BDD34C22599}"/>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8510">
    <w:pPr>
      <w:pStyle w:val="3"/>
      <w:framePr w:wrap="around" w:vAnchor="text" w:hAnchor="margin" w:xAlign="outside" w:y="1"/>
      <w:rPr>
        <w:rStyle w:val="6"/>
        <w:rFonts w:hint="eastAsia" w:ascii="宋体"/>
        <w:sz w:val="28"/>
        <w:szCs w:val="28"/>
      </w:rPr>
    </w:pPr>
    <w:r>
      <w:rPr>
        <w:rStyle w:val="6"/>
        <w:rFonts w:hint="eastAsia" w:ascii="宋体"/>
        <w:color w:val="FFFFFF"/>
        <w:sz w:val="28"/>
        <w:szCs w:val="28"/>
      </w:rPr>
      <w:t>—</w:t>
    </w:r>
    <w:r>
      <w:rPr>
        <w:rStyle w:val="6"/>
        <w:rFonts w:hint="eastAsia" w:ascii="宋体"/>
        <w:sz w:val="28"/>
        <w:szCs w:val="28"/>
      </w:rPr>
      <w:t xml:space="preserve">— </w:t>
    </w:r>
    <w:r>
      <w:rPr>
        <w:rStyle w:val="6"/>
        <w:rFonts w:hint="eastAsia" w:ascii="宋体"/>
        <w:sz w:val="28"/>
        <w:szCs w:val="28"/>
      </w:rPr>
      <w:fldChar w:fldCharType="begin"/>
    </w:r>
    <w:r>
      <w:rPr>
        <w:rStyle w:val="6"/>
        <w:rFonts w:hint="eastAsia" w:ascii="宋体"/>
        <w:sz w:val="28"/>
        <w:szCs w:val="28"/>
      </w:rPr>
      <w:instrText xml:space="preserve">PAGE  </w:instrText>
    </w:r>
    <w:r>
      <w:rPr>
        <w:rStyle w:val="6"/>
        <w:rFonts w:hint="eastAsia" w:ascii="宋体"/>
        <w:sz w:val="28"/>
        <w:szCs w:val="28"/>
      </w:rPr>
      <w:fldChar w:fldCharType="separate"/>
    </w:r>
    <w:r>
      <w:rPr>
        <w:rStyle w:val="6"/>
        <w:rFonts w:ascii="宋体"/>
        <w:sz w:val="28"/>
        <w:szCs w:val="28"/>
      </w:rPr>
      <w:t>9</w:t>
    </w:r>
    <w:r>
      <w:rPr>
        <w:rStyle w:val="6"/>
        <w:rFonts w:hint="eastAsia" w:ascii="宋体"/>
        <w:sz w:val="28"/>
        <w:szCs w:val="28"/>
      </w:rPr>
      <w:fldChar w:fldCharType="end"/>
    </w:r>
    <w:r>
      <w:rPr>
        <w:rStyle w:val="6"/>
        <w:rFonts w:hint="eastAsia" w:ascii="宋体"/>
        <w:sz w:val="28"/>
        <w:szCs w:val="28"/>
      </w:rPr>
      <w:t xml:space="preserve"> —</w:t>
    </w:r>
    <w:r>
      <w:rPr>
        <w:rStyle w:val="6"/>
        <w:rFonts w:hint="eastAsia" w:ascii="宋体"/>
        <w:color w:val="FFFFFF"/>
        <w:sz w:val="28"/>
        <w:szCs w:val="28"/>
      </w:rPr>
      <w:t>—</w:t>
    </w:r>
  </w:p>
  <w:p w14:paraId="0E85190A">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NzM3ZTkxYWQ4YTFhNmRiMjhmYjBmNzdhZTI5MzMifQ=="/>
    <w:docVar w:name="KSO_WPS_MARK_KEY" w:val="f836e6a3-abe8-4e9f-ab78-4b45df887925"/>
  </w:docVars>
  <w:rsids>
    <w:rsidRoot w:val="3B7EF2ED"/>
    <w:rsid w:val="01F0403A"/>
    <w:rsid w:val="04824374"/>
    <w:rsid w:val="05F029DA"/>
    <w:rsid w:val="061D7998"/>
    <w:rsid w:val="06CA0E90"/>
    <w:rsid w:val="06EF7CF0"/>
    <w:rsid w:val="072C5B65"/>
    <w:rsid w:val="07786950"/>
    <w:rsid w:val="077B3FB2"/>
    <w:rsid w:val="07F24D15"/>
    <w:rsid w:val="08845B88"/>
    <w:rsid w:val="08A27337"/>
    <w:rsid w:val="091153EC"/>
    <w:rsid w:val="0A3232A8"/>
    <w:rsid w:val="0A6D5A35"/>
    <w:rsid w:val="0A8905AE"/>
    <w:rsid w:val="0AB55A9D"/>
    <w:rsid w:val="0BAF6FBA"/>
    <w:rsid w:val="0C43782D"/>
    <w:rsid w:val="0C7E090C"/>
    <w:rsid w:val="0CB74170"/>
    <w:rsid w:val="0CCC7D5C"/>
    <w:rsid w:val="0CF86057"/>
    <w:rsid w:val="0DE635FB"/>
    <w:rsid w:val="0E8335E0"/>
    <w:rsid w:val="0EDF2674"/>
    <w:rsid w:val="0F1C24D9"/>
    <w:rsid w:val="0F7563EB"/>
    <w:rsid w:val="0F7D59F6"/>
    <w:rsid w:val="0FD079FE"/>
    <w:rsid w:val="10973F44"/>
    <w:rsid w:val="10DE1D59"/>
    <w:rsid w:val="111F74CE"/>
    <w:rsid w:val="11D05A33"/>
    <w:rsid w:val="11EA2F45"/>
    <w:rsid w:val="12257ED3"/>
    <w:rsid w:val="129E6898"/>
    <w:rsid w:val="12F41825"/>
    <w:rsid w:val="13795301"/>
    <w:rsid w:val="13EF07C3"/>
    <w:rsid w:val="14D87F31"/>
    <w:rsid w:val="15196FAC"/>
    <w:rsid w:val="15FA21E5"/>
    <w:rsid w:val="169E262B"/>
    <w:rsid w:val="16D554A4"/>
    <w:rsid w:val="17C93012"/>
    <w:rsid w:val="17E75E45"/>
    <w:rsid w:val="18194096"/>
    <w:rsid w:val="18324C3F"/>
    <w:rsid w:val="18CD40C7"/>
    <w:rsid w:val="1AC63EFF"/>
    <w:rsid w:val="1C294840"/>
    <w:rsid w:val="1C564FDC"/>
    <w:rsid w:val="1D465018"/>
    <w:rsid w:val="1D4A67AF"/>
    <w:rsid w:val="1D756A60"/>
    <w:rsid w:val="1E0E6FDF"/>
    <w:rsid w:val="1E241183"/>
    <w:rsid w:val="1E4361B4"/>
    <w:rsid w:val="1EF42755"/>
    <w:rsid w:val="1F5008F0"/>
    <w:rsid w:val="1F6D241E"/>
    <w:rsid w:val="1FC034C7"/>
    <w:rsid w:val="204001F8"/>
    <w:rsid w:val="21DD349D"/>
    <w:rsid w:val="23050980"/>
    <w:rsid w:val="230C1041"/>
    <w:rsid w:val="240E112E"/>
    <w:rsid w:val="24117BB9"/>
    <w:rsid w:val="243200EE"/>
    <w:rsid w:val="24D37C77"/>
    <w:rsid w:val="24F95938"/>
    <w:rsid w:val="257D0110"/>
    <w:rsid w:val="25DB04AA"/>
    <w:rsid w:val="25E747E0"/>
    <w:rsid w:val="267C2231"/>
    <w:rsid w:val="269D5FE9"/>
    <w:rsid w:val="26AD0802"/>
    <w:rsid w:val="26CE4DEB"/>
    <w:rsid w:val="26DF6A52"/>
    <w:rsid w:val="272F7AD6"/>
    <w:rsid w:val="283E516D"/>
    <w:rsid w:val="286E270D"/>
    <w:rsid w:val="288B1F91"/>
    <w:rsid w:val="29B10B7C"/>
    <w:rsid w:val="29E83175"/>
    <w:rsid w:val="29FC6970"/>
    <w:rsid w:val="2A105610"/>
    <w:rsid w:val="2A126915"/>
    <w:rsid w:val="2A9226E6"/>
    <w:rsid w:val="2B0C45AE"/>
    <w:rsid w:val="2C106849"/>
    <w:rsid w:val="2C821B92"/>
    <w:rsid w:val="2C9143AA"/>
    <w:rsid w:val="2C983D35"/>
    <w:rsid w:val="2CAC29D6"/>
    <w:rsid w:val="2D1A4BAE"/>
    <w:rsid w:val="2E2B1F4D"/>
    <w:rsid w:val="2E732342"/>
    <w:rsid w:val="2E9B7C83"/>
    <w:rsid w:val="2F513F2E"/>
    <w:rsid w:val="312F6D42"/>
    <w:rsid w:val="31327CC7"/>
    <w:rsid w:val="32380B0F"/>
    <w:rsid w:val="327A7C5E"/>
    <w:rsid w:val="340C2973"/>
    <w:rsid w:val="35A5140F"/>
    <w:rsid w:val="36F90A3C"/>
    <w:rsid w:val="3733539E"/>
    <w:rsid w:val="373508A1"/>
    <w:rsid w:val="38C735B6"/>
    <w:rsid w:val="38FA693B"/>
    <w:rsid w:val="39291FD6"/>
    <w:rsid w:val="39AA3828"/>
    <w:rsid w:val="39FC5BB1"/>
    <w:rsid w:val="3A2669F5"/>
    <w:rsid w:val="3A361B71"/>
    <w:rsid w:val="3B7EF2ED"/>
    <w:rsid w:val="3B851E35"/>
    <w:rsid w:val="3BB54B82"/>
    <w:rsid w:val="3DFD5D41"/>
    <w:rsid w:val="3E0C2AD8"/>
    <w:rsid w:val="3EBD617F"/>
    <w:rsid w:val="3EDB1EAC"/>
    <w:rsid w:val="3F0A537A"/>
    <w:rsid w:val="3F410957"/>
    <w:rsid w:val="3FB21F0F"/>
    <w:rsid w:val="3FC76E6B"/>
    <w:rsid w:val="407F255D"/>
    <w:rsid w:val="408966EF"/>
    <w:rsid w:val="40F612A2"/>
    <w:rsid w:val="42B47F7E"/>
    <w:rsid w:val="42FA2C71"/>
    <w:rsid w:val="4336258C"/>
    <w:rsid w:val="43984D94"/>
    <w:rsid w:val="441668C0"/>
    <w:rsid w:val="45464A34"/>
    <w:rsid w:val="45610E61"/>
    <w:rsid w:val="45D64208"/>
    <w:rsid w:val="461F4717"/>
    <w:rsid w:val="4650656B"/>
    <w:rsid w:val="4707421A"/>
    <w:rsid w:val="47C3064B"/>
    <w:rsid w:val="47FD3CA8"/>
    <w:rsid w:val="49E64E4D"/>
    <w:rsid w:val="49EC0108"/>
    <w:rsid w:val="49F746C9"/>
    <w:rsid w:val="4A2758B7"/>
    <w:rsid w:val="4A9174E4"/>
    <w:rsid w:val="4AF02D81"/>
    <w:rsid w:val="4D147203"/>
    <w:rsid w:val="4D8E3385"/>
    <w:rsid w:val="4DC360A2"/>
    <w:rsid w:val="4E1502B0"/>
    <w:rsid w:val="4E52248E"/>
    <w:rsid w:val="4E564138"/>
    <w:rsid w:val="4F167C4E"/>
    <w:rsid w:val="4F350502"/>
    <w:rsid w:val="501C4F7D"/>
    <w:rsid w:val="50555FF1"/>
    <w:rsid w:val="50A76503"/>
    <w:rsid w:val="50DB40B6"/>
    <w:rsid w:val="520C4428"/>
    <w:rsid w:val="52693896"/>
    <w:rsid w:val="52D62BF7"/>
    <w:rsid w:val="532F3286"/>
    <w:rsid w:val="5332420A"/>
    <w:rsid w:val="540632E9"/>
    <w:rsid w:val="54211915"/>
    <w:rsid w:val="54CC3FAC"/>
    <w:rsid w:val="54E219D3"/>
    <w:rsid w:val="54FD7F38"/>
    <w:rsid w:val="550D2817"/>
    <w:rsid w:val="5510701F"/>
    <w:rsid w:val="552C30CC"/>
    <w:rsid w:val="558C0B67"/>
    <w:rsid w:val="56AB4841"/>
    <w:rsid w:val="56B518CE"/>
    <w:rsid w:val="56D368FF"/>
    <w:rsid w:val="56D67884"/>
    <w:rsid w:val="5776198C"/>
    <w:rsid w:val="58753AAD"/>
    <w:rsid w:val="59820767"/>
    <w:rsid w:val="59A15064"/>
    <w:rsid w:val="59BB61C7"/>
    <w:rsid w:val="59DA247B"/>
    <w:rsid w:val="59DE0E81"/>
    <w:rsid w:val="5A3A0E4E"/>
    <w:rsid w:val="5B650418"/>
    <w:rsid w:val="5BE84759"/>
    <w:rsid w:val="5BED6316"/>
    <w:rsid w:val="5C3C41E3"/>
    <w:rsid w:val="5C7752C2"/>
    <w:rsid w:val="5D724260"/>
    <w:rsid w:val="5DF63241"/>
    <w:rsid w:val="5E50292A"/>
    <w:rsid w:val="5E595457"/>
    <w:rsid w:val="5ED94AAC"/>
    <w:rsid w:val="5F3560BF"/>
    <w:rsid w:val="5F5046EA"/>
    <w:rsid w:val="5F6C789E"/>
    <w:rsid w:val="5F7E303B"/>
    <w:rsid w:val="606D4EC2"/>
    <w:rsid w:val="607522CE"/>
    <w:rsid w:val="616C6FE3"/>
    <w:rsid w:val="6198112C"/>
    <w:rsid w:val="61D64494"/>
    <w:rsid w:val="61E40B7B"/>
    <w:rsid w:val="621310DC"/>
    <w:rsid w:val="622F4B23"/>
    <w:rsid w:val="62C9149E"/>
    <w:rsid w:val="634755F0"/>
    <w:rsid w:val="63675B4E"/>
    <w:rsid w:val="656A1DF2"/>
    <w:rsid w:val="65E81B19"/>
    <w:rsid w:val="66E91EE7"/>
    <w:rsid w:val="672A74A7"/>
    <w:rsid w:val="67D61EEB"/>
    <w:rsid w:val="67E27EFC"/>
    <w:rsid w:val="68053934"/>
    <w:rsid w:val="683134FF"/>
    <w:rsid w:val="6844471E"/>
    <w:rsid w:val="6AA66A23"/>
    <w:rsid w:val="6B1357BA"/>
    <w:rsid w:val="6B3E5700"/>
    <w:rsid w:val="6C2628AB"/>
    <w:rsid w:val="6C392F83"/>
    <w:rsid w:val="6E2219AA"/>
    <w:rsid w:val="6E5B1D9A"/>
    <w:rsid w:val="6E923579"/>
    <w:rsid w:val="6F441D17"/>
    <w:rsid w:val="703F6AB7"/>
    <w:rsid w:val="705B779A"/>
    <w:rsid w:val="70936542"/>
    <w:rsid w:val="7144725F"/>
    <w:rsid w:val="715F4991"/>
    <w:rsid w:val="72563C24"/>
    <w:rsid w:val="72596DA7"/>
    <w:rsid w:val="726A0120"/>
    <w:rsid w:val="735A21CD"/>
    <w:rsid w:val="73DF5CA9"/>
    <w:rsid w:val="744B4FD8"/>
    <w:rsid w:val="745942EE"/>
    <w:rsid w:val="746E4293"/>
    <w:rsid w:val="74A36CEC"/>
    <w:rsid w:val="74FB517C"/>
    <w:rsid w:val="75F049B0"/>
    <w:rsid w:val="778744A6"/>
    <w:rsid w:val="78512C75"/>
    <w:rsid w:val="7A5C074B"/>
    <w:rsid w:val="7BDF08C7"/>
    <w:rsid w:val="7C8932DF"/>
    <w:rsid w:val="7CE02E54"/>
    <w:rsid w:val="7CF1528D"/>
    <w:rsid w:val="7DAA5C97"/>
    <w:rsid w:val="7DE03890"/>
    <w:rsid w:val="7E0967F9"/>
    <w:rsid w:val="7E1C5697"/>
    <w:rsid w:val="7EC00980"/>
    <w:rsid w:val="7FDA6E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5386</Words>
  <Characters>5756</Characters>
  <Lines>0</Lines>
  <Paragraphs>0</Paragraphs>
  <TotalTime>2</TotalTime>
  <ScaleCrop>false</ScaleCrop>
  <LinksUpToDate>false</LinksUpToDate>
  <CharactersWithSpaces>5916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Ming</cp:lastModifiedBy>
  <dcterms:modified xsi:type="dcterms:W3CDTF">2024-12-11T15:00:36Z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96973F293F944527AD5129E9BB41493E_13</vt:lpwstr>
  </property>
</Properties>
</file>