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B711">
      <w:pPr>
        <w:tabs>
          <w:tab w:val="left" w:pos="7560"/>
        </w:tabs>
        <w:adjustRightInd w:val="0"/>
        <w:snapToGrid w:val="0"/>
        <w:spacing w:line="560" w:lineRule="exact"/>
        <w:jc w:val="left"/>
        <w:rPr>
          <w:rFonts w:eastAsia="黑体"/>
          <w:sz w:val="32"/>
          <w:szCs w:val="32"/>
        </w:rPr>
      </w:pPr>
      <w:r>
        <w:rPr>
          <w:rFonts w:hint="eastAsia" w:eastAsia="黑体"/>
          <w:sz w:val="32"/>
          <w:szCs w:val="32"/>
        </w:rPr>
        <w:t>附件1</w:t>
      </w:r>
    </w:p>
    <w:p w14:paraId="53C3055E">
      <w:pPr>
        <w:tabs>
          <w:tab w:val="left" w:pos="7560"/>
        </w:tabs>
        <w:adjustRightInd w:val="0"/>
        <w:snapToGrid w:val="0"/>
        <w:spacing w:line="560" w:lineRule="exact"/>
        <w:jc w:val="left"/>
        <w:rPr>
          <w:rFonts w:eastAsia="黑体"/>
          <w:sz w:val="32"/>
          <w:szCs w:val="32"/>
        </w:rPr>
      </w:pPr>
    </w:p>
    <w:p w14:paraId="0B873EDA">
      <w:pPr>
        <w:snapToGrid w:val="0"/>
        <w:spacing w:line="560" w:lineRule="exact"/>
        <w:jc w:val="center"/>
        <w:rPr>
          <w:rFonts w:eastAsia="方正小标宋简体"/>
          <w:sz w:val="48"/>
          <w:szCs w:val="44"/>
        </w:rPr>
      </w:pPr>
      <w:r>
        <w:rPr>
          <w:rFonts w:hint="eastAsia" w:eastAsia="方正小标宋简体"/>
          <w:sz w:val="48"/>
          <w:szCs w:val="44"/>
        </w:rPr>
        <w:t>2023年度部门（单位）整体支出</w:t>
      </w:r>
    </w:p>
    <w:p w14:paraId="375E569E">
      <w:pPr>
        <w:snapToGrid w:val="0"/>
        <w:spacing w:line="560" w:lineRule="exact"/>
        <w:jc w:val="center"/>
        <w:rPr>
          <w:rFonts w:eastAsia="方正大标宋简体"/>
          <w:sz w:val="48"/>
          <w:szCs w:val="52"/>
        </w:rPr>
      </w:pPr>
      <w:r>
        <w:rPr>
          <w:rFonts w:hint="eastAsia" w:eastAsia="方正小标宋简体"/>
          <w:sz w:val="48"/>
          <w:szCs w:val="44"/>
        </w:rPr>
        <w:t>绩效自评报告</w:t>
      </w:r>
    </w:p>
    <w:p w14:paraId="5185AFB8">
      <w:pPr>
        <w:spacing w:line="600" w:lineRule="exact"/>
        <w:ind w:firstLine="3520" w:firstLineChars="1100"/>
        <w:jc w:val="left"/>
        <w:rPr>
          <w:rFonts w:eastAsia="仿宋_GB2312"/>
          <w:sz w:val="32"/>
          <w:szCs w:val="32"/>
        </w:rPr>
      </w:pPr>
    </w:p>
    <w:p w14:paraId="1C75FDDF">
      <w:pPr>
        <w:jc w:val="center"/>
        <w:rPr>
          <w:rFonts w:eastAsia="楷体_GB2312"/>
          <w:b/>
          <w:sz w:val="32"/>
          <w:szCs w:val="32"/>
        </w:rPr>
      </w:pPr>
    </w:p>
    <w:p w14:paraId="755CBB4B">
      <w:pPr>
        <w:jc w:val="center"/>
        <w:rPr>
          <w:rFonts w:eastAsia="楷体_GB2312"/>
          <w:b/>
          <w:sz w:val="32"/>
          <w:szCs w:val="32"/>
        </w:rPr>
      </w:pPr>
    </w:p>
    <w:p w14:paraId="36E626DC">
      <w:pPr>
        <w:jc w:val="center"/>
        <w:rPr>
          <w:rFonts w:eastAsia="楷体_GB2312"/>
          <w:b/>
          <w:sz w:val="32"/>
          <w:szCs w:val="32"/>
        </w:rPr>
      </w:pPr>
    </w:p>
    <w:p w14:paraId="1203B38A">
      <w:pPr>
        <w:jc w:val="center"/>
        <w:rPr>
          <w:rFonts w:eastAsia="楷体_GB2312"/>
          <w:b/>
          <w:sz w:val="32"/>
          <w:szCs w:val="32"/>
        </w:rPr>
      </w:pPr>
    </w:p>
    <w:p w14:paraId="08BE598F">
      <w:pPr>
        <w:jc w:val="center"/>
        <w:rPr>
          <w:rFonts w:eastAsia="楷体_GB2312"/>
          <w:b/>
          <w:sz w:val="32"/>
          <w:szCs w:val="32"/>
        </w:rPr>
      </w:pPr>
    </w:p>
    <w:p w14:paraId="00707E4A">
      <w:pPr>
        <w:jc w:val="center"/>
        <w:rPr>
          <w:rFonts w:eastAsia="楷体_GB2312"/>
          <w:b/>
          <w:sz w:val="32"/>
          <w:szCs w:val="32"/>
        </w:rPr>
      </w:pPr>
    </w:p>
    <w:p w14:paraId="763CD59D">
      <w:pPr>
        <w:jc w:val="center"/>
        <w:rPr>
          <w:rFonts w:eastAsia="黑体"/>
          <w:sz w:val="32"/>
          <w:szCs w:val="32"/>
        </w:rPr>
      </w:pPr>
    </w:p>
    <w:p w14:paraId="56E40351">
      <w:pPr>
        <w:jc w:val="center"/>
        <w:rPr>
          <w:rFonts w:eastAsia="黑体"/>
          <w:sz w:val="32"/>
          <w:szCs w:val="32"/>
        </w:rPr>
      </w:pPr>
    </w:p>
    <w:p w14:paraId="6F184437">
      <w:pPr>
        <w:jc w:val="center"/>
        <w:rPr>
          <w:rFonts w:eastAsia="黑体"/>
          <w:sz w:val="32"/>
          <w:szCs w:val="32"/>
        </w:rPr>
      </w:pPr>
    </w:p>
    <w:p w14:paraId="27E8C5E3">
      <w:pPr>
        <w:jc w:val="center"/>
        <w:rPr>
          <w:rFonts w:eastAsia="黑体"/>
          <w:sz w:val="32"/>
          <w:szCs w:val="32"/>
        </w:rPr>
      </w:pPr>
    </w:p>
    <w:p w14:paraId="238A357A">
      <w:pPr>
        <w:jc w:val="center"/>
        <w:rPr>
          <w:rFonts w:eastAsia="黑体"/>
          <w:sz w:val="32"/>
          <w:szCs w:val="32"/>
        </w:rPr>
      </w:pPr>
    </w:p>
    <w:p w14:paraId="3B806C52">
      <w:pPr>
        <w:jc w:val="center"/>
        <w:rPr>
          <w:rFonts w:eastAsia="黑体"/>
          <w:sz w:val="32"/>
          <w:szCs w:val="32"/>
        </w:rPr>
      </w:pPr>
    </w:p>
    <w:p w14:paraId="3A401089">
      <w:pPr>
        <w:jc w:val="center"/>
        <w:rPr>
          <w:rFonts w:eastAsia="黑体"/>
          <w:sz w:val="32"/>
          <w:szCs w:val="32"/>
        </w:rPr>
      </w:pPr>
    </w:p>
    <w:p w14:paraId="3C4380C5">
      <w:pPr>
        <w:jc w:val="center"/>
        <w:rPr>
          <w:rFonts w:eastAsia="黑体"/>
          <w:sz w:val="32"/>
          <w:szCs w:val="32"/>
        </w:rPr>
      </w:pPr>
    </w:p>
    <w:p w14:paraId="331AF087">
      <w:pPr>
        <w:jc w:val="center"/>
        <w:rPr>
          <w:rFonts w:eastAsia="黑体"/>
          <w:sz w:val="32"/>
          <w:szCs w:val="32"/>
        </w:rPr>
      </w:pPr>
    </w:p>
    <w:p w14:paraId="65AD70CE">
      <w:pPr>
        <w:jc w:val="center"/>
        <w:rPr>
          <w:rFonts w:eastAsia="黑体"/>
          <w:sz w:val="32"/>
          <w:szCs w:val="32"/>
        </w:rPr>
      </w:pPr>
    </w:p>
    <w:p w14:paraId="2FFA4EFD">
      <w:pPr>
        <w:spacing w:line="600" w:lineRule="exact"/>
        <w:jc w:val="center"/>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株洲市芦淞区园林绿化中心（盖章）</w:t>
      </w:r>
    </w:p>
    <w:p w14:paraId="51053644">
      <w:pPr>
        <w:spacing w:line="600" w:lineRule="exact"/>
        <w:ind w:firstLine="3200" w:firstLineChars="1000"/>
        <w:rPr>
          <w:rFonts w:eastAsia="仿宋_GB2312"/>
          <w:sz w:val="32"/>
          <w:szCs w:val="32"/>
        </w:rPr>
      </w:pPr>
      <w:r>
        <w:rPr>
          <w:rFonts w:hint="eastAsia" w:eastAsia="仿宋_GB2312"/>
          <w:sz w:val="32"/>
          <w:szCs w:val="32"/>
        </w:rPr>
        <w:t>年  月  日</w:t>
      </w:r>
    </w:p>
    <w:p w14:paraId="60F64D6D">
      <w:pPr>
        <w:jc w:val="center"/>
        <w:rPr>
          <w:rFonts w:eastAsia="仿宋_GB2312"/>
          <w:sz w:val="32"/>
          <w:szCs w:val="32"/>
        </w:rPr>
      </w:pPr>
    </w:p>
    <w:p w14:paraId="4E06F47F">
      <w:pPr>
        <w:ind w:firstLine="2880" w:firstLineChars="900"/>
        <w:rPr>
          <w:rFonts w:eastAsia="仿宋_GB2312"/>
          <w:sz w:val="32"/>
          <w:szCs w:val="32"/>
        </w:rPr>
      </w:pPr>
    </w:p>
    <w:p w14:paraId="3996163B">
      <w:pPr>
        <w:ind w:firstLine="2880" w:firstLineChars="900"/>
        <w:rPr>
          <w:rFonts w:eastAsia="仿宋_GB2312"/>
          <w:sz w:val="32"/>
          <w:szCs w:val="32"/>
        </w:rPr>
      </w:pPr>
    </w:p>
    <w:p w14:paraId="6337F79B">
      <w:pPr>
        <w:jc w:val="left"/>
        <w:rPr>
          <w:rFonts w:eastAsia="黑体"/>
          <w:sz w:val="32"/>
          <w:szCs w:val="32"/>
        </w:rPr>
      </w:pPr>
      <w:r>
        <w:rPr>
          <w:rFonts w:hint="eastAsia" w:eastAsia="黑体"/>
          <w:sz w:val="32"/>
          <w:szCs w:val="32"/>
        </w:rPr>
        <w:br w:type="page"/>
      </w:r>
    </w:p>
    <w:p w14:paraId="24B630AA">
      <w:pPr>
        <w:jc w:val="center"/>
        <w:rPr>
          <w:rFonts w:eastAsia="方正小标宋简体"/>
          <w:sz w:val="40"/>
          <w:szCs w:val="32"/>
        </w:rPr>
      </w:pPr>
      <w:r>
        <w:rPr>
          <w:rFonts w:hint="eastAsia" w:eastAsia="方正小标宋简体"/>
          <w:sz w:val="40"/>
          <w:szCs w:val="32"/>
        </w:rPr>
        <w:t>2023年度株洲市芦淞区园林绿化中心整体支出</w:t>
      </w:r>
    </w:p>
    <w:p w14:paraId="04623435">
      <w:pPr>
        <w:jc w:val="center"/>
        <w:rPr>
          <w:rFonts w:eastAsia="方正小标宋简体"/>
          <w:sz w:val="40"/>
          <w:szCs w:val="32"/>
        </w:rPr>
      </w:pPr>
      <w:r>
        <w:rPr>
          <w:rFonts w:hint="eastAsia" w:eastAsia="方正小标宋简体"/>
          <w:sz w:val="40"/>
          <w:szCs w:val="32"/>
        </w:rPr>
        <w:t>绩效自评报告</w:t>
      </w:r>
    </w:p>
    <w:p w14:paraId="632B3A3A">
      <w:pPr>
        <w:jc w:val="left"/>
        <w:rPr>
          <w:rFonts w:eastAsia="仿宋_GB2312"/>
          <w:sz w:val="32"/>
          <w:szCs w:val="32"/>
        </w:rPr>
      </w:pPr>
    </w:p>
    <w:p w14:paraId="4E1C0224">
      <w:pPr>
        <w:jc w:val="left"/>
        <w:rPr>
          <w:rFonts w:eastAsia="仿宋_GB2312"/>
          <w:sz w:val="32"/>
          <w:szCs w:val="32"/>
        </w:rPr>
      </w:pPr>
    </w:p>
    <w:p w14:paraId="2EAC33E6">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一、部门（单位）基本情况</w:t>
      </w:r>
    </w:p>
    <w:p w14:paraId="449F2719">
      <w:pPr>
        <w:tabs>
          <w:tab w:val="left" w:pos="7560"/>
        </w:tabs>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（一）主要职能</w:t>
      </w:r>
    </w:p>
    <w:p w14:paraId="70FED472">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负责协助主管部门对辖区内主次干道、广场、小游园、凤凰山公园等公共绿地及园林设施的日常巡查、维护、考评指导等工作；负责协助主管部门做好绿化项目各项工作；负责协助主管部门对区内园林绿化项目及毁绿破绿、绿化移栽等情况的巡查和上报工作；负责协助主管部门做好城区义务植树、古树名木的普查建档和保护工作；完成区委、区政府及上级部门交办的其他工作。</w:t>
      </w:r>
    </w:p>
    <w:p w14:paraId="41355DB9">
      <w:pPr>
        <w:tabs>
          <w:tab w:val="left" w:pos="7560"/>
        </w:tabs>
        <w:adjustRightInd w:val="0"/>
        <w:snapToGrid w:val="0"/>
        <w:spacing w:line="560" w:lineRule="exact"/>
        <w:ind w:firstLine="640" w:firstLineChars="200"/>
        <w:rPr>
          <w:rFonts w:eastAsia="仿宋_GB2312"/>
          <w:bCs/>
          <w:color w:val="000000"/>
          <w:sz w:val="32"/>
          <w:szCs w:val="32"/>
        </w:rPr>
      </w:pPr>
      <w:r>
        <w:rPr>
          <w:rFonts w:hint="eastAsia" w:eastAsia="仿宋_GB2312"/>
          <w:bCs/>
          <w:color w:val="000000"/>
          <w:sz w:val="32"/>
          <w:szCs w:val="32"/>
        </w:rPr>
        <w:t>（</w:t>
      </w:r>
      <w:r>
        <w:rPr>
          <w:rFonts w:eastAsia="仿宋_GB2312"/>
          <w:bCs/>
          <w:color w:val="000000"/>
          <w:sz w:val="32"/>
          <w:szCs w:val="32"/>
        </w:rPr>
        <w:t>二</w:t>
      </w:r>
      <w:r>
        <w:rPr>
          <w:rFonts w:hint="eastAsia" w:eastAsia="仿宋_GB2312"/>
          <w:bCs/>
          <w:color w:val="000000"/>
          <w:sz w:val="32"/>
          <w:szCs w:val="32"/>
        </w:rPr>
        <w:t>）</w:t>
      </w:r>
      <w:r>
        <w:rPr>
          <w:rFonts w:eastAsia="仿宋_GB2312"/>
          <w:bCs/>
          <w:color w:val="000000"/>
          <w:sz w:val="32"/>
          <w:szCs w:val="32"/>
        </w:rPr>
        <w:t>机构设置</w:t>
      </w:r>
      <w:r>
        <w:rPr>
          <w:rFonts w:hint="eastAsia" w:eastAsia="仿宋_GB2312"/>
          <w:bCs/>
          <w:color w:val="000000"/>
          <w:sz w:val="32"/>
          <w:szCs w:val="32"/>
        </w:rPr>
        <w:t>和人员情况</w:t>
      </w:r>
    </w:p>
    <w:p w14:paraId="54CAEE1B">
      <w:pPr>
        <w:tabs>
          <w:tab w:val="left" w:pos="7560"/>
        </w:tabs>
        <w:adjustRightInd w:val="0"/>
        <w:snapToGrid w:val="0"/>
        <w:spacing w:line="560" w:lineRule="exact"/>
        <w:ind w:firstLine="640" w:firstLineChars="200"/>
        <w:rPr>
          <w:rFonts w:eastAsia="仿宋_GB2312"/>
          <w:color w:val="000000"/>
          <w:sz w:val="32"/>
          <w:szCs w:val="32"/>
        </w:rPr>
      </w:pPr>
      <w:r>
        <w:rPr>
          <w:rFonts w:hint="eastAsia" w:eastAsia="仿宋_GB2312"/>
          <w:bCs/>
          <w:color w:val="000000"/>
          <w:sz w:val="32"/>
          <w:szCs w:val="32"/>
        </w:rPr>
        <w:t>根据编办核定，我单位内设股室</w:t>
      </w:r>
      <w:r>
        <w:rPr>
          <w:rFonts w:hint="eastAsia" w:eastAsia="仿宋_GB2312"/>
          <w:sz w:val="32"/>
          <w:szCs w:val="32"/>
        </w:rPr>
        <w:t>5</w:t>
      </w:r>
      <w:r>
        <w:rPr>
          <w:rFonts w:hint="eastAsia" w:eastAsia="仿宋_GB2312"/>
          <w:bCs/>
          <w:color w:val="000000"/>
          <w:sz w:val="32"/>
          <w:szCs w:val="32"/>
        </w:rPr>
        <w:t>个，</w:t>
      </w:r>
      <w:r>
        <w:rPr>
          <w:rFonts w:hint="eastAsia" w:eastAsia="仿宋_GB2312"/>
          <w:bCs/>
          <w:sz w:val="32"/>
          <w:szCs w:val="32"/>
        </w:rPr>
        <w:t>分别为：办公室、绿化指导股、综合业务股、人事劳资股、公园养护股。</w:t>
      </w:r>
      <w:r>
        <w:rPr>
          <w:rFonts w:hint="eastAsia" w:eastAsia="仿宋_GB2312"/>
          <w:bCs/>
          <w:color w:val="000000"/>
          <w:sz w:val="32"/>
          <w:szCs w:val="32"/>
        </w:rPr>
        <w:t>本部门编制数</w:t>
      </w:r>
      <w:r>
        <w:rPr>
          <w:rFonts w:hint="eastAsia" w:eastAsia="仿宋_GB2312"/>
          <w:sz w:val="32"/>
          <w:szCs w:val="32"/>
        </w:rPr>
        <w:t>36</w:t>
      </w:r>
      <w:r>
        <w:rPr>
          <w:rFonts w:hint="eastAsia" w:eastAsia="仿宋_GB2312"/>
          <w:bCs/>
          <w:color w:val="000000"/>
          <w:sz w:val="32"/>
          <w:szCs w:val="32"/>
        </w:rPr>
        <w:t>人，在职人数</w:t>
      </w:r>
      <w:r>
        <w:rPr>
          <w:rFonts w:hint="eastAsia" w:eastAsia="仿宋_GB2312"/>
          <w:sz w:val="32"/>
          <w:szCs w:val="32"/>
        </w:rPr>
        <w:t>25</w:t>
      </w:r>
      <w:r>
        <w:rPr>
          <w:rFonts w:hint="eastAsia" w:eastAsia="仿宋_GB2312"/>
          <w:bCs/>
          <w:color w:val="000000"/>
          <w:sz w:val="32"/>
          <w:szCs w:val="32"/>
        </w:rPr>
        <w:t>人，其中在岗人数</w:t>
      </w:r>
      <w:r>
        <w:rPr>
          <w:rFonts w:hint="eastAsia" w:eastAsia="仿宋_GB2312"/>
          <w:sz w:val="32"/>
          <w:szCs w:val="32"/>
        </w:rPr>
        <w:t>25</w:t>
      </w:r>
      <w:r>
        <w:rPr>
          <w:rFonts w:hint="eastAsia" w:eastAsia="仿宋_GB2312"/>
          <w:bCs/>
          <w:color w:val="000000"/>
          <w:sz w:val="32"/>
          <w:szCs w:val="32"/>
        </w:rPr>
        <w:t>人；退休人员</w:t>
      </w:r>
      <w:r>
        <w:rPr>
          <w:rFonts w:hint="eastAsia" w:eastAsia="仿宋_GB2312"/>
          <w:sz w:val="32"/>
          <w:szCs w:val="32"/>
        </w:rPr>
        <w:t>49</w:t>
      </w:r>
      <w:r>
        <w:rPr>
          <w:rFonts w:hint="eastAsia" w:eastAsia="仿宋_GB2312"/>
          <w:bCs/>
          <w:color w:val="000000"/>
          <w:sz w:val="32"/>
          <w:szCs w:val="32"/>
        </w:rPr>
        <w:t>人。</w:t>
      </w:r>
    </w:p>
    <w:p w14:paraId="3915B2C6">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二、一般公共预算支出情况</w:t>
      </w:r>
    </w:p>
    <w:p w14:paraId="4C51365D">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（一）基本支出情况</w:t>
      </w:r>
    </w:p>
    <w:p w14:paraId="213B710B">
      <w:pPr>
        <w:pStyle w:val="15"/>
        <w:spacing w:line="560" w:lineRule="exact"/>
        <w:ind w:firstLine="640"/>
        <w:rPr>
          <w:rFonts w:ascii="Times New Roman" w:hAnsi="Times New Roman" w:eastAsia="仿宋_GB2312"/>
          <w:color w:val="000000"/>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w:t>
      </w: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rPr>
        <w:t>3</w:t>
      </w:r>
      <w:r>
        <w:rPr>
          <w:rFonts w:ascii="Times New Roman" w:hAnsi="Times New Roman" w:eastAsia="仿宋_GB2312"/>
          <w:color w:val="000000"/>
          <w:sz w:val="32"/>
          <w:szCs w:val="32"/>
        </w:rPr>
        <w:t>年预算资金</w:t>
      </w:r>
      <w:r>
        <w:rPr>
          <w:rFonts w:hint="eastAsia" w:ascii="Times New Roman" w:hAnsi="Times New Roman" w:eastAsia="仿宋_GB2312"/>
          <w:sz w:val="32"/>
          <w:szCs w:val="32"/>
        </w:rPr>
        <w:t>1,506.76</w:t>
      </w:r>
      <w:r>
        <w:rPr>
          <w:rFonts w:ascii="Times New Roman" w:hAnsi="Times New Roman" w:eastAsia="仿宋_GB2312"/>
          <w:color w:val="000000"/>
          <w:sz w:val="32"/>
          <w:szCs w:val="32"/>
        </w:rPr>
        <w:t>万元。</w:t>
      </w:r>
    </w:p>
    <w:p w14:paraId="2B6CC4AE">
      <w:pPr>
        <w:pStyle w:val="15"/>
        <w:spacing w:line="56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年度单位一般公共预算财政拨款收入</w:t>
      </w:r>
      <w:r>
        <w:rPr>
          <w:rFonts w:hint="eastAsia" w:ascii="Times New Roman" w:hAnsi="Times New Roman" w:eastAsia="仿宋_GB2312"/>
          <w:sz w:val="32"/>
          <w:szCs w:val="32"/>
        </w:rPr>
        <w:t>977.44</w:t>
      </w:r>
      <w:r>
        <w:rPr>
          <w:rFonts w:ascii="Times New Roman" w:hAnsi="Times New Roman" w:eastAsia="仿宋_GB2312"/>
          <w:sz w:val="32"/>
          <w:szCs w:val="32"/>
        </w:rPr>
        <w:t>万元。</w:t>
      </w:r>
    </w:p>
    <w:p w14:paraId="4DCECAAA">
      <w:pPr>
        <w:spacing w:line="560" w:lineRule="exact"/>
        <w:ind w:firstLine="640" w:firstLineChars="200"/>
        <w:rPr>
          <w:rFonts w:eastAsia="仿宋_GB2312"/>
          <w:sz w:val="32"/>
          <w:szCs w:val="32"/>
        </w:rPr>
      </w:pPr>
      <w:r>
        <w:rPr>
          <w:rFonts w:eastAsia="仿宋_GB2312"/>
          <w:bCs/>
          <w:sz w:val="32"/>
          <w:szCs w:val="32"/>
        </w:rPr>
        <w:t>3</w:t>
      </w:r>
      <w:r>
        <w:rPr>
          <w:rFonts w:hint="eastAsia" w:eastAsia="仿宋_GB2312"/>
          <w:bCs/>
          <w:sz w:val="32"/>
          <w:szCs w:val="32"/>
        </w:rPr>
        <w:t>.</w:t>
      </w:r>
      <w:r>
        <w:rPr>
          <w:rFonts w:eastAsia="仿宋_GB2312"/>
          <w:sz w:val="32"/>
          <w:szCs w:val="32"/>
        </w:rPr>
        <w:t>202</w:t>
      </w:r>
      <w:r>
        <w:rPr>
          <w:rFonts w:hint="eastAsia" w:eastAsia="仿宋_GB2312"/>
          <w:sz w:val="32"/>
          <w:szCs w:val="32"/>
        </w:rPr>
        <w:t>3</w:t>
      </w:r>
      <w:r>
        <w:rPr>
          <w:rFonts w:eastAsia="仿宋_GB2312"/>
          <w:sz w:val="32"/>
          <w:szCs w:val="32"/>
        </w:rPr>
        <w:t>年度单位一般公共预算财政拨款支出</w:t>
      </w:r>
      <w:r>
        <w:rPr>
          <w:rFonts w:hint="eastAsia" w:eastAsia="仿宋_GB2312"/>
          <w:sz w:val="32"/>
          <w:szCs w:val="32"/>
        </w:rPr>
        <w:t>977.44</w:t>
      </w:r>
      <w:r>
        <w:rPr>
          <w:rFonts w:eastAsia="仿宋_GB2312"/>
          <w:bCs/>
          <w:sz w:val="32"/>
          <w:szCs w:val="32"/>
        </w:rPr>
        <w:t>万</w:t>
      </w:r>
      <w:r>
        <w:rPr>
          <w:rFonts w:eastAsia="仿宋_GB2312"/>
          <w:sz w:val="32"/>
          <w:szCs w:val="32"/>
        </w:rPr>
        <w:t>元，其中：项目支出383.24万元，基本支出594.20万元，其中：人员经费569.22万元，公用经费24.98万元。</w:t>
      </w:r>
    </w:p>
    <w:p w14:paraId="6E6CB58C">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（二）项目支出情况</w:t>
      </w:r>
    </w:p>
    <w:p w14:paraId="2E52A418">
      <w:pPr>
        <w:pStyle w:val="15"/>
        <w:spacing w:line="560" w:lineRule="exact"/>
        <w:ind w:firstLine="64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白蚁综合治理</w:t>
      </w:r>
      <w:r>
        <w:rPr>
          <w:rFonts w:hint="eastAsia" w:ascii="Times New Roman" w:hAnsi="Times New Roman" w:eastAsia="仿宋_GB2312"/>
          <w:sz w:val="32"/>
          <w:szCs w:val="32"/>
        </w:rPr>
        <w:t>31.39万元，主要用于辖区养护范围白蚁综合治理；2.考评奖金3.12万元，主要用于城市管理绿化相关工作；3.绿化提质14.1万元，主要用于凤凰山公园管养；4.绿化养护317.89万元，主要用于辖区内道路绿化养护维护；5.职工食堂伙食费16.73万元，主要用于单位职工就餐。</w:t>
      </w:r>
    </w:p>
    <w:p w14:paraId="6D2C6546">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三、政府性基金预算支出情况</w:t>
      </w:r>
    </w:p>
    <w:p w14:paraId="7BD7776D">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无。</w:t>
      </w:r>
    </w:p>
    <w:p w14:paraId="03109D4D">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四、国有资本经营预算支出情况</w:t>
      </w:r>
    </w:p>
    <w:p w14:paraId="1F970BC2">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无。</w:t>
      </w:r>
    </w:p>
    <w:p w14:paraId="6FE3A013">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五、社会保险基金预算支出情况</w:t>
      </w:r>
    </w:p>
    <w:p w14:paraId="047022D2">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无。</w:t>
      </w:r>
    </w:p>
    <w:p w14:paraId="4D738AE4">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六、资金使用及绩效情况（包含单位管理的公共专项）</w:t>
      </w:r>
    </w:p>
    <w:p w14:paraId="5A6DA7FA">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（一）整体支出绩效情况</w:t>
      </w:r>
    </w:p>
    <w:p w14:paraId="3BB3103E">
      <w:pPr>
        <w:tabs>
          <w:tab w:val="left" w:pos="7560"/>
        </w:tabs>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2023年我区园林绿化工作在市、区城管局的正确领导下，在市园林绿化中心的业务指导下，以“创建更高水平国家园林城市、共建共享绿色宜居幸福株洲”为目标，以党建引领为抓手，精业务、重服务、惠民生、谋发展，以踔厉奋发、勇毅前行的责任担当，圆满完成各项工作任务。2023年我区荣获城市管理工作“先进单位”，绿化养护工作荣获“优秀城区”等荣誉。</w:t>
      </w:r>
    </w:p>
    <w:p w14:paraId="745CA96F">
      <w:pPr>
        <w:tabs>
          <w:tab w:val="left" w:pos="7560"/>
        </w:tabs>
        <w:adjustRightInd w:val="0"/>
        <w:snapToGrid w:val="0"/>
        <w:spacing w:line="560" w:lineRule="exact"/>
        <w:ind w:firstLine="643" w:firstLineChars="200"/>
        <w:rPr>
          <w:rFonts w:hint="eastAsia" w:eastAsia="仿宋_GB2312"/>
          <w:sz w:val="32"/>
          <w:szCs w:val="32"/>
        </w:rPr>
      </w:pPr>
      <w:r>
        <w:rPr>
          <w:rFonts w:hint="eastAsia" w:eastAsia="仿宋_GB2312"/>
          <w:b/>
          <w:sz w:val="32"/>
          <w:szCs w:val="32"/>
        </w:rPr>
        <w:t>1.党建引领焕发动能。</w:t>
      </w:r>
      <w:r>
        <w:rPr>
          <w:rFonts w:hint="eastAsia" w:eastAsia="仿宋_GB2312"/>
          <w:sz w:val="32"/>
          <w:szCs w:val="32"/>
        </w:rPr>
        <w:t>一年来，中心支部把抓“作风建设年”活动落实在具体行动中，通过学习、认识、行动做实了“一月一课一片一实践”党建工作内涵。全年支部组织开展了12次主题党日学习，认真学习了党和国家最新法律、政策和习近平</w:t>
      </w:r>
      <w:r>
        <w:rPr>
          <w:rFonts w:hint="eastAsia" w:eastAsia="仿宋_GB2312"/>
          <w:sz w:val="32"/>
          <w:szCs w:val="32"/>
          <w:lang w:val="en-US" w:eastAsia="zh-CN"/>
        </w:rPr>
        <w:t>总书记</w:t>
      </w:r>
      <w:r>
        <w:rPr>
          <w:rFonts w:hint="eastAsia" w:eastAsia="仿宋_GB2312"/>
          <w:sz w:val="32"/>
          <w:szCs w:val="32"/>
        </w:rPr>
        <w:t>重要讲话精神，支部书记讲党课一次，支部在职党员各讲“微党课”一次，开展专题集中大讨论二次。中</w:t>
      </w:r>
      <w:bookmarkStart w:id="0" w:name="_GoBack"/>
      <w:bookmarkEnd w:id="0"/>
      <w:r>
        <w:rPr>
          <w:rFonts w:hint="eastAsia" w:eastAsia="仿宋_GB2312"/>
          <w:sz w:val="32"/>
          <w:szCs w:val="32"/>
        </w:rPr>
        <w:t>心支部将党建工作与业务工作深度融合，凝聚起了强大的内生动能，为芦淞区园林绿化事业的发展增添了活力。</w:t>
      </w:r>
    </w:p>
    <w:p w14:paraId="0DD955C7">
      <w:pPr>
        <w:tabs>
          <w:tab w:val="left" w:pos="7560"/>
        </w:tabs>
        <w:adjustRightInd w:val="0"/>
        <w:snapToGrid w:val="0"/>
        <w:spacing w:line="560" w:lineRule="exact"/>
        <w:ind w:firstLine="643" w:firstLineChars="200"/>
        <w:rPr>
          <w:rFonts w:hint="eastAsia" w:eastAsia="仿宋_GB2312"/>
          <w:sz w:val="32"/>
          <w:szCs w:val="32"/>
        </w:rPr>
      </w:pPr>
      <w:r>
        <w:rPr>
          <w:rFonts w:hint="eastAsia" w:eastAsia="仿宋_GB2312"/>
          <w:b/>
          <w:sz w:val="32"/>
          <w:szCs w:val="32"/>
        </w:rPr>
        <w:t>2.绿地养护持续跟进。</w:t>
      </w:r>
      <w:r>
        <w:rPr>
          <w:rFonts w:hint="eastAsia" w:eastAsia="仿宋_GB2312"/>
          <w:sz w:val="32"/>
          <w:szCs w:val="32"/>
        </w:rPr>
        <w:t>2023年，全区各绿地（市场化养护绿地、公园绿地、未移交绿地、无人管养绿地）共清理杂草杂物1800余车、修剪绿篱25000余米、修剪球灌木4500余株、修剪行道树1500余株、补植苗木31.4万余株、铺植草皮0.65万</w:t>
      </w:r>
      <w:r>
        <w:rPr>
          <w:rFonts w:hint="eastAsia" w:ascii="宋体" w:hAnsi="宋体" w:cs="宋体"/>
          <w:sz w:val="32"/>
          <w:szCs w:val="32"/>
        </w:rPr>
        <w:t>㎡</w:t>
      </w:r>
      <w:r>
        <w:rPr>
          <w:rFonts w:hint="eastAsia" w:ascii="仿宋_GB2312" w:hAnsi="仿宋_GB2312" w:eastAsia="仿宋_GB2312" w:cs="仿宋_GB2312"/>
          <w:sz w:val="32"/>
          <w:szCs w:val="32"/>
        </w:rPr>
        <w:t>、刷白行道树</w:t>
      </w:r>
      <w:r>
        <w:rPr>
          <w:rFonts w:hint="eastAsia" w:eastAsia="仿宋_GB2312"/>
          <w:sz w:val="32"/>
          <w:szCs w:val="32"/>
        </w:rPr>
        <w:t>2万余株、更换树池250余个、修复花坛边500余米，重点打造了新华路养护示范样板街、乐水园养护示范小游园，同步促成了铁东路、水利公园、608所下穿涵洞、2022年义务植树基地等11处绿地的移交接管。加强抗旱保苗工作，采用洒水车和人工牵管相结合的方式合理安排浇灌，全年共计用水量1.5万余吨，确保辖管苗木大面积不因干旱而死亡。加强凤凰山公园管理维护，增设安全警示牌18块，森林防火小牌25块并加大安全巡查力度，</w:t>
      </w:r>
      <w:r>
        <w:rPr>
          <w:rFonts w:hint="eastAsia" w:eastAsia="仿宋_GB2312"/>
          <w:color w:val="000000" w:themeColor="text1"/>
          <w:sz w:val="32"/>
          <w:szCs w:val="32"/>
          <w14:textFill>
            <w14:solidFill>
              <w14:schemeClr w14:val="tx1"/>
            </w14:solidFill>
          </w14:textFill>
        </w:rPr>
        <w:t>六月创全市公园月度考评第二的好成绩。</w:t>
      </w:r>
    </w:p>
    <w:p w14:paraId="34D374E5">
      <w:pPr>
        <w:tabs>
          <w:tab w:val="left" w:pos="7560"/>
        </w:tabs>
        <w:adjustRightInd w:val="0"/>
        <w:snapToGrid w:val="0"/>
        <w:spacing w:line="560" w:lineRule="exact"/>
        <w:ind w:firstLine="643" w:firstLineChars="200"/>
        <w:rPr>
          <w:rFonts w:hint="eastAsia" w:eastAsia="仿宋_GB2312"/>
          <w:sz w:val="32"/>
          <w:szCs w:val="32"/>
        </w:rPr>
      </w:pPr>
      <w:r>
        <w:rPr>
          <w:rFonts w:hint="eastAsia" w:eastAsia="仿宋_GB2312"/>
          <w:b/>
          <w:sz w:val="32"/>
          <w:szCs w:val="32"/>
        </w:rPr>
        <w:t>3.民生服务保障有力。</w:t>
      </w:r>
      <w:r>
        <w:rPr>
          <w:rFonts w:hint="eastAsia" w:eastAsia="仿宋_GB2312"/>
          <w:sz w:val="32"/>
          <w:szCs w:val="32"/>
        </w:rPr>
        <w:t>加强古树名木维护养护，对辖区范围内8株生长势衰弱且存在安全隐患的古树名木进行了复壮保护，经过复壮保护的“古稀老人”已精神焕发。对天池路、千亿大道、服东路、机场大道等管养绿地及可视范围地域对外来物种“一枝黄花”进行了清除，清除面积为1000余</w:t>
      </w:r>
      <w:r>
        <w:rPr>
          <w:rFonts w:hint="eastAsia" w:ascii="宋体" w:hAnsi="宋体" w:cs="宋体"/>
          <w:sz w:val="32"/>
          <w:szCs w:val="32"/>
        </w:rPr>
        <w:t>㎡</w:t>
      </w:r>
      <w:r>
        <w:rPr>
          <w:rFonts w:hint="eastAsia" w:ascii="仿宋_GB2312" w:hAnsi="仿宋_GB2312" w:eastAsia="仿宋_GB2312" w:cs="仿宋_GB2312"/>
          <w:sz w:val="32"/>
          <w:szCs w:val="32"/>
        </w:rPr>
        <w:t>。完成了月城管联动巡街工作制度，完成率</w:t>
      </w:r>
      <w:r>
        <w:rPr>
          <w:rFonts w:hint="eastAsia" w:eastAsia="仿宋_GB2312"/>
          <w:sz w:val="32"/>
          <w:szCs w:val="32"/>
        </w:rPr>
        <w:t>100%。处理日常投诉、城管数字化、市长热线等各类投诉100余起，处理回复率100%。对人民路、芦淞路、建设路、枫溪大道等辖区沿线遮挡公交站牌及交通指示引导牌的行道树下垂枝、侧生枝、密生枝进行重点截短、修枝工作，保障了机动车行驶安全和市民出行安全。</w:t>
      </w:r>
    </w:p>
    <w:p w14:paraId="080BAB5A">
      <w:pPr>
        <w:tabs>
          <w:tab w:val="left" w:pos="7560"/>
        </w:tabs>
        <w:adjustRightInd w:val="0"/>
        <w:snapToGrid w:val="0"/>
        <w:spacing w:line="560" w:lineRule="exact"/>
        <w:ind w:firstLine="643" w:firstLineChars="200"/>
        <w:rPr>
          <w:rFonts w:hint="eastAsia" w:eastAsia="仿宋_GB2312"/>
          <w:sz w:val="32"/>
          <w:szCs w:val="32"/>
        </w:rPr>
      </w:pPr>
      <w:r>
        <w:rPr>
          <w:rFonts w:hint="eastAsia" w:eastAsia="仿宋_GB2312"/>
          <w:b/>
          <w:sz w:val="32"/>
          <w:szCs w:val="32"/>
        </w:rPr>
        <w:t>4.营造浓郁节日氛围。</w:t>
      </w:r>
      <w:r>
        <w:rPr>
          <w:rFonts w:hint="eastAsia" w:eastAsia="仿宋_GB2312"/>
          <w:sz w:val="32"/>
          <w:szCs w:val="32"/>
        </w:rPr>
        <w:t>为迎新春、五一及国庆等重要节日，分次在中心广场电信公司和家润多前坪、一桥桥北、区政府门口、火车站广场、芦淞市场等重要位置精心布置主题扎景绿雕和摆放鲜花，三次共计摆放及换栽一串红、孔雀草、满天星、矮牵牛等时令草花32万余株；在建设路、枫溪大道及凤凰山等路段灯杆悬挂国旗600余组、灯笼200余组，营造了浓郁的节日氛。</w:t>
      </w:r>
    </w:p>
    <w:p w14:paraId="4499498A">
      <w:pPr>
        <w:tabs>
          <w:tab w:val="left" w:pos="7560"/>
        </w:tabs>
        <w:adjustRightInd w:val="0"/>
        <w:snapToGrid w:val="0"/>
        <w:spacing w:line="560" w:lineRule="exact"/>
        <w:ind w:firstLine="643" w:firstLineChars="200"/>
        <w:rPr>
          <w:rFonts w:eastAsia="仿宋_GB2312"/>
          <w:sz w:val="32"/>
          <w:szCs w:val="32"/>
        </w:rPr>
      </w:pPr>
      <w:r>
        <w:rPr>
          <w:rFonts w:hint="eastAsia" w:eastAsia="仿宋_GB2312"/>
          <w:b/>
          <w:sz w:val="32"/>
          <w:szCs w:val="32"/>
        </w:rPr>
        <w:t>5.其他工作统筹兼顾。</w:t>
      </w:r>
      <w:r>
        <w:rPr>
          <w:rFonts w:hint="eastAsia" w:eastAsia="仿宋_GB2312"/>
          <w:sz w:val="32"/>
          <w:szCs w:val="32"/>
        </w:rPr>
        <w:t>组织区政府机关及管辖市场、企事业单位、社会团体开展以“我在株洲有棵树”的义务植树“三认”活动，共计认领树木1040株。为确保国家园林式城市复审过关，向市园林绿化中心报送了71家市级园林式单位（小区 ），远超55个创建单位（小区）目标任务，报送量居全市第一。加强安全生产工作，与12家市场化养护公司签订了《安全生产责任书》，中心班子成员和各科室人员联点标段进行安全生产和养护管理督导，组织举办了一次防火安全知识讲座，重点加强了凤凰山公园节假日森林防灭火巡查。重视宣传工作，针对项目建设、绿地养护、节日氛围营造、作风建设、“双报到双服务”等重心工作进行了全方位报道，共计撰写了30多篇信息在《新湖南》、《株洲新闻》、《新株洲》、《今日头条》等网络媒体上发表，得到了社会各界的广泛关注。</w:t>
      </w:r>
    </w:p>
    <w:p w14:paraId="4F7CD2D2">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（二）项目支出绩效情况</w:t>
      </w:r>
    </w:p>
    <w:p w14:paraId="37B46323">
      <w:pPr>
        <w:pStyle w:val="10"/>
        <w:spacing w:line="560" w:lineRule="exact"/>
        <w:ind w:firstLine="640" w:firstLineChars="200"/>
        <w:rPr>
          <w:rFonts w:ascii="Times New Roman" w:cs="Times New Roman"/>
          <w:b w:val="0"/>
          <w:bCs/>
        </w:rPr>
      </w:pPr>
      <w:r>
        <w:rPr>
          <w:rFonts w:ascii="Times New Roman" w:cs="Times New Roman"/>
          <w:b w:val="0"/>
          <w:bCs/>
        </w:rPr>
        <w:t>本部门2023年年初预算专项资金共3个，一是绿化提质，预算支出295.0万元，</w:t>
      </w:r>
      <w:r>
        <w:rPr>
          <w:rFonts w:hint="eastAsia" w:ascii="Times New Roman" w:cs="Times New Roman"/>
          <w:b w:val="0"/>
          <w:bCs/>
        </w:rPr>
        <w:t>年中执行调减280.84万元，</w:t>
      </w:r>
      <w:r>
        <w:rPr>
          <w:rFonts w:ascii="Times New Roman" w:cs="Times New Roman"/>
          <w:b w:val="0"/>
          <w:bCs/>
        </w:rPr>
        <w:t>实际支出14.10万元，</w:t>
      </w:r>
      <w:r>
        <w:rPr>
          <w:rFonts w:hint="eastAsia" w:ascii="Times New Roman" w:cs="Times New Roman"/>
          <w:b w:val="0"/>
          <w:bCs/>
        </w:rPr>
        <w:t>结余结转0.06万元，</w:t>
      </w:r>
      <w:r>
        <w:rPr>
          <w:rFonts w:ascii="Times New Roman" w:cs="Times New Roman"/>
          <w:b w:val="0"/>
          <w:bCs/>
        </w:rPr>
        <w:t>该专项支出改善生态人居环境，在城市五区绿化养护考评中保二争一。二是伙食费，预算支出18.60万元，</w:t>
      </w:r>
      <w:r>
        <w:rPr>
          <w:rFonts w:hint="eastAsia" w:ascii="Times New Roman" w:cs="Times New Roman"/>
          <w:b w:val="0"/>
          <w:bCs/>
        </w:rPr>
        <w:t>年中执行调减1.87万元，</w:t>
      </w:r>
      <w:r>
        <w:rPr>
          <w:rFonts w:ascii="Times New Roman" w:cs="Times New Roman"/>
          <w:b w:val="0"/>
          <w:bCs/>
        </w:rPr>
        <w:t>实际支出16.73万元，</w:t>
      </w:r>
      <w:r>
        <w:rPr>
          <w:rFonts w:hint="eastAsia" w:ascii="Times New Roman" w:cs="Times New Roman"/>
          <w:b w:val="0"/>
          <w:bCs/>
        </w:rPr>
        <w:t>结余结转0万元，</w:t>
      </w:r>
      <w:r>
        <w:rPr>
          <w:rFonts w:ascii="Times New Roman" w:cs="Times New Roman"/>
          <w:b w:val="0"/>
          <w:bCs/>
        </w:rPr>
        <w:t>该专项支出为保障中心管理人员正常用餐。三是绿化养护维护费</w:t>
      </w:r>
      <w:r>
        <w:rPr>
          <w:rFonts w:hint="eastAsia" w:ascii="Times New Roman" w:cs="Times New Roman"/>
          <w:b w:val="0"/>
          <w:bCs/>
        </w:rPr>
        <w:t>，</w:t>
      </w:r>
      <w:r>
        <w:rPr>
          <w:rFonts w:ascii="Times New Roman" w:cs="Times New Roman"/>
          <w:b w:val="0"/>
          <w:bCs/>
        </w:rPr>
        <w:t>预算支出677.33万元，</w:t>
      </w:r>
      <w:r>
        <w:rPr>
          <w:rFonts w:hint="eastAsia" w:ascii="Times New Roman" w:cs="Times New Roman"/>
          <w:b w:val="0"/>
          <w:bCs/>
        </w:rPr>
        <w:t>年中执行调减359.44万元，</w:t>
      </w:r>
      <w:r>
        <w:rPr>
          <w:rFonts w:ascii="Times New Roman" w:cs="Times New Roman"/>
          <w:b w:val="0"/>
          <w:bCs/>
        </w:rPr>
        <w:t>实际支出317.89万元，</w:t>
      </w:r>
      <w:r>
        <w:rPr>
          <w:rFonts w:hint="eastAsia" w:ascii="Times New Roman" w:cs="Times New Roman"/>
          <w:b w:val="0"/>
          <w:bCs/>
        </w:rPr>
        <w:t>结余结转0万元，</w:t>
      </w:r>
      <w:r>
        <w:rPr>
          <w:rFonts w:ascii="Times New Roman" w:cs="Times New Roman"/>
          <w:b w:val="0"/>
          <w:bCs/>
        </w:rPr>
        <w:t>该专项支出对养护范围内以及新移交道路园林绿化和园林设施进行日常管理和维护，巩固现有绿化成果，改善生态环境。</w:t>
      </w:r>
    </w:p>
    <w:p w14:paraId="4BDDD2F5">
      <w:pPr>
        <w:snapToGrid w:val="0"/>
        <w:spacing w:line="560" w:lineRule="exact"/>
        <w:ind w:firstLine="640" w:firstLineChars="200"/>
        <w:rPr>
          <w:rFonts w:eastAsia="仿宋_GB2312"/>
          <w:sz w:val="32"/>
          <w:szCs w:val="32"/>
        </w:rPr>
      </w:pPr>
      <w:r>
        <w:rPr>
          <w:rFonts w:eastAsia="仿宋_GB2312"/>
          <w:sz w:val="32"/>
          <w:szCs w:val="32"/>
        </w:rPr>
        <w:t>实际支出中以下项目未做年初预算，具体情况如下：</w:t>
      </w:r>
    </w:p>
    <w:p w14:paraId="4BF0725B">
      <w:pPr>
        <w:snapToGrid w:val="0"/>
        <w:spacing w:line="560" w:lineRule="exact"/>
        <w:ind w:firstLine="640" w:firstLineChars="200"/>
        <w:rPr>
          <w:rFonts w:eastAsia="仿宋_GB2312"/>
          <w:sz w:val="32"/>
          <w:szCs w:val="32"/>
        </w:rPr>
      </w:pPr>
      <w:r>
        <w:rPr>
          <w:rFonts w:eastAsia="仿宋_GB2312"/>
          <w:sz w:val="32"/>
          <w:szCs w:val="32"/>
        </w:rPr>
        <w:t>一是白蚁综合治理实际支出31.39万元，</w:t>
      </w:r>
      <w:r>
        <w:rPr>
          <w:rFonts w:hint="eastAsia" w:eastAsia="仿宋_GB2312"/>
          <w:sz w:val="32"/>
          <w:szCs w:val="32"/>
        </w:rPr>
        <w:t>结余结转0万元。</w:t>
      </w:r>
      <w:r>
        <w:rPr>
          <w:rFonts w:eastAsia="仿宋_GB2312"/>
          <w:sz w:val="32"/>
          <w:szCs w:val="32"/>
        </w:rPr>
        <w:t>资金来源为以前年度结转指标，不在本年年初预算体现；</w:t>
      </w:r>
    </w:p>
    <w:p w14:paraId="5FA0803A">
      <w:pPr>
        <w:pStyle w:val="4"/>
        <w:tabs>
          <w:tab w:val="left" w:pos="650"/>
        </w:tabs>
        <w:spacing w:line="560" w:lineRule="exact"/>
        <w:ind w:firstLine="640" w:firstLineChars="200"/>
        <w:jc w:val="both"/>
        <w:rPr>
          <w:rFonts w:eastAsia="仿宋_GB2312" w:cs="Times New Roman"/>
          <w:bCs/>
          <w:sz w:val="32"/>
          <w:szCs w:val="32"/>
        </w:rPr>
      </w:pPr>
      <w:r>
        <w:rPr>
          <w:rFonts w:eastAsia="仿宋_GB2312" w:cs="Times New Roman"/>
          <w:sz w:val="32"/>
          <w:szCs w:val="32"/>
        </w:rPr>
        <w:t>二是考评奖金实际支出3.12万元，</w:t>
      </w:r>
      <w:r>
        <w:rPr>
          <w:rFonts w:hint="eastAsia" w:eastAsia="仿宋_GB2312" w:cs="Times New Roman"/>
          <w:sz w:val="32"/>
          <w:szCs w:val="32"/>
        </w:rPr>
        <w:t>结余结转0万元。</w:t>
      </w:r>
      <w:r>
        <w:rPr>
          <w:rFonts w:eastAsia="仿宋_GB2312" w:cs="Times New Roman"/>
          <w:sz w:val="32"/>
          <w:szCs w:val="32"/>
        </w:rPr>
        <w:t>资金来源为上级拨款未纳入年初预算。</w:t>
      </w:r>
    </w:p>
    <w:p w14:paraId="5E4036EC">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七、存在的问题及原因分析</w:t>
      </w:r>
    </w:p>
    <w:p w14:paraId="679A33AC">
      <w:pPr>
        <w:spacing w:line="560" w:lineRule="exact"/>
        <w:ind w:firstLine="640" w:firstLineChars="200"/>
        <w:rPr>
          <w:rFonts w:eastAsia="仿宋_GB2312"/>
          <w:sz w:val="32"/>
          <w:szCs w:val="32"/>
        </w:rPr>
      </w:pPr>
      <w:r>
        <w:rPr>
          <w:rFonts w:hint="eastAsia" w:eastAsia="仿宋_GB2312"/>
          <w:sz w:val="32"/>
          <w:szCs w:val="32"/>
        </w:rPr>
        <w:t>一是预算编制工作有待细化。预算编制不够明确和细化，预算执行力度还有待加强。二是公用经费控制有一定难度，基本为刚性支出。</w:t>
      </w:r>
    </w:p>
    <w:p w14:paraId="0EF9185C">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八、下一步改进措施</w:t>
      </w:r>
    </w:p>
    <w:p w14:paraId="2FC1C3DE">
      <w:p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一是细化预算编制工作，进一步加强中心各股室预算管理意识，进一步提高预算编制的科学性、严谨性和可控性。二是加强中心财务管理，完善财务管理制度，杜绝超支现象发生。三是加强相关人员业务培训，规范部门预算收支核算，切实提高部门预算收支管理水平。</w:t>
      </w:r>
    </w:p>
    <w:p w14:paraId="78F873C0">
      <w:pPr>
        <w:tabs>
          <w:tab w:val="left" w:pos="7560"/>
        </w:tabs>
        <w:adjustRightInd w:val="0"/>
        <w:snapToGrid w:val="0"/>
        <w:spacing w:line="560" w:lineRule="exact"/>
        <w:ind w:firstLine="640" w:firstLineChars="200"/>
        <w:rPr>
          <w:rFonts w:eastAsia="黑体"/>
          <w:sz w:val="32"/>
          <w:szCs w:val="32"/>
        </w:rPr>
      </w:pPr>
      <w:r>
        <w:rPr>
          <w:rFonts w:hint="eastAsia" w:eastAsia="黑体"/>
          <w:sz w:val="32"/>
          <w:szCs w:val="32"/>
        </w:rPr>
        <w:t>九、部门整体支出绩效自评结果拟应用和公开情况</w:t>
      </w:r>
    </w:p>
    <w:p w14:paraId="165F0962">
      <w:pPr>
        <w:spacing w:line="560" w:lineRule="exact"/>
        <w:ind w:firstLine="640" w:firstLineChars="200"/>
        <w:rPr>
          <w:rFonts w:eastAsia="黑体"/>
          <w:sz w:val="32"/>
          <w:szCs w:val="32"/>
        </w:rPr>
      </w:pPr>
      <w:r>
        <w:rPr>
          <w:rFonts w:hint="eastAsia" w:eastAsia="仿宋_GB2312"/>
          <w:sz w:val="32"/>
          <w:szCs w:val="32"/>
        </w:rPr>
        <w:t>自评结果将在芦淞区政府门户网上统一公示公开，接受社会监督。</w:t>
      </w:r>
    </w:p>
    <w:p w14:paraId="2F0D9B54">
      <w:pPr>
        <w:tabs>
          <w:tab w:val="left" w:pos="7560"/>
        </w:tabs>
        <w:adjustRightInd w:val="0"/>
        <w:snapToGrid w:val="0"/>
        <w:spacing w:line="560" w:lineRule="exact"/>
        <w:ind w:firstLine="640" w:firstLineChars="200"/>
        <w:rPr>
          <w:rFonts w:eastAsia="仿宋_GB2312"/>
          <w:sz w:val="32"/>
          <w:szCs w:val="32"/>
        </w:rPr>
      </w:pPr>
    </w:p>
    <w:p w14:paraId="2D2C5FD3">
      <w:pPr>
        <w:tabs>
          <w:tab w:val="left" w:pos="7560"/>
        </w:tabs>
        <w:adjustRightInd w:val="0"/>
        <w:snapToGrid w:val="0"/>
        <w:spacing w:line="560" w:lineRule="exact"/>
        <w:ind w:firstLine="640" w:firstLineChars="200"/>
        <w:rPr>
          <w:rFonts w:eastAsia="仿宋_GB2312"/>
          <w:sz w:val="32"/>
          <w:szCs w:val="32"/>
        </w:rPr>
      </w:pPr>
      <w:r>
        <w:rPr>
          <w:rFonts w:eastAsia="仿宋_GB2312"/>
          <w:sz w:val="32"/>
          <w:szCs w:val="32"/>
        </w:rPr>
        <w:t>附件：1. 2023年度部门整体支出绩效评价基础数据表</w:t>
      </w:r>
    </w:p>
    <w:p w14:paraId="3ABAD414">
      <w:pPr>
        <w:tabs>
          <w:tab w:val="left" w:pos="7560"/>
        </w:tabs>
        <w:adjustRightInd w:val="0"/>
        <w:snapToGrid w:val="0"/>
        <w:spacing w:line="560" w:lineRule="exact"/>
        <w:ind w:firstLine="1600" w:firstLineChars="500"/>
        <w:rPr>
          <w:rFonts w:eastAsia="仿宋_GB2312"/>
          <w:sz w:val="32"/>
          <w:szCs w:val="32"/>
        </w:rPr>
      </w:pPr>
      <w:r>
        <w:rPr>
          <w:rFonts w:eastAsia="仿宋_GB2312"/>
          <w:sz w:val="32"/>
          <w:szCs w:val="32"/>
        </w:rPr>
        <w:t>2. 2023年度部门整体支出绩效自评表</w:t>
      </w:r>
    </w:p>
    <w:p w14:paraId="5DCF7ABE">
      <w:pPr>
        <w:rPr>
          <w:rFonts w:eastAsia="黑体"/>
          <w:sz w:val="32"/>
          <w:szCs w:val="32"/>
        </w:rPr>
      </w:pPr>
      <w:r>
        <w:rPr>
          <w:rFonts w:eastAsia="黑体"/>
          <w:sz w:val="32"/>
          <w:szCs w:val="32"/>
        </w:rPr>
        <w:br w:type="page"/>
      </w:r>
    </w:p>
    <w:p w14:paraId="49A93F5D">
      <w:pPr>
        <w:spacing w:after="120" w:afterLines="50" w:line="600" w:lineRule="exact"/>
        <w:rPr>
          <w:rFonts w:eastAsia="黑体"/>
          <w:sz w:val="32"/>
          <w:szCs w:val="32"/>
        </w:rPr>
      </w:pPr>
      <w:r>
        <w:rPr>
          <w:rFonts w:eastAsia="黑体"/>
          <w:sz w:val="32"/>
          <w:szCs w:val="32"/>
        </w:rPr>
        <w:t>附件</w:t>
      </w:r>
      <w:r>
        <w:rPr>
          <w:rFonts w:hint="eastAsia" w:eastAsia="黑体"/>
          <w:sz w:val="32"/>
          <w:szCs w:val="32"/>
        </w:rPr>
        <w:t>2</w:t>
      </w:r>
    </w:p>
    <w:p w14:paraId="70CD38D1">
      <w:pPr>
        <w:spacing w:after="120" w:afterLines="50" w:line="600" w:lineRule="exact"/>
        <w:jc w:val="center"/>
        <w:rPr>
          <w:rFonts w:eastAsia="方正大标宋简体"/>
          <w:sz w:val="24"/>
        </w:rPr>
      </w:pPr>
      <w:r>
        <w:rPr>
          <w:rFonts w:hint="eastAsia" w:eastAsia="方正大标宋简体"/>
          <w:sz w:val="36"/>
          <w:szCs w:val="36"/>
        </w:rPr>
        <w:t>2023年度部门（单位）整体支出绩效评价基础数据表</w:t>
      </w:r>
    </w:p>
    <w:tbl>
      <w:tblPr>
        <w:tblStyle w:val="11"/>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600644F">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2ED56A8F">
            <w:pPr>
              <w:widowControl/>
              <w:spacing w:line="360" w:lineRule="exact"/>
              <w:jc w:val="center"/>
              <w:rPr>
                <w:rFonts w:eastAsia="仿宋_GB2312"/>
                <w:sz w:val="20"/>
                <w:szCs w:val="20"/>
              </w:rPr>
            </w:pPr>
            <w:r>
              <w:rPr>
                <w:rFonts w:eastAsia="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2EC6DFAF">
            <w:pPr>
              <w:widowControl/>
              <w:spacing w:line="360" w:lineRule="exact"/>
              <w:jc w:val="center"/>
              <w:rPr>
                <w:rFonts w:eastAsia="仿宋_GB2312"/>
                <w:b/>
                <w:bCs/>
                <w:sz w:val="20"/>
                <w:szCs w:val="20"/>
              </w:rPr>
            </w:pPr>
            <w:r>
              <w:rPr>
                <w:rFonts w:eastAsia="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vAlign w:val="center"/>
          </w:tcPr>
          <w:p w14:paraId="4FD64886">
            <w:pPr>
              <w:widowControl/>
              <w:spacing w:line="360" w:lineRule="exact"/>
              <w:jc w:val="center"/>
              <w:rPr>
                <w:rFonts w:eastAsia="仿宋_GB2312"/>
                <w:b/>
                <w:bCs/>
                <w:sz w:val="20"/>
                <w:szCs w:val="20"/>
              </w:rPr>
            </w:pPr>
            <w:r>
              <w:rPr>
                <w:rFonts w:eastAsia="仿宋_GB2312"/>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vAlign w:val="center"/>
          </w:tcPr>
          <w:p w14:paraId="6A7274F7">
            <w:pPr>
              <w:widowControl/>
              <w:spacing w:line="360" w:lineRule="exact"/>
              <w:jc w:val="center"/>
              <w:rPr>
                <w:rFonts w:eastAsia="仿宋_GB2312"/>
                <w:b/>
                <w:bCs/>
                <w:sz w:val="20"/>
                <w:szCs w:val="20"/>
              </w:rPr>
            </w:pPr>
            <w:r>
              <w:rPr>
                <w:rFonts w:eastAsia="仿宋_GB2312"/>
                <w:b/>
                <w:bCs/>
                <w:sz w:val="20"/>
                <w:szCs w:val="20"/>
              </w:rPr>
              <w:t>控制率</w:t>
            </w:r>
          </w:p>
        </w:tc>
      </w:tr>
      <w:tr w14:paraId="59E6D8A5">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FFD7E4E">
            <w:pPr>
              <w:widowControl/>
              <w:spacing w:line="360" w:lineRule="exact"/>
              <w:jc w:val="left"/>
              <w:rPr>
                <w:rFonts w:eastAsia="仿宋_GB2312"/>
                <w:sz w:val="20"/>
                <w:szCs w:val="20"/>
              </w:rPr>
            </w:pPr>
          </w:p>
        </w:tc>
        <w:tc>
          <w:tcPr>
            <w:tcW w:w="2038" w:type="dxa"/>
            <w:gridSpan w:val="2"/>
            <w:tcBorders>
              <w:top w:val="single" w:color="auto" w:sz="4" w:space="0"/>
              <w:left w:val="nil"/>
              <w:bottom w:val="single" w:color="auto" w:sz="4" w:space="0"/>
              <w:right w:val="single" w:color="auto" w:sz="4" w:space="0"/>
            </w:tcBorders>
            <w:vAlign w:val="center"/>
          </w:tcPr>
          <w:p w14:paraId="158AF6E6">
            <w:pPr>
              <w:widowControl/>
              <w:spacing w:line="360" w:lineRule="exact"/>
              <w:jc w:val="center"/>
              <w:rPr>
                <w:rFonts w:eastAsia="仿宋_GB2312"/>
                <w:sz w:val="20"/>
                <w:szCs w:val="20"/>
              </w:rPr>
            </w:pPr>
            <w:r>
              <w:rPr>
                <w:rFonts w:eastAsia="仿宋_GB2312"/>
                <w:sz w:val="20"/>
                <w:szCs w:val="20"/>
              </w:rPr>
              <w:t>36</w:t>
            </w:r>
          </w:p>
        </w:tc>
        <w:tc>
          <w:tcPr>
            <w:tcW w:w="2240" w:type="dxa"/>
            <w:gridSpan w:val="2"/>
            <w:tcBorders>
              <w:top w:val="single" w:color="auto" w:sz="4" w:space="0"/>
              <w:left w:val="nil"/>
              <w:bottom w:val="single" w:color="auto" w:sz="4" w:space="0"/>
              <w:right w:val="single" w:color="auto" w:sz="4" w:space="0"/>
            </w:tcBorders>
            <w:vAlign w:val="center"/>
          </w:tcPr>
          <w:p w14:paraId="67E07681">
            <w:pPr>
              <w:widowControl/>
              <w:spacing w:line="360" w:lineRule="exact"/>
              <w:jc w:val="center"/>
              <w:rPr>
                <w:rFonts w:eastAsia="仿宋_GB2312"/>
                <w:sz w:val="20"/>
                <w:szCs w:val="20"/>
              </w:rPr>
            </w:pPr>
            <w:r>
              <w:rPr>
                <w:rFonts w:eastAsia="仿宋_GB2312"/>
                <w:sz w:val="20"/>
                <w:szCs w:val="20"/>
              </w:rPr>
              <w:t>25</w:t>
            </w:r>
          </w:p>
        </w:tc>
        <w:tc>
          <w:tcPr>
            <w:tcW w:w="2041" w:type="dxa"/>
            <w:gridSpan w:val="2"/>
            <w:tcBorders>
              <w:top w:val="single" w:color="auto" w:sz="4" w:space="0"/>
              <w:left w:val="nil"/>
              <w:bottom w:val="single" w:color="auto" w:sz="4" w:space="0"/>
              <w:right w:val="single" w:color="auto" w:sz="4" w:space="0"/>
            </w:tcBorders>
            <w:vAlign w:val="center"/>
          </w:tcPr>
          <w:p w14:paraId="12172465">
            <w:pPr>
              <w:widowControl/>
              <w:spacing w:line="360" w:lineRule="exact"/>
              <w:jc w:val="center"/>
              <w:rPr>
                <w:rFonts w:eastAsia="仿宋_GB2312"/>
                <w:sz w:val="20"/>
                <w:szCs w:val="20"/>
              </w:rPr>
            </w:pPr>
            <w:r>
              <w:rPr>
                <w:rFonts w:eastAsia="仿宋_GB2312"/>
                <w:sz w:val="20"/>
                <w:szCs w:val="20"/>
              </w:rPr>
              <w:t>69.44%</w:t>
            </w:r>
          </w:p>
        </w:tc>
      </w:tr>
      <w:tr w14:paraId="7DFF2E5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2B06DA0">
            <w:pPr>
              <w:widowControl/>
              <w:spacing w:line="360" w:lineRule="exact"/>
              <w:jc w:val="center"/>
              <w:rPr>
                <w:rFonts w:eastAsia="仿宋_GB2312"/>
                <w:sz w:val="20"/>
                <w:szCs w:val="20"/>
              </w:rPr>
            </w:pPr>
            <w:r>
              <w:rPr>
                <w:rFonts w:eastAsia="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2E7D08B6">
            <w:pPr>
              <w:widowControl/>
              <w:spacing w:line="360" w:lineRule="exact"/>
              <w:jc w:val="center"/>
              <w:rPr>
                <w:rFonts w:eastAsia="仿宋_GB2312"/>
                <w:b/>
                <w:bCs/>
                <w:sz w:val="20"/>
                <w:szCs w:val="20"/>
              </w:rPr>
            </w:pPr>
            <w:r>
              <w:rPr>
                <w:rFonts w:eastAsia="仿宋_GB2312"/>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vAlign w:val="center"/>
          </w:tcPr>
          <w:p w14:paraId="104601F0">
            <w:pPr>
              <w:widowControl/>
              <w:spacing w:line="360" w:lineRule="exact"/>
              <w:jc w:val="center"/>
              <w:rPr>
                <w:rFonts w:eastAsia="仿宋_GB2312"/>
                <w:b/>
                <w:bCs/>
                <w:sz w:val="20"/>
                <w:szCs w:val="20"/>
              </w:rPr>
            </w:pPr>
            <w:r>
              <w:rPr>
                <w:rFonts w:eastAsia="仿宋_GB2312"/>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vAlign w:val="center"/>
          </w:tcPr>
          <w:p w14:paraId="7F38D5B3">
            <w:pPr>
              <w:widowControl/>
              <w:spacing w:line="360" w:lineRule="exact"/>
              <w:jc w:val="center"/>
              <w:rPr>
                <w:rFonts w:eastAsia="仿宋_GB2312"/>
                <w:b/>
                <w:bCs/>
                <w:sz w:val="20"/>
                <w:szCs w:val="20"/>
              </w:rPr>
            </w:pPr>
            <w:r>
              <w:rPr>
                <w:rFonts w:eastAsia="仿宋_GB2312"/>
                <w:b/>
                <w:bCs/>
                <w:sz w:val="20"/>
                <w:szCs w:val="20"/>
              </w:rPr>
              <w:t>2023年决算数</w:t>
            </w:r>
          </w:p>
        </w:tc>
      </w:tr>
      <w:tr w14:paraId="6747276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28DCA16">
            <w:pPr>
              <w:widowControl/>
              <w:spacing w:line="360" w:lineRule="exact"/>
              <w:jc w:val="left"/>
              <w:rPr>
                <w:rFonts w:eastAsia="仿宋_GB2312"/>
                <w:sz w:val="20"/>
                <w:szCs w:val="20"/>
              </w:rPr>
            </w:pPr>
            <w:r>
              <w:rPr>
                <w:rFonts w:eastAsia="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tcPr>
          <w:p w14:paraId="4B4CBE98">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2A846FA1">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65B38D6C">
            <w:pPr>
              <w:widowControl/>
              <w:spacing w:line="360" w:lineRule="exact"/>
              <w:jc w:val="center"/>
              <w:rPr>
                <w:rFonts w:eastAsia="仿宋_GB2312"/>
                <w:sz w:val="20"/>
                <w:szCs w:val="20"/>
              </w:rPr>
            </w:pPr>
            <w:r>
              <w:t>0</w:t>
            </w:r>
          </w:p>
        </w:tc>
      </w:tr>
      <w:tr w14:paraId="552E32B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C19D4EE">
            <w:pPr>
              <w:widowControl/>
              <w:spacing w:line="360" w:lineRule="exact"/>
              <w:jc w:val="left"/>
              <w:rPr>
                <w:rFonts w:eastAsia="仿宋_GB2312"/>
                <w:sz w:val="20"/>
                <w:szCs w:val="20"/>
              </w:rPr>
            </w:pPr>
            <w:r>
              <w:rPr>
                <w:rFonts w:eastAsia="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tcPr>
          <w:p w14:paraId="482E12A8">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79F98173">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28CCAE2E">
            <w:pPr>
              <w:widowControl/>
              <w:spacing w:line="360" w:lineRule="exact"/>
              <w:jc w:val="center"/>
              <w:rPr>
                <w:rFonts w:eastAsia="仿宋_GB2312"/>
                <w:sz w:val="20"/>
                <w:szCs w:val="20"/>
              </w:rPr>
            </w:pPr>
            <w:r>
              <w:t>0</w:t>
            </w:r>
          </w:p>
        </w:tc>
      </w:tr>
      <w:tr w14:paraId="3C45564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009F7EF">
            <w:pPr>
              <w:widowControl/>
              <w:spacing w:line="360" w:lineRule="exact"/>
              <w:jc w:val="left"/>
              <w:rPr>
                <w:rFonts w:eastAsia="仿宋_GB2312"/>
                <w:sz w:val="20"/>
                <w:szCs w:val="20"/>
              </w:rPr>
            </w:pPr>
            <w:r>
              <w:rPr>
                <w:rFonts w:eastAsia="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tcPr>
          <w:p w14:paraId="5793865B">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56F0BCFC">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6FA1D209">
            <w:pPr>
              <w:widowControl/>
              <w:spacing w:line="360" w:lineRule="exact"/>
              <w:jc w:val="center"/>
              <w:rPr>
                <w:rFonts w:eastAsia="仿宋_GB2312"/>
                <w:sz w:val="20"/>
                <w:szCs w:val="20"/>
              </w:rPr>
            </w:pPr>
            <w:r>
              <w:t>0</w:t>
            </w:r>
          </w:p>
        </w:tc>
      </w:tr>
      <w:tr w14:paraId="0B4B33E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E0CE1FA">
            <w:pPr>
              <w:widowControl/>
              <w:spacing w:line="360" w:lineRule="exact"/>
              <w:jc w:val="left"/>
              <w:rPr>
                <w:rFonts w:eastAsia="仿宋_GB2312"/>
                <w:sz w:val="20"/>
                <w:szCs w:val="20"/>
              </w:rPr>
            </w:pPr>
            <w:r>
              <w:rPr>
                <w:rFonts w:eastAsia="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tcPr>
          <w:p w14:paraId="28DD520C">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41209D59">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2CD6B688">
            <w:pPr>
              <w:widowControl/>
              <w:spacing w:line="360" w:lineRule="exact"/>
              <w:jc w:val="center"/>
              <w:rPr>
                <w:rFonts w:eastAsia="仿宋_GB2312"/>
                <w:sz w:val="20"/>
                <w:szCs w:val="20"/>
              </w:rPr>
            </w:pPr>
            <w:r>
              <w:t>0</w:t>
            </w:r>
          </w:p>
        </w:tc>
      </w:tr>
      <w:tr w14:paraId="1710751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AE284C7">
            <w:pPr>
              <w:widowControl/>
              <w:spacing w:line="360" w:lineRule="exact"/>
              <w:jc w:val="left"/>
              <w:rPr>
                <w:rFonts w:eastAsia="仿宋_GB2312"/>
                <w:sz w:val="20"/>
                <w:szCs w:val="20"/>
              </w:rPr>
            </w:pPr>
            <w:r>
              <w:rPr>
                <w:rFonts w:eastAsia="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tcPr>
          <w:p w14:paraId="2EBADC05">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1A897F41">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1C87FB22">
            <w:pPr>
              <w:widowControl/>
              <w:spacing w:line="360" w:lineRule="exact"/>
              <w:jc w:val="center"/>
              <w:rPr>
                <w:rFonts w:eastAsia="仿宋_GB2312"/>
                <w:sz w:val="20"/>
                <w:szCs w:val="20"/>
              </w:rPr>
            </w:pPr>
            <w:r>
              <w:t>0</w:t>
            </w:r>
          </w:p>
        </w:tc>
      </w:tr>
      <w:tr w14:paraId="55E5CC6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13FD6FD4">
            <w:pPr>
              <w:widowControl/>
              <w:spacing w:line="360" w:lineRule="exact"/>
              <w:jc w:val="left"/>
              <w:rPr>
                <w:rFonts w:eastAsia="仿宋_GB2312"/>
                <w:sz w:val="20"/>
                <w:szCs w:val="20"/>
              </w:rPr>
            </w:pPr>
            <w:r>
              <w:rPr>
                <w:rFonts w:eastAsia="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tcPr>
          <w:p w14:paraId="10C99B80">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0F1B9B01">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28AA8FAA">
            <w:pPr>
              <w:widowControl/>
              <w:spacing w:line="360" w:lineRule="exact"/>
              <w:jc w:val="center"/>
              <w:rPr>
                <w:rFonts w:eastAsia="仿宋_GB2312"/>
                <w:sz w:val="20"/>
                <w:szCs w:val="20"/>
              </w:rPr>
            </w:pPr>
            <w:r>
              <w:t>0</w:t>
            </w:r>
          </w:p>
        </w:tc>
      </w:tr>
      <w:tr w14:paraId="5A83979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7B9534FE">
            <w:pPr>
              <w:widowControl/>
              <w:spacing w:line="360" w:lineRule="exact"/>
              <w:jc w:val="left"/>
              <w:rPr>
                <w:rFonts w:eastAsia="仿宋_GB2312"/>
                <w:sz w:val="20"/>
                <w:szCs w:val="20"/>
              </w:rPr>
            </w:pPr>
            <w:r>
              <w:rPr>
                <w:rFonts w:eastAsia="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tcPr>
          <w:p w14:paraId="6F6273D1">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tcPr>
          <w:p w14:paraId="0CF6B8A4">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tcPr>
          <w:p w14:paraId="3A63126E">
            <w:pPr>
              <w:widowControl/>
              <w:spacing w:line="360" w:lineRule="exact"/>
              <w:jc w:val="center"/>
              <w:rPr>
                <w:rFonts w:eastAsia="仿宋_GB2312"/>
                <w:sz w:val="20"/>
                <w:szCs w:val="20"/>
              </w:rPr>
            </w:pPr>
          </w:p>
        </w:tc>
      </w:tr>
      <w:tr w14:paraId="10E6E7B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5CF6F08A">
            <w:pPr>
              <w:widowControl/>
              <w:spacing w:line="360" w:lineRule="exact"/>
              <w:jc w:val="left"/>
              <w:rPr>
                <w:rFonts w:eastAsia="仿宋_GB2312"/>
                <w:sz w:val="20"/>
                <w:szCs w:val="20"/>
              </w:rPr>
            </w:pPr>
            <w:r>
              <w:rPr>
                <w:rFonts w:eastAsia="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tcPr>
          <w:p w14:paraId="4BF4E369">
            <w:pPr>
              <w:widowControl/>
              <w:spacing w:line="360" w:lineRule="exact"/>
              <w:jc w:val="center"/>
              <w:rPr>
                <w:rFonts w:eastAsia="仿宋_GB2312"/>
                <w:sz w:val="20"/>
                <w:szCs w:val="20"/>
              </w:rPr>
            </w:pPr>
            <w:r>
              <w:t>215.54　</w:t>
            </w:r>
          </w:p>
        </w:tc>
        <w:tc>
          <w:tcPr>
            <w:tcW w:w="2240" w:type="dxa"/>
            <w:gridSpan w:val="2"/>
            <w:tcBorders>
              <w:top w:val="single" w:color="auto" w:sz="4" w:space="0"/>
              <w:left w:val="nil"/>
              <w:bottom w:val="single" w:color="auto" w:sz="4" w:space="0"/>
              <w:right w:val="single" w:color="000000" w:sz="4" w:space="0"/>
            </w:tcBorders>
          </w:tcPr>
          <w:p w14:paraId="6E50DEE0">
            <w:pPr>
              <w:widowControl/>
              <w:spacing w:line="360" w:lineRule="exact"/>
              <w:jc w:val="center"/>
              <w:rPr>
                <w:rFonts w:eastAsia="仿宋_GB2312"/>
                <w:sz w:val="20"/>
                <w:szCs w:val="20"/>
              </w:rPr>
            </w:pPr>
            <w:r>
              <w:t>990.93</w:t>
            </w:r>
          </w:p>
        </w:tc>
        <w:tc>
          <w:tcPr>
            <w:tcW w:w="2041" w:type="dxa"/>
            <w:gridSpan w:val="2"/>
            <w:tcBorders>
              <w:top w:val="single" w:color="auto" w:sz="4" w:space="0"/>
              <w:left w:val="nil"/>
              <w:bottom w:val="single" w:color="auto" w:sz="4" w:space="0"/>
              <w:right w:val="single" w:color="000000" w:sz="4" w:space="0"/>
            </w:tcBorders>
          </w:tcPr>
          <w:p w14:paraId="4DB6B806">
            <w:pPr>
              <w:widowControl/>
              <w:spacing w:line="360" w:lineRule="exact"/>
              <w:jc w:val="center"/>
              <w:rPr>
                <w:rFonts w:eastAsia="仿宋_GB2312"/>
                <w:sz w:val="20"/>
                <w:szCs w:val="20"/>
              </w:rPr>
            </w:pPr>
            <w:r>
              <w:t>383.24　</w:t>
            </w:r>
          </w:p>
        </w:tc>
      </w:tr>
      <w:tr w14:paraId="19A7714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0FD7A188">
            <w:pPr>
              <w:widowControl/>
              <w:spacing w:line="360" w:lineRule="exact"/>
              <w:jc w:val="left"/>
              <w:rPr>
                <w:rFonts w:eastAsia="仿宋_GB2312"/>
                <w:sz w:val="20"/>
                <w:szCs w:val="20"/>
              </w:rPr>
            </w:pPr>
            <w:r>
              <w:rPr>
                <w:rFonts w:eastAsia="仿宋_GB2312"/>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tcPr>
          <w:p w14:paraId="389283E5">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tcPr>
          <w:p w14:paraId="2456A1EE">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tcPr>
          <w:p w14:paraId="06058097">
            <w:pPr>
              <w:widowControl/>
              <w:spacing w:line="360" w:lineRule="exact"/>
              <w:jc w:val="center"/>
              <w:rPr>
                <w:rFonts w:eastAsia="仿宋_GB2312"/>
                <w:sz w:val="20"/>
                <w:szCs w:val="20"/>
              </w:rPr>
            </w:pPr>
          </w:p>
        </w:tc>
      </w:tr>
      <w:tr w14:paraId="3ED1CC3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2CD2765">
            <w:pPr>
              <w:widowControl/>
              <w:spacing w:line="360" w:lineRule="exact"/>
              <w:jc w:val="left"/>
              <w:rPr>
                <w:rFonts w:eastAsia="仿宋_GB2312"/>
                <w:sz w:val="20"/>
                <w:szCs w:val="20"/>
              </w:rPr>
            </w:pPr>
            <w:r>
              <w:rPr>
                <w:rFonts w:eastAsia="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tcPr>
          <w:p w14:paraId="193E5CC4">
            <w:pPr>
              <w:widowControl/>
              <w:spacing w:line="360" w:lineRule="exact"/>
              <w:jc w:val="center"/>
              <w:rPr>
                <w:rFonts w:eastAsia="仿宋_GB2312"/>
                <w:sz w:val="20"/>
                <w:szCs w:val="20"/>
              </w:rPr>
            </w:pPr>
          </w:p>
        </w:tc>
        <w:tc>
          <w:tcPr>
            <w:tcW w:w="2240" w:type="dxa"/>
            <w:gridSpan w:val="2"/>
            <w:tcBorders>
              <w:top w:val="single" w:color="auto" w:sz="4" w:space="0"/>
              <w:left w:val="nil"/>
              <w:bottom w:val="single" w:color="auto" w:sz="4" w:space="0"/>
              <w:right w:val="single" w:color="000000" w:sz="4" w:space="0"/>
            </w:tcBorders>
          </w:tcPr>
          <w:p w14:paraId="304D47FF">
            <w:pPr>
              <w:widowControl/>
              <w:spacing w:line="360" w:lineRule="exact"/>
              <w:jc w:val="center"/>
              <w:rPr>
                <w:rFonts w:eastAsia="仿宋_GB2312"/>
                <w:sz w:val="20"/>
                <w:szCs w:val="20"/>
              </w:rPr>
            </w:pPr>
          </w:p>
        </w:tc>
        <w:tc>
          <w:tcPr>
            <w:tcW w:w="2041" w:type="dxa"/>
            <w:gridSpan w:val="2"/>
            <w:tcBorders>
              <w:top w:val="single" w:color="auto" w:sz="4" w:space="0"/>
              <w:left w:val="nil"/>
              <w:bottom w:val="single" w:color="auto" w:sz="4" w:space="0"/>
              <w:right w:val="single" w:color="000000" w:sz="4" w:space="0"/>
            </w:tcBorders>
          </w:tcPr>
          <w:p w14:paraId="33B3A3A1">
            <w:pPr>
              <w:widowControl/>
              <w:spacing w:line="360" w:lineRule="exact"/>
              <w:jc w:val="center"/>
              <w:rPr>
                <w:rFonts w:eastAsia="仿宋_GB2312"/>
                <w:sz w:val="20"/>
                <w:szCs w:val="20"/>
              </w:rPr>
            </w:pPr>
          </w:p>
        </w:tc>
      </w:tr>
      <w:tr w14:paraId="70B0946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1C8D24E">
            <w:pPr>
              <w:widowControl/>
              <w:spacing w:line="360" w:lineRule="exact"/>
              <w:jc w:val="left"/>
              <w:rPr>
                <w:rFonts w:eastAsia="仿宋_GB2312"/>
                <w:sz w:val="20"/>
                <w:szCs w:val="20"/>
              </w:rPr>
            </w:pPr>
            <w:r>
              <w:rPr>
                <w:rFonts w:eastAsia="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tcPr>
          <w:p w14:paraId="1C1E0EBB">
            <w:pPr>
              <w:widowControl/>
              <w:spacing w:line="360" w:lineRule="exact"/>
              <w:jc w:val="center"/>
              <w:rPr>
                <w:rFonts w:eastAsia="仿宋_GB2312"/>
                <w:sz w:val="20"/>
                <w:szCs w:val="20"/>
              </w:rPr>
            </w:pPr>
            <w:r>
              <w:rPr>
                <w:rFonts w:hint="eastAsia" w:eastAsia="仿宋_GB2312"/>
                <w:sz w:val="20"/>
                <w:szCs w:val="20"/>
              </w:rPr>
              <w:t>20.0</w:t>
            </w:r>
          </w:p>
        </w:tc>
        <w:tc>
          <w:tcPr>
            <w:tcW w:w="2240" w:type="dxa"/>
            <w:gridSpan w:val="2"/>
            <w:tcBorders>
              <w:top w:val="single" w:color="auto" w:sz="4" w:space="0"/>
              <w:left w:val="nil"/>
              <w:bottom w:val="single" w:color="auto" w:sz="4" w:space="0"/>
              <w:right w:val="single" w:color="000000" w:sz="4" w:space="0"/>
            </w:tcBorders>
          </w:tcPr>
          <w:p w14:paraId="708C61CE">
            <w:pPr>
              <w:widowControl/>
              <w:spacing w:line="360" w:lineRule="exact"/>
              <w:jc w:val="center"/>
              <w:rPr>
                <w:rFonts w:eastAsia="仿宋_GB2312"/>
                <w:sz w:val="20"/>
                <w:szCs w:val="20"/>
              </w:rPr>
            </w:pPr>
            <w:r>
              <w:rPr>
                <w:rFonts w:hint="eastAsia"/>
              </w:rPr>
              <w:t>26.57</w:t>
            </w:r>
          </w:p>
        </w:tc>
        <w:tc>
          <w:tcPr>
            <w:tcW w:w="2041" w:type="dxa"/>
            <w:gridSpan w:val="2"/>
            <w:tcBorders>
              <w:top w:val="single" w:color="auto" w:sz="4" w:space="0"/>
              <w:left w:val="nil"/>
              <w:bottom w:val="single" w:color="auto" w:sz="4" w:space="0"/>
              <w:right w:val="single" w:color="000000" w:sz="4" w:space="0"/>
            </w:tcBorders>
          </w:tcPr>
          <w:p w14:paraId="79E8AF78">
            <w:pPr>
              <w:widowControl/>
              <w:spacing w:line="360" w:lineRule="exact"/>
              <w:jc w:val="center"/>
              <w:rPr>
                <w:rFonts w:eastAsia="仿宋_GB2312"/>
                <w:sz w:val="20"/>
                <w:szCs w:val="20"/>
              </w:rPr>
            </w:pPr>
            <w:r>
              <w:rPr>
                <w:rFonts w:hint="eastAsia"/>
              </w:rPr>
              <w:t>24.98</w:t>
            </w:r>
          </w:p>
        </w:tc>
      </w:tr>
      <w:tr w14:paraId="73C7F0F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1D35853">
            <w:pPr>
              <w:widowControl/>
              <w:spacing w:line="360" w:lineRule="exact"/>
              <w:jc w:val="left"/>
              <w:rPr>
                <w:rFonts w:eastAsia="仿宋_GB2312"/>
                <w:sz w:val="20"/>
                <w:szCs w:val="20"/>
              </w:rPr>
            </w:pPr>
            <w:r>
              <w:rPr>
                <w:rFonts w:eastAsia="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tcPr>
          <w:p w14:paraId="5D9D71F6">
            <w:pPr>
              <w:widowControl/>
              <w:spacing w:line="360" w:lineRule="exact"/>
              <w:jc w:val="center"/>
              <w:rPr>
                <w:rFonts w:eastAsia="仿宋_GB2312"/>
                <w:sz w:val="20"/>
                <w:szCs w:val="20"/>
              </w:rPr>
            </w:pPr>
            <w:r>
              <w:rPr>
                <w:rFonts w:hint="eastAsia"/>
              </w:rPr>
              <w:t>1.37</w:t>
            </w:r>
          </w:p>
        </w:tc>
        <w:tc>
          <w:tcPr>
            <w:tcW w:w="2240" w:type="dxa"/>
            <w:gridSpan w:val="2"/>
            <w:tcBorders>
              <w:top w:val="single" w:color="auto" w:sz="4" w:space="0"/>
              <w:left w:val="nil"/>
              <w:bottom w:val="single" w:color="auto" w:sz="4" w:space="0"/>
              <w:right w:val="single" w:color="000000" w:sz="4" w:space="0"/>
            </w:tcBorders>
          </w:tcPr>
          <w:p w14:paraId="67571960">
            <w:pPr>
              <w:widowControl/>
              <w:spacing w:line="360" w:lineRule="exact"/>
              <w:jc w:val="center"/>
              <w:rPr>
                <w:rFonts w:eastAsia="仿宋_GB2312"/>
                <w:sz w:val="20"/>
                <w:szCs w:val="20"/>
              </w:rPr>
            </w:pPr>
            <w:r>
              <w:t>2</w:t>
            </w:r>
          </w:p>
        </w:tc>
        <w:tc>
          <w:tcPr>
            <w:tcW w:w="2041" w:type="dxa"/>
            <w:gridSpan w:val="2"/>
            <w:tcBorders>
              <w:top w:val="single" w:color="auto" w:sz="4" w:space="0"/>
              <w:left w:val="nil"/>
              <w:bottom w:val="single" w:color="auto" w:sz="4" w:space="0"/>
              <w:right w:val="single" w:color="000000" w:sz="4" w:space="0"/>
            </w:tcBorders>
          </w:tcPr>
          <w:p w14:paraId="75EBE8F3">
            <w:pPr>
              <w:widowControl/>
              <w:spacing w:line="360" w:lineRule="exact"/>
              <w:jc w:val="center"/>
              <w:rPr>
                <w:rFonts w:eastAsia="仿宋_GB2312"/>
                <w:sz w:val="20"/>
                <w:szCs w:val="20"/>
              </w:rPr>
            </w:pPr>
            <w:r>
              <w:t>1.4</w:t>
            </w:r>
          </w:p>
        </w:tc>
      </w:tr>
      <w:tr w14:paraId="66A79F0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6687782E">
            <w:pPr>
              <w:widowControl/>
              <w:spacing w:line="360" w:lineRule="exact"/>
              <w:jc w:val="left"/>
              <w:rPr>
                <w:rFonts w:eastAsia="仿宋_GB2312"/>
                <w:sz w:val="20"/>
                <w:szCs w:val="20"/>
              </w:rPr>
            </w:pPr>
            <w:r>
              <w:rPr>
                <w:rFonts w:eastAsia="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tcPr>
          <w:p w14:paraId="7A11E552">
            <w:pPr>
              <w:widowControl/>
              <w:spacing w:line="360" w:lineRule="exact"/>
              <w:jc w:val="center"/>
              <w:rPr>
                <w:rFonts w:eastAsia="仿宋_GB2312"/>
                <w:sz w:val="20"/>
                <w:szCs w:val="20"/>
              </w:rPr>
            </w:pPr>
            <w:r>
              <w:t>0</w:t>
            </w:r>
          </w:p>
        </w:tc>
        <w:tc>
          <w:tcPr>
            <w:tcW w:w="2240" w:type="dxa"/>
            <w:gridSpan w:val="2"/>
            <w:tcBorders>
              <w:top w:val="single" w:color="auto" w:sz="4" w:space="0"/>
              <w:left w:val="nil"/>
              <w:bottom w:val="single" w:color="auto" w:sz="4" w:space="0"/>
              <w:right w:val="single" w:color="000000" w:sz="4" w:space="0"/>
            </w:tcBorders>
          </w:tcPr>
          <w:p w14:paraId="116B3969">
            <w:pPr>
              <w:widowControl/>
              <w:spacing w:line="360" w:lineRule="exact"/>
              <w:jc w:val="center"/>
              <w:rPr>
                <w:rFonts w:eastAsia="仿宋_GB2312"/>
                <w:sz w:val="20"/>
                <w:szCs w:val="20"/>
              </w:rPr>
            </w:pPr>
            <w:r>
              <w:t>0</w:t>
            </w:r>
          </w:p>
        </w:tc>
        <w:tc>
          <w:tcPr>
            <w:tcW w:w="2041" w:type="dxa"/>
            <w:gridSpan w:val="2"/>
            <w:tcBorders>
              <w:top w:val="single" w:color="auto" w:sz="4" w:space="0"/>
              <w:left w:val="nil"/>
              <w:bottom w:val="single" w:color="auto" w:sz="4" w:space="0"/>
              <w:right w:val="single" w:color="000000" w:sz="4" w:space="0"/>
            </w:tcBorders>
          </w:tcPr>
          <w:p w14:paraId="68E13486">
            <w:pPr>
              <w:widowControl/>
              <w:spacing w:line="360" w:lineRule="exact"/>
              <w:jc w:val="center"/>
              <w:rPr>
                <w:rFonts w:eastAsia="仿宋_GB2312"/>
                <w:sz w:val="20"/>
                <w:szCs w:val="20"/>
              </w:rPr>
            </w:pPr>
            <w:r>
              <w:t>0</w:t>
            </w:r>
          </w:p>
        </w:tc>
      </w:tr>
      <w:tr w14:paraId="5E80BB0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3554B31C">
            <w:pPr>
              <w:widowControl/>
              <w:spacing w:line="360" w:lineRule="exact"/>
              <w:jc w:val="left"/>
              <w:rPr>
                <w:rFonts w:eastAsia="仿宋_GB2312"/>
                <w:sz w:val="20"/>
                <w:szCs w:val="20"/>
              </w:rPr>
            </w:pPr>
            <w:r>
              <w:rPr>
                <w:rFonts w:eastAsia="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tcPr>
          <w:p w14:paraId="70032F55">
            <w:pPr>
              <w:widowControl/>
              <w:spacing w:line="360" w:lineRule="exact"/>
              <w:jc w:val="center"/>
              <w:rPr>
                <w:rFonts w:eastAsia="仿宋_GB2312"/>
                <w:sz w:val="20"/>
                <w:szCs w:val="20"/>
              </w:rPr>
            </w:pPr>
            <w:r>
              <w:t>2.15</w:t>
            </w:r>
          </w:p>
        </w:tc>
        <w:tc>
          <w:tcPr>
            <w:tcW w:w="2240" w:type="dxa"/>
            <w:gridSpan w:val="2"/>
            <w:tcBorders>
              <w:top w:val="single" w:color="auto" w:sz="4" w:space="0"/>
              <w:left w:val="nil"/>
              <w:bottom w:val="single" w:color="auto" w:sz="4" w:space="0"/>
              <w:right w:val="single" w:color="000000" w:sz="4" w:space="0"/>
            </w:tcBorders>
          </w:tcPr>
          <w:p w14:paraId="297640A3">
            <w:pPr>
              <w:widowControl/>
              <w:spacing w:line="360" w:lineRule="exact"/>
              <w:jc w:val="center"/>
              <w:rPr>
                <w:rFonts w:eastAsia="仿宋_GB2312"/>
                <w:sz w:val="20"/>
                <w:szCs w:val="20"/>
              </w:rPr>
            </w:pPr>
            <w:r>
              <w:t>　0.93</w:t>
            </w:r>
          </w:p>
        </w:tc>
        <w:tc>
          <w:tcPr>
            <w:tcW w:w="2041" w:type="dxa"/>
            <w:gridSpan w:val="2"/>
            <w:tcBorders>
              <w:top w:val="single" w:color="auto" w:sz="4" w:space="0"/>
              <w:left w:val="nil"/>
              <w:bottom w:val="single" w:color="auto" w:sz="4" w:space="0"/>
              <w:right w:val="single" w:color="000000" w:sz="4" w:space="0"/>
            </w:tcBorders>
          </w:tcPr>
          <w:p w14:paraId="06689AA1">
            <w:pPr>
              <w:widowControl/>
              <w:spacing w:line="360" w:lineRule="exact"/>
              <w:jc w:val="center"/>
              <w:rPr>
                <w:rFonts w:eastAsia="仿宋_GB2312"/>
                <w:sz w:val="20"/>
                <w:szCs w:val="20"/>
              </w:rPr>
            </w:pPr>
            <w:r>
              <w:t>0.63</w:t>
            </w:r>
          </w:p>
        </w:tc>
      </w:tr>
      <w:tr w14:paraId="0D47543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F806C66">
            <w:pPr>
              <w:widowControl/>
              <w:spacing w:line="360" w:lineRule="exact"/>
              <w:jc w:val="left"/>
              <w:rPr>
                <w:rFonts w:eastAsia="仿宋_GB2312"/>
                <w:sz w:val="20"/>
                <w:szCs w:val="20"/>
              </w:rPr>
            </w:pPr>
            <w:r>
              <w:rPr>
                <w:rFonts w:eastAsia="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tcPr>
          <w:p w14:paraId="29CB3160">
            <w:pPr>
              <w:widowControl/>
              <w:spacing w:line="360" w:lineRule="exact"/>
              <w:jc w:val="center"/>
              <w:rPr>
                <w:rFonts w:eastAsia="仿宋_GB2312"/>
                <w:sz w:val="20"/>
                <w:szCs w:val="20"/>
              </w:rPr>
            </w:pPr>
            <w:r>
              <w:t>——</w:t>
            </w:r>
          </w:p>
        </w:tc>
        <w:tc>
          <w:tcPr>
            <w:tcW w:w="2240" w:type="dxa"/>
            <w:gridSpan w:val="2"/>
            <w:tcBorders>
              <w:top w:val="single" w:color="auto" w:sz="4" w:space="0"/>
              <w:left w:val="nil"/>
              <w:bottom w:val="single" w:color="auto" w:sz="4" w:space="0"/>
              <w:right w:val="single" w:color="000000" w:sz="4" w:space="0"/>
            </w:tcBorders>
          </w:tcPr>
          <w:p w14:paraId="7085786E">
            <w:pPr>
              <w:widowControl/>
              <w:spacing w:line="360" w:lineRule="exact"/>
              <w:jc w:val="center"/>
              <w:rPr>
                <w:rFonts w:eastAsia="仿宋_GB2312"/>
                <w:sz w:val="20"/>
                <w:szCs w:val="20"/>
              </w:rPr>
            </w:pPr>
            <w:r>
              <w:t>　</w:t>
            </w:r>
          </w:p>
        </w:tc>
        <w:tc>
          <w:tcPr>
            <w:tcW w:w="2041" w:type="dxa"/>
            <w:gridSpan w:val="2"/>
            <w:tcBorders>
              <w:top w:val="single" w:color="auto" w:sz="4" w:space="0"/>
              <w:left w:val="nil"/>
              <w:bottom w:val="single" w:color="auto" w:sz="4" w:space="0"/>
              <w:right w:val="single" w:color="000000" w:sz="4" w:space="0"/>
            </w:tcBorders>
          </w:tcPr>
          <w:p w14:paraId="6D590E46">
            <w:pPr>
              <w:widowControl/>
              <w:spacing w:line="360" w:lineRule="exact"/>
              <w:jc w:val="center"/>
              <w:rPr>
                <w:rFonts w:eastAsia="仿宋_GB2312"/>
                <w:sz w:val="20"/>
                <w:szCs w:val="20"/>
              </w:rPr>
            </w:pPr>
            <w:r>
              <w:t>200</w:t>
            </w:r>
          </w:p>
        </w:tc>
      </w:tr>
      <w:tr w14:paraId="3194676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4B554517">
            <w:pPr>
              <w:widowControl/>
              <w:spacing w:line="360" w:lineRule="exact"/>
              <w:jc w:val="left"/>
              <w:rPr>
                <w:rFonts w:eastAsia="仿宋_GB2312"/>
                <w:sz w:val="20"/>
                <w:szCs w:val="20"/>
              </w:rPr>
            </w:pPr>
            <w:r>
              <w:rPr>
                <w:rFonts w:eastAsia="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tcPr>
          <w:p w14:paraId="7BA25F77">
            <w:pPr>
              <w:widowControl/>
              <w:spacing w:line="360" w:lineRule="exact"/>
              <w:jc w:val="center"/>
              <w:rPr>
                <w:rFonts w:eastAsia="仿宋_GB2312"/>
                <w:sz w:val="20"/>
                <w:szCs w:val="20"/>
              </w:rPr>
            </w:pPr>
            <w:r>
              <w:t>——</w:t>
            </w:r>
          </w:p>
        </w:tc>
        <w:tc>
          <w:tcPr>
            <w:tcW w:w="2240" w:type="dxa"/>
            <w:gridSpan w:val="2"/>
            <w:tcBorders>
              <w:top w:val="single" w:color="auto" w:sz="4" w:space="0"/>
              <w:left w:val="nil"/>
              <w:bottom w:val="single" w:color="auto" w:sz="4" w:space="0"/>
              <w:right w:val="single" w:color="000000" w:sz="4" w:space="0"/>
            </w:tcBorders>
          </w:tcPr>
          <w:p w14:paraId="6634E314">
            <w:pPr>
              <w:widowControl/>
              <w:spacing w:line="360" w:lineRule="exact"/>
              <w:jc w:val="center"/>
              <w:rPr>
                <w:rFonts w:eastAsia="仿宋_GB2312"/>
                <w:sz w:val="20"/>
                <w:szCs w:val="20"/>
              </w:rPr>
            </w:pPr>
            <w:r>
              <w:t>　</w:t>
            </w:r>
          </w:p>
        </w:tc>
        <w:tc>
          <w:tcPr>
            <w:tcW w:w="2041" w:type="dxa"/>
            <w:gridSpan w:val="2"/>
            <w:tcBorders>
              <w:top w:val="single" w:color="auto" w:sz="4" w:space="0"/>
              <w:left w:val="nil"/>
              <w:bottom w:val="single" w:color="auto" w:sz="4" w:space="0"/>
              <w:right w:val="single" w:color="000000" w:sz="4" w:space="0"/>
            </w:tcBorders>
          </w:tcPr>
          <w:p w14:paraId="7BAD4CF0">
            <w:pPr>
              <w:widowControl/>
              <w:spacing w:line="360" w:lineRule="exact"/>
              <w:jc w:val="center"/>
              <w:rPr>
                <w:rFonts w:eastAsia="仿宋_GB2312"/>
                <w:sz w:val="20"/>
                <w:szCs w:val="20"/>
              </w:rPr>
            </w:pPr>
            <w:r>
              <w:t>　</w:t>
            </w:r>
          </w:p>
        </w:tc>
      </w:tr>
      <w:tr w14:paraId="7EA827AE">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vAlign w:val="center"/>
          </w:tcPr>
          <w:p w14:paraId="14CDC126">
            <w:pPr>
              <w:widowControl/>
              <w:spacing w:line="360" w:lineRule="exact"/>
              <w:jc w:val="center"/>
              <w:rPr>
                <w:rFonts w:eastAsia="仿宋_GB2312"/>
                <w:sz w:val="20"/>
                <w:szCs w:val="20"/>
              </w:rPr>
            </w:pPr>
            <w:r>
              <w:rPr>
                <w:rFonts w:eastAsia="仿宋_GB2312"/>
                <w:sz w:val="20"/>
                <w:szCs w:val="20"/>
              </w:rPr>
              <w:t>楼堂馆所控制情况</w:t>
            </w:r>
          </w:p>
          <w:p w14:paraId="5EE651A2">
            <w:pPr>
              <w:widowControl/>
              <w:spacing w:line="360" w:lineRule="exact"/>
              <w:jc w:val="center"/>
              <w:rPr>
                <w:rFonts w:eastAsia="仿宋_GB2312"/>
                <w:sz w:val="20"/>
                <w:szCs w:val="20"/>
              </w:rPr>
            </w:pPr>
            <w:r>
              <w:rPr>
                <w:rFonts w:eastAsia="仿宋_GB2312"/>
                <w:sz w:val="20"/>
                <w:szCs w:val="20"/>
              </w:rPr>
              <w:t>（2023年完工项目）</w:t>
            </w:r>
          </w:p>
        </w:tc>
        <w:tc>
          <w:tcPr>
            <w:tcW w:w="1189" w:type="dxa"/>
            <w:tcBorders>
              <w:top w:val="nil"/>
              <w:left w:val="nil"/>
              <w:bottom w:val="single" w:color="auto" w:sz="4" w:space="0"/>
              <w:right w:val="single" w:color="auto" w:sz="4" w:space="0"/>
            </w:tcBorders>
            <w:vAlign w:val="center"/>
          </w:tcPr>
          <w:p w14:paraId="5C96AA55">
            <w:pPr>
              <w:widowControl/>
              <w:spacing w:line="360" w:lineRule="exact"/>
              <w:jc w:val="center"/>
              <w:rPr>
                <w:rFonts w:eastAsia="仿宋_GB2312"/>
                <w:bCs/>
                <w:sz w:val="20"/>
                <w:szCs w:val="20"/>
              </w:rPr>
            </w:pPr>
            <w:r>
              <w:rPr>
                <w:rFonts w:eastAsia="仿宋_GB2312"/>
                <w:bCs/>
                <w:sz w:val="20"/>
                <w:szCs w:val="20"/>
              </w:rPr>
              <w:t>批复规模</w:t>
            </w:r>
          </w:p>
          <w:p w14:paraId="33A7DDE7">
            <w:pPr>
              <w:widowControl/>
              <w:spacing w:line="360" w:lineRule="exact"/>
              <w:jc w:val="center"/>
              <w:rPr>
                <w:rFonts w:eastAsia="仿宋_GB2312"/>
                <w:bCs/>
                <w:sz w:val="20"/>
                <w:szCs w:val="20"/>
              </w:rPr>
            </w:pPr>
            <w:r>
              <w:rPr>
                <w:rFonts w:eastAsia="仿宋_GB2312"/>
                <w:bCs/>
                <w:sz w:val="20"/>
                <w:szCs w:val="20"/>
              </w:rPr>
              <w:t>（</w:t>
            </w:r>
            <w:r>
              <w:rPr>
                <w:bCs/>
                <w:sz w:val="20"/>
                <w:szCs w:val="20"/>
              </w:rPr>
              <w:t>㎡</w:t>
            </w:r>
            <w:r>
              <w:rPr>
                <w:rFonts w:eastAsia="仿宋_GB2312"/>
                <w:bCs/>
                <w:sz w:val="20"/>
                <w:szCs w:val="20"/>
              </w:rPr>
              <w:t>）</w:t>
            </w:r>
          </w:p>
        </w:tc>
        <w:tc>
          <w:tcPr>
            <w:tcW w:w="849" w:type="dxa"/>
            <w:tcBorders>
              <w:top w:val="nil"/>
              <w:left w:val="nil"/>
              <w:bottom w:val="single" w:color="auto" w:sz="4" w:space="0"/>
              <w:right w:val="single" w:color="auto" w:sz="4" w:space="0"/>
            </w:tcBorders>
            <w:vAlign w:val="center"/>
          </w:tcPr>
          <w:p w14:paraId="325601CE">
            <w:pPr>
              <w:widowControl/>
              <w:spacing w:line="360" w:lineRule="exact"/>
              <w:jc w:val="center"/>
              <w:rPr>
                <w:rFonts w:eastAsia="仿宋_GB2312"/>
                <w:bCs/>
                <w:sz w:val="20"/>
                <w:szCs w:val="20"/>
              </w:rPr>
            </w:pPr>
            <w:r>
              <w:rPr>
                <w:rFonts w:eastAsia="仿宋_GB2312"/>
                <w:bCs/>
                <w:sz w:val="20"/>
                <w:szCs w:val="20"/>
              </w:rPr>
              <w:t>实际规模（</w:t>
            </w:r>
            <w:r>
              <w:rPr>
                <w:bCs/>
                <w:sz w:val="20"/>
                <w:szCs w:val="20"/>
              </w:rPr>
              <w:t>㎡</w:t>
            </w:r>
            <w:r>
              <w:rPr>
                <w:rFonts w:eastAsia="仿宋_GB2312"/>
                <w:bCs/>
                <w:sz w:val="20"/>
                <w:szCs w:val="20"/>
              </w:rPr>
              <w:t>）</w:t>
            </w:r>
          </w:p>
        </w:tc>
        <w:tc>
          <w:tcPr>
            <w:tcW w:w="1129" w:type="dxa"/>
            <w:tcBorders>
              <w:top w:val="nil"/>
              <w:left w:val="nil"/>
              <w:bottom w:val="single" w:color="auto" w:sz="4" w:space="0"/>
              <w:right w:val="single" w:color="auto" w:sz="4" w:space="0"/>
            </w:tcBorders>
            <w:vAlign w:val="center"/>
          </w:tcPr>
          <w:p w14:paraId="2CFC5729">
            <w:pPr>
              <w:widowControl/>
              <w:spacing w:line="360" w:lineRule="exact"/>
              <w:jc w:val="center"/>
              <w:rPr>
                <w:rFonts w:eastAsia="仿宋_GB2312"/>
                <w:bCs/>
                <w:sz w:val="20"/>
                <w:szCs w:val="20"/>
              </w:rPr>
            </w:pPr>
            <w:r>
              <w:rPr>
                <w:rFonts w:eastAsia="仿宋_GB2312"/>
                <w:bCs/>
                <w:sz w:val="20"/>
                <w:szCs w:val="20"/>
              </w:rPr>
              <w:t>规模控制率</w:t>
            </w:r>
          </w:p>
        </w:tc>
        <w:tc>
          <w:tcPr>
            <w:tcW w:w="1111" w:type="dxa"/>
            <w:tcBorders>
              <w:top w:val="nil"/>
              <w:left w:val="nil"/>
              <w:bottom w:val="single" w:color="auto" w:sz="4" w:space="0"/>
              <w:right w:val="single" w:color="auto" w:sz="4" w:space="0"/>
            </w:tcBorders>
            <w:vAlign w:val="center"/>
          </w:tcPr>
          <w:p w14:paraId="63FF6688">
            <w:pPr>
              <w:widowControl/>
              <w:spacing w:line="360" w:lineRule="exact"/>
              <w:jc w:val="center"/>
              <w:rPr>
                <w:rFonts w:eastAsia="仿宋_GB2312"/>
                <w:bCs/>
                <w:sz w:val="20"/>
                <w:szCs w:val="20"/>
              </w:rPr>
            </w:pPr>
            <w:r>
              <w:rPr>
                <w:rFonts w:eastAsia="仿宋_GB2312"/>
                <w:bCs/>
                <w:sz w:val="20"/>
                <w:szCs w:val="20"/>
              </w:rPr>
              <w:t>预算投资（万元）</w:t>
            </w:r>
          </w:p>
        </w:tc>
        <w:tc>
          <w:tcPr>
            <w:tcW w:w="1081" w:type="dxa"/>
            <w:tcBorders>
              <w:top w:val="nil"/>
              <w:left w:val="nil"/>
              <w:bottom w:val="single" w:color="auto" w:sz="4" w:space="0"/>
              <w:right w:val="single" w:color="auto" w:sz="4" w:space="0"/>
            </w:tcBorders>
            <w:vAlign w:val="center"/>
          </w:tcPr>
          <w:p w14:paraId="1845F3CC">
            <w:pPr>
              <w:widowControl/>
              <w:spacing w:line="360" w:lineRule="exact"/>
              <w:jc w:val="center"/>
              <w:rPr>
                <w:rFonts w:eastAsia="仿宋_GB2312"/>
                <w:bCs/>
                <w:sz w:val="20"/>
                <w:szCs w:val="20"/>
              </w:rPr>
            </w:pPr>
            <w:r>
              <w:rPr>
                <w:rFonts w:eastAsia="仿宋_GB2312"/>
                <w:bCs/>
                <w:sz w:val="20"/>
                <w:szCs w:val="20"/>
              </w:rPr>
              <w:t>实际投资（万元）</w:t>
            </w:r>
          </w:p>
        </w:tc>
        <w:tc>
          <w:tcPr>
            <w:tcW w:w="960" w:type="dxa"/>
            <w:tcBorders>
              <w:top w:val="nil"/>
              <w:left w:val="nil"/>
              <w:bottom w:val="single" w:color="auto" w:sz="4" w:space="0"/>
              <w:right w:val="single" w:color="auto" w:sz="4" w:space="0"/>
            </w:tcBorders>
            <w:vAlign w:val="center"/>
          </w:tcPr>
          <w:p w14:paraId="21B675F2">
            <w:pPr>
              <w:widowControl/>
              <w:spacing w:line="360" w:lineRule="exact"/>
              <w:jc w:val="center"/>
              <w:rPr>
                <w:rFonts w:eastAsia="仿宋_GB2312"/>
                <w:bCs/>
                <w:sz w:val="20"/>
                <w:szCs w:val="20"/>
              </w:rPr>
            </w:pPr>
            <w:r>
              <w:rPr>
                <w:rFonts w:eastAsia="仿宋_GB2312"/>
                <w:bCs/>
                <w:sz w:val="20"/>
                <w:szCs w:val="20"/>
              </w:rPr>
              <w:t>投资概算控制率</w:t>
            </w:r>
          </w:p>
        </w:tc>
      </w:tr>
      <w:tr w14:paraId="64C9165A">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vAlign w:val="center"/>
          </w:tcPr>
          <w:p w14:paraId="5BC480E9">
            <w:pPr>
              <w:widowControl/>
              <w:spacing w:line="360" w:lineRule="exact"/>
              <w:jc w:val="left"/>
              <w:rPr>
                <w:rFonts w:eastAsia="仿宋_GB2312"/>
                <w:sz w:val="20"/>
                <w:szCs w:val="20"/>
              </w:rPr>
            </w:pPr>
          </w:p>
        </w:tc>
        <w:tc>
          <w:tcPr>
            <w:tcW w:w="1189" w:type="dxa"/>
            <w:tcBorders>
              <w:top w:val="nil"/>
              <w:left w:val="nil"/>
              <w:bottom w:val="single" w:color="auto" w:sz="4" w:space="0"/>
              <w:right w:val="single" w:color="auto" w:sz="4" w:space="0"/>
            </w:tcBorders>
            <w:vAlign w:val="center"/>
          </w:tcPr>
          <w:p w14:paraId="3499E53E">
            <w:pPr>
              <w:widowControl/>
              <w:spacing w:line="360" w:lineRule="exact"/>
              <w:jc w:val="center"/>
              <w:rPr>
                <w:rFonts w:eastAsia="仿宋_GB2312"/>
                <w:sz w:val="20"/>
                <w:szCs w:val="20"/>
              </w:rPr>
            </w:pPr>
            <w:r>
              <w:rPr>
                <w:rFonts w:eastAsia="仿宋_GB2312"/>
                <w:sz w:val="20"/>
                <w:szCs w:val="20"/>
              </w:rPr>
              <w:t>　</w:t>
            </w:r>
          </w:p>
        </w:tc>
        <w:tc>
          <w:tcPr>
            <w:tcW w:w="849" w:type="dxa"/>
            <w:tcBorders>
              <w:top w:val="nil"/>
              <w:left w:val="nil"/>
              <w:bottom w:val="single" w:color="auto" w:sz="4" w:space="0"/>
              <w:right w:val="single" w:color="auto" w:sz="4" w:space="0"/>
            </w:tcBorders>
            <w:vAlign w:val="center"/>
          </w:tcPr>
          <w:p w14:paraId="250A6D31">
            <w:pPr>
              <w:widowControl/>
              <w:spacing w:line="360" w:lineRule="exact"/>
              <w:jc w:val="left"/>
              <w:rPr>
                <w:rFonts w:eastAsia="仿宋_GB2312"/>
                <w:sz w:val="20"/>
                <w:szCs w:val="20"/>
              </w:rPr>
            </w:pPr>
            <w:r>
              <w:rPr>
                <w:rFonts w:eastAsia="仿宋_GB2312"/>
                <w:sz w:val="20"/>
                <w:szCs w:val="20"/>
              </w:rPr>
              <w:t>　</w:t>
            </w:r>
          </w:p>
        </w:tc>
        <w:tc>
          <w:tcPr>
            <w:tcW w:w="1129" w:type="dxa"/>
            <w:tcBorders>
              <w:top w:val="nil"/>
              <w:left w:val="nil"/>
              <w:bottom w:val="single" w:color="auto" w:sz="4" w:space="0"/>
              <w:right w:val="single" w:color="auto" w:sz="4" w:space="0"/>
            </w:tcBorders>
            <w:vAlign w:val="center"/>
          </w:tcPr>
          <w:p w14:paraId="52DCFBDF">
            <w:pPr>
              <w:widowControl/>
              <w:spacing w:line="360" w:lineRule="exact"/>
              <w:jc w:val="left"/>
              <w:rPr>
                <w:rFonts w:eastAsia="仿宋_GB2312"/>
                <w:sz w:val="20"/>
                <w:szCs w:val="20"/>
              </w:rPr>
            </w:pPr>
            <w:r>
              <w:rPr>
                <w:rFonts w:eastAsia="仿宋_GB2312"/>
                <w:sz w:val="20"/>
                <w:szCs w:val="20"/>
              </w:rPr>
              <w:t>　</w:t>
            </w:r>
          </w:p>
        </w:tc>
        <w:tc>
          <w:tcPr>
            <w:tcW w:w="1111" w:type="dxa"/>
            <w:tcBorders>
              <w:top w:val="nil"/>
              <w:left w:val="nil"/>
              <w:bottom w:val="single" w:color="auto" w:sz="4" w:space="0"/>
              <w:right w:val="single" w:color="auto" w:sz="4" w:space="0"/>
            </w:tcBorders>
            <w:vAlign w:val="center"/>
          </w:tcPr>
          <w:p w14:paraId="5CE117DC">
            <w:pPr>
              <w:widowControl/>
              <w:spacing w:line="360" w:lineRule="exact"/>
              <w:jc w:val="left"/>
              <w:rPr>
                <w:rFonts w:eastAsia="仿宋_GB2312"/>
                <w:sz w:val="20"/>
                <w:szCs w:val="20"/>
              </w:rPr>
            </w:pPr>
            <w:r>
              <w:rPr>
                <w:rFonts w:eastAsia="仿宋_GB2312"/>
                <w:sz w:val="20"/>
                <w:szCs w:val="20"/>
              </w:rPr>
              <w:t>　</w:t>
            </w:r>
          </w:p>
        </w:tc>
        <w:tc>
          <w:tcPr>
            <w:tcW w:w="1081" w:type="dxa"/>
            <w:tcBorders>
              <w:top w:val="nil"/>
              <w:left w:val="nil"/>
              <w:bottom w:val="single" w:color="auto" w:sz="4" w:space="0"/>
              <w:right w:val="single" w:color="auto" w:sz="4" w:space="0"/>
            </w:tcBorders>
            <w:vAlign w:val="center"/>
          </w:tcPr>
          <w:p w14:paraId="517B2AE7">
            <w:pPr>
              <w:widowControl/>
              <w:spacing w:line="360" w:lineRule="exact"/>
              <w:jc w:val="left"/>
              <w:rPr>
                <w:rFonts w:eastAsia="仿宋_GB2312"/>
                <w:sz w:val="20"/>
                <w:szCs w:val="20"/>
              </w:rPr>
            </w:pPr>
            <w:r>
              <w:rPr>
                <w:rFonts w:eastAsia="仿宋_GB2312"/>
                <w:sz w:val="20"/>
                <w:szCs w:val="20"/>
              </w:rPr>
              <w:t>　</w:t>
            </w:r>
          </w:p>
        </w:tc>
        <w:tc>
          <w:tcPr>
            <w:tcW w:w="960" w:type="dxa"/>
            <w:tcBorders>
              <w:top w:val="nil"/>
              <w:left w:val="nil"/>
              <w:bottom w:val="single" w:color="auto" w:sz="4" w:space="0"/>
              <w:right w:val="single" w:color="auto" w:sz="4" w:space="0"/>
            </w:tcBorders>
            <w:vAlign w:val="center"/>
          </w:tcPr>
          <w:p w14:paraId="7511EF0B">
            <w:pPr>
              <w:widowControl/>
              <w:spacing w:line="360" w:lineRule="exact"/>
              <w:jc w:val="left"/>
              <w:rPr>
                <w:rFonts w:eastAsia="仿宋_GB2312"/>
                <w:sz w:val="20"/>
                <w:szCs w:val="20"/>
              </w:rPr>
            </w:pPr>
            <w:r>
              <w:rPr>
                <w:rFonts w:eastAsia="仿宋_GB2312"/>
                <w:sz w:val="20"/>
                <w:szCs w:val="20"/>
              </w:rPr>
              <w:t>　</w:t>
            </w:r>
          </w:p>
        </w:tc>
      </w:tr>
      <w:tr w14:paraId="2575F6D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vAlign w:val="center"/>
          </w:tcPr>
          <w:p w14:paraId="242E740D">
            <w:pPr>
              <w:widowControl/>
              <w:spacing w:line="360" w:lineRule="exact"/>
              <w:jc w:val="center"/>
              <w:rPr>
                <w:rFonts w:eastAsia="仿宋_GB2312"/>
                <w:sz w:val="20"/>
                <w:szCs w:val="20"/>
              </w:rPr>
            </w:pPr>
            <w:r>
              <w:rPr>
                <w:rFonts w:eastAsia="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vAlign w:val="center"/>
          </w:tcPr>
          <w:p w14:paraId="5B2EB44B">
            <w:pPr>
              <w:widowControl/>
              <w:spacing w:line="360" w:lineRule="exact"/>
              <w:jc w:val="center"/>
              <w:rPr>
                <w:rFonts w:eastAsia="仿宋_GB2312"/>
                <w:sz w:val="20"/>
                <w:szCs w:val="20"/>
              </w:rPr>
            </w:pPr>
            <w:r>
              <w:rPr>
                <w:rFonts w:eastAsia="仿宋_GB2312"/>
                <w:sz w:val="20"/>
                <w:szCs w:val="20"/>
              </w:rPr>
              <w:t>　</w:t>
            </w:r>
          </w:p>
        </w:tc>
      </w:tr>
    </w:tbl>
    <w:p w14:paraId="3A357D77">
      <w:pPr>
        <w:widowControl/>
        <w:spacing w:line="400" w:lineRule="exact"/>
        <w:jc w:val="left"/>
        <w:rPr>
          <w:rFonts w:eastAsia="仿宋_GB2312"/>
          <w:sz w:val="22"/>
        </w:rPr>
      </w:pPr>
      <w:r>
        <w:rPr>
          <w:rFonts w:eastAsia="仿宋_GB2312"/>
          <w:sz w:val="22"/>
        </w:rPr>
        <w:t>说明：</w:t>
      </w:r>
      <w:r>
        <w:rPr>
          <w:rFonts w:hint="eastAsia" w:eastAsia="仿宋_GB2312"/>
          <w:sz w:val="22"/>
        </w:rPr>
        <w:t>“</w:t>
      </w:r>
      <w:r>
        <w:rPr>
          <w:rFonts w:eastAsia="仿宋_GB2312"/>
          <w:sz w:val="22"/>
        </w:rPr>
        <w:t>项目支出</w:t>
      </w:r>
      <w:r>
        <w:rPr>
          <w:rFonts w:hint="eastAsia" w:eastAsia="仿宋_GB2312"/>
          <w:sz w:val="22"/>
        </w:rPr>
        <w:t>”</w:t>
      </w:r>
      <w:r>
        <w:rPr>
          <w:rFonts w:eastAsia="仿宋_GB2312"/>
          <w:sz w:val="22"/>
        </w:rPr>
        <w:t>需要填报基本支出以外的所有项目支出情况，</w:t>
      </w:r>
      <w:r>
        <w:rPr>
          <w:rFonts w:hint="eastAsia" w:eastAsia="仿宋_GB2312"/>
          <w:sz w:val="22"/>
        </w:rPr>
        <w:t>“</w:t>
      </w:r>
      <w:r>
        <w:rPr>
          <w:rFonts w:eastAsia="仿宋_GB2312"/>
          <w:sz w:val="22"/>
        </w:rPr>
        <w:t>公用经费</w:t>
      </w:r>
      <w:r>
        <w:rPr>
          <w:rFonts w:hint="eastAsia" w:eastAsia="仿宋_GB2312"/>
          <w:sz w:val="22"/>
        </w:rPr>
        <w:t>”</w:t>
      </w:r>
      <w:r>
        <w:rPr>
          <w:rFonts w:eastAsia="仿宋_GB2312"/>
          <w:sz w:val="22"/>
        </w:rPr>
        <w:t>填报基本支出中的一般商品和服务支出。</w:t>
      </w:r>
    </w:p>
    <w:p w14:paraId="6178290C">
      <w:pPr>
        <w:tabs>
          <w:tab w:val="left" w:pos="7560"/>
        </w:tabs>
        <w:adjustRightInd w:val="0"/>
        <w:snapToGrid w:val="0"/>
        <w:spacing w:line="560" w:lineRule="exact"/>
        <w:rPr>
          <w:rFonts w:eastAsia="黑体"/>
          <w:sz w:val="32"/>
          <w:szCs w:val="32"/>
        </w:rPr>
      </w:pPr>
      <w:r>
        <w:rPr>
          <w:rFonts w:eastAsia="仿宋_GB2312"/>
          <w:sz w:val="22"/>
        </w:rPr>
        <w:t>填表人：沈晓洁  填报日期：</w:t>
      </w:r>
      <w:r>
        <w:rPr>
          <w:rFonts w:hint="eastAsia" w:eastAsia="仿宋_GB2312"/>
          <w:sz w:val="22"/>
        </w:rPr>
        <w:t xml:space="preserve">                </w:t>
      </w:r>
      <w:r>
        <w:rPr>
          <w:rFonts w:eastAsia="仿宋_GB2312"/>
          <w:sz w:val="22"/>
        </w:rPr>
        <w:t>联系电话：22131987  单位负责人签字：</w:t>
      </w:r>
      <w:r>
        <w:rPr>
          <w:rFonts w:eastAsia="黑体"/>
          <w:sz w:val="32"/>
          <w:szCs w:val="32"/>
        </w:rPr>
        <w:br w:type="page"/>
      </w:r>
    </w:p>
    <w:p w14:paraId="1AC5325A">
      <w:pPr>
        <w:widowControl/>
        <w:spacing w:line="400" w:lineRule="exact"/>
        <w:jc w:val="left"/>
        <w:rPr>
          <w:rFonts w:eastAsia="黑体"/>
          <w:sz w:val="32"/>
          <w:szCs w:val="32"/>
        </w:rPr>
      </w:pPr>
      <w:r>
        <w:rPr>
          <w:rFonts w:eastAsia="黑体"/>
          <w:sz w:val="32"/>
          <w:szCs w:val="32"/>
        </w:rPr>
        <w:t>附件3</w:t>
      </w:r>
    </w:p>
    <w:p w14:paraId="2D078D83">
      <w:pPr>
        <w:widowControl/>
        <w:spacing w:after="120" w:afterLines="50"/>
        <w:jc w:val="center"/>
        <w:rPr>
          <w:rFonts w:eastAsia="方正大标宋简体"/>
          <w:color w:val="000000"/>
          <w:sz w:val="36"/>
          <w:szCs w:val="36"/>
        </w:rPr>
      </w:pPr>
      <w:r>
        <w:rPr>
          <w:rFonts w:eastAsia="方正大标宋简体"/>
          <w:color w:val="000000"/>
          <w:sz w:val="36"/>
          <w:szCs w:val="36"/>
        </w:rPr>
        <w:t>2023年度部门（单位）整体支出绩效自评表</w:t>
      </w:r>
    </w:p>
    <w:tbl>
      <w:tblPr>
        <w:tblStyle w:val="11"/>
        <w:tblW w:w="10079" w:type="dxa"/>
        <w:jc w:val="center"/>
        <w:tblLayout w:type="autofit"/>
        <w:tblCellMar>
          <w:top w:w="0" w:type="dxa"/>
          <w:left w:w="108" w:type="dxa"/>
          <w:bottom w:w="0" w:type="dxa"/>
          <w:right w:w="108" w:type="dxa"/>
        </w:tblCellMar>
      </w:tblPr>
      <w:tblGrid>
        <w:gridCol w:w="982"/>
        <w:gridCol w:w="1035"/>
        <w:gridCol w:w="1065"/>
        <w:gridCol w:w="2100"/>
        <w:gridCol w:w="1050"/>
        <w:gridCol w:w="1080"/>
        <w:gridCol w:w="825"/>
        <w:gridCol w:w="780"/>
        <w:gridCol w:w="1162"/>
      </w:tblGrid>
      <w:tr w14:paraId="41E2E611">
        <w:tblPrEx>
          <w:tblCellMar>
            <w:top w:w="0" w:type="dxa"/>
            <w:left w:w="108" w:type="dxa"/>
            <w:bottom w:w="0" w:type="dxa"/>
            <w:right w:w="108" w:type="dxa"/>
          </w:tblCellMar>
        </w:tblPrEx>
        <w:trPr>
          <w:trHeight w:val="437" w:hRule="atLeast"/>
          <w:jc w:val="center"/>
        </w:trPr>
        <w:tc>
          <w:tcPr>
            <w:tcW w:w="3082" w:type="dxa"/>
            <w:gridSpan w:val="3"/>
            <w:tcBorders>
              <w:top w:val="single" w:color="auto" w:sz="4" w:space="0"/>
              <w:left w:val="single" w:color="auto" w:sz="4" w:space="0"/>
              <w:bottom w:val="single" w:color="auto" w:sz="4" w:space="0"/>
              <w:right w:val="single" w:color="auto" w:sz="4" w:space="0"/>
            </w:tcBorders>
            <w:vAlign w:val="center"/>
          </w:tcPr>
          <w:p w14:paraId="7BBF5978">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区</w:t>
            </w:r>
            <w:r>
              <w:rPr>
                <w:rFonts w:eastAsia="仿宋_GB2312"/>
                <w:color w:val="000000"/>
                <w:sz w:val="20"/>
                <w:szCs w:val="20"/>
              </w:rPr>
              <w:t>级预算部门（单位）名称</w:t>
            </w:r>
          </w:p>
        </w:tc>
        <w:tc>
          <w:tcPr>
            <w:tcW w:w="6997" w:type="dxa"/>
            <w:gridSpan w:val="6"/>
            <w:tcBorders>
              <w:top w:val="single" w:color="auto" w:sz="4" w:space="0"/>
              <w:left w:val="nil"/>
              <w:bottom w:val="single" w:color="auto" w:sz="4" w:space="0"/>
              <w:right w:val="single" w:color="auto" w:sz="4" w:space="0"/>
            </w:tcBorders>
            <w:vAlign w:val="center"/>
          </w:tcPr>
          <w:p w14:paraId="383457C8">
            <w:pPr>
              <w:widowControl/>
              <w:spacing w:line="240" w:lineRule="exact"/>
              <w:jc w:val="center"/>
              <w:rPr>
                <w:rFonts w:eastAsia="仿宋_GB2312"/>
                <w:color w:val="000000"/>
                <w:sz w:val="20"/>
                <w:szCs w:val="20"/>
              </w:rPr>
            </w:pPr>
            <w:r>
              <w:rPr>
                <w:rFonts w:eastAsia="仿宋_GB2312"/>
                <w:color w:val="000000"/>
                <w:sz w:val="20"/>
                <w:szCs w:val="20"/>
              </w:rPr>
              <w:t>　株洲市芦淞区园林绿化中心</w:t>
            </w:r>
          </w:p>
        </w:tc>
      </w:tr>
      <w:tr w14:paraId="03B5F18A">
        <w:tblPrEx>
          <w:tblCellMar>
            <w:top w:w="0" w:type="dxa"/>
            <w:left w:w="108" w:type="dxa"/>
            <w:bottom w:w="0" w:type="dxa"/>
            <w:right w:w="108" w:type="dxa"/>
          </w:tblCellMar>
        </w:tblPrEx>
        <w:trPr>
          <w:trHeight w:val="334" w:hRule="atLeast"/>
          <w:jc w:val="center"/>
        </w:trPr>
        <w:tc>
          <w:tcPr>
            <w:tcW w:w="982" w:type="dxa"/>
            <w:vMerge w:val="restart"/>
            <w:tcBorders>
              <w:top w:val="nil"/>
              <w:left w:val="single" w:color="auto" w:sz="4" w:space="0"/>
              <w:right w:val="single" w:color="auto" w:sz="4" w:space="0"/>
            </w:tcBorders>
            <w:vAlign w:val="center"/>
          </w:tcPr>
          <w:p w14:paraId="1A43F4A4">
            <w:pPr>
              <w:widowControl/>
              <w:spacing w:line="240" w:lineRule="exact"/>
              <w:jc w:val="center"/>
              <w:rPr>
                <w:rFonts w:eastAsia="仿宋_GB2312"/>
                <w:color w:val="000000"/>
                <w:sz w:val="20"/>
                <w:szCs w:val="20"/>
              </w:rPr>
            </w:pPr>
            <w:r>
              <w:rPr>
                <w:rFonts w:eastAsia="仿宋_GB2312"/>
                <w:color w:val="000000"/>
                <w:sz w:val="20"/>
                <w:szCs w:val="20"/>
              </w:rPr>
              <w:t>年度预</w:t>
            </w:r>
          </w:p>
          <w:p w14:paraId="7CC38244">
            <w:pPr>
              <w:widowControl/>
              <w:spacing w:line="240" w:lineRule="exact"/>
              <w:jc w:val="center"/>
              <w:rPr>
                <w:rFonts w:eastAsia="仿宋_GB2312"/>
                <w:color w:val="000000"/>
                <w:sz w:val="20"/>
                <w:szCs w:val="20"/>
              </w:rPr>
            </w:pPr>
            <w:r>
              <w:rPr>
                <w:rFonts w:eastAsia="仿宋_GB2312"/>
                <w:color w:val="000000"/>
                <w:sz w:val="20"/>
                <w:szCs w:val="20"/>
              </w:rPr>
              <w:t>算申请</w:t>
            </w:r>
          </w:p>
          <w:p w14:paraId="19B23959">
            <w:pPr>
              <w:widowControl/>
              <w:spacing w:line="240" w:lineRule="exact"/>
              <w:jc w:val="center"/>
              <w:rPr>
                <w:rFonts w:eastAsia="仿宋_GB2312"/>
                <w:color w:val="000000"/>
                <w:sz w:val="20"/>
                <w:szCs w:val="20"/>
              </w:rPr>
            </w:pPr>
            <w:r>
              <w:rPr>
                <w:rFonts w:eastAsia="仿宋_GB2312"/>
                <w:color w:val="000000"/>
                <w:sz w:val="20"/>
                <w:szCs w:val="20"/>
              </w:rPr>
              <w:t>（万元）</w:t>
            </w:r>
          </w:p>
        </w:tc>
        <w:tc>
          <w:tcPr>
            <w:tcW w:w="2100" w:type="dxa"/>
            <w:gridSpan w:val="2"/>
            <w:tcBorders>
              <w:top w:val="nil"/>
              <w:left w:val="nil"/>
              <w:bottom w:val="single" w:color="auto" w:sz="4" w:space="0"/>
              <w:right w:val="single" w:color="auto" w:sz="4" w:space="0"/>
            </w:tcBorders>
            <w:vAlign w:val="center"/>
          </w:tcPr>
          <w:p w14:paraId="0CE1016B">
            <w:pPr>
              <w:spacing w:line="240" w:lineRule="exact"/>
              <w:jc w:val="center"/>
              <w:rPr>
                <w:rFonts w:eastAsia="仿宋_GB2312"/>
                <w:sz w:val="20"/>
                <w:szCs w:val="20"/>
              </w:rPr>
            </w:pPr>
          </w:p>
        </w:tc>
        <w:tc>
          <w:tcPr>
            <w:tcW w:w="2100" w:type="dxa"/>
            <w:tcBorders>
              <w:top w:val="nil"/>
              <w:left w:val="nil"/>
              <w:bottom w:val="single" w:color="auto" w:sz="4" w:space="0"/>
              <w:right w:val="single" w:color="auto" w:sz="4" w:space="0"/>
            </w:tcBorders>
            <w:vAlign w:val="center"/>
          </w:tcPr>
          <w:p w14:paraId="2A96F4F1">
            <w:pPr>
              <w:spacing w:line="240" w:lineRule="exact"/>
              <w:jc w:val="center"/>
              <w:rPr>
                <w:rFonts w:eastAsia="仿宋_GB2312"/>
                <w:sz w:val="20"/>
                <w:szCs w:val="20"/>
              </w:rPr>
            </w:pPr>
            <w:r>
              <w:rPr>
                <w:rFonts w:eastAsia="仿宋_GB2312"/>
                <w:sz w:val="20"/>
                <w:szCs w:val="20"/>
              </w:rPr>
              <w:t>年初预算数</w:t>
            </w:r>
          </w:p>
        </w:tc>
        <w:tc>
          <w:tcPr>
            <w:tcW w:w="1050" w:type="dxa"/>
            <w:tcBorders>
              <w:top w:val="nil"/>
              <w:left w:val="nil"/>
              <w:bottom w:val="single" w:color="auto" w:sz="4" w:space="0"/>
              <w:right w:val="single" w:color="auto" w:sz="4" w:space="0"/>
            </w:tcBorders>
            <w:vAlign w:val="center"/>
          </w:tcPr>
          <w:p w14:paraId="332EBC31">
            <w:pPr>
              <w:spacing w:line="240" w:lineRule="exact"/>
              <w:jc w:val="center"/>
              <w:rPr>
                <w:rFonts w:eastAsia="仿宋_GB2312"/>
                <w:sz w:val="20"/>
                <w:szCs w:val="20"/>
              </w:rPr>
            </w:pPr>
            <w:r>
              <w:rPr>
                <w:rFonts w:eastAsia="仿宋_GB2312"/>
                <w:sz w:val="20"/>
                <w:szCs w:val="20"/>
              </w:rPr>
              <w:t>全年预算数</w:t>
            </w:r>
          </w:p>
        </w:tc>
        <w:tc>
          <w:tcPr>
            <w:tcW w:w="1080" w:type="dxa"/>
            <w:tcBorders>
              <w:top w:val="nil"/>
              <w:left w:val="nil"/>
              <w:bottom w:val="single" w:color="auto" w:sz="4" w:space="0"/>
              <w:right w:val="single" w:color="auto" w:sz="4" w:space="0"/>
            </w:tcBorders>
            <w:vAlign w:val="center"/>
          </w:tcPr>
          <w:p w14:paraId="793B6C4C">
            <w:pPr>
              <w:spacing w:line="240" w:lineRule="exact"/>
              <w:jc w:val="center"/>
              <w:rPr>
                <w:rFonts w:eastAsia="仿宋_GB2312"/>
                <w:sz w:val="20"/>
                <w:szCs w:val="20"/>
              </w:rPr>
            </w:pPr>
            <w:r>
              <w:rPr>
                <w:rFonts w:eastAsia="仿宋_GB2312"/>
                <w:sz w:val="20"/>
                <w:szCs w:val="20"/>
              </w:rPr>
              <w:t>全年执行数</w:t>
            </w:r>
          </w:p>
        </w:tc>
        <w:tc>
          <w:tcPr>
            <w:tcW w:w="825" w:type="dxa"/>
            <w:tcBorders>
              <w:top w:val="nil"/>
              <w:left w:val="nil"/>
              <w:bottom w:val="single" w:color="auto" w:sz="4" w:space="0"/>
              <w:right w:val="single" w:color="auto" w:sz="4" w:space="0"/>
            </w:tcBorders>
            <w:vAlign w:val="center"/>
          </w:tcPr>
          <w:p w14:paraId="06BC50F4">
            <w:pPr>
              <w:spacing w:line="240" w:lineRule="exact"/>
              <w:jc w:val="center"/>
              <w:rPr>
                <w:rFonts w:eastAsia="仿宋_GB2312"/>
                <w:sz w:val="20"/>
                <w:szCs w:val="20"/>
              </w:rPr>
            </w:pPr>
            <w:r>
              <w:rPr>
                <w:rFonts w:eastAsia="仿宋_GB2312"/>
                <w:sz w:val="20"/>
                <w:szCs w:val="20"/>
              </w:rPr>
              <w:t>分值</w:t>
            </w:r>
          </w:p>
        </w:tc>
        <w:tc>
          <w:tcPr>
            <w:tcW w:w="780" w:type="dxa"/>
            <w:tcBorders>
              <w:top w:val="nil"/>
              <w:left w:val="nil"/>
              <w:bottom w:val="single" w:color="auto" w:sz="4" w:space="0"/>
              <w:right w:val="single" w:color="auto" w:sz="4" w:space="0"/>
            </w:tcBorders>
            <w:vAlign w:val="center"/>
          </w:tcPr>
          <w:p w14:paraId="21725A05">
            <w:pPr>
              <w:spacing w:line="240" w:lineRule="exact"/>
              <w:jc w:val="center"/>
              <w:rPr>
                <w:rFonts w:eastAsia="仿宋_GB2312"/>
                <w:sz w:val="20"/>
                <w:szCs w:val="20"/>
              </w:rPr>
            </w:pPr>
            <w:r>
              <w:rPr>
                <w:rFonts w:eastAsia="仿宋_GB2312"/>
                <w:sz w:val="20"/>
                <w:szCs w:val="20"/>
              </w:rPr>
              <w:t>执行率</w:t>
            </w:r>
          </w:p>
        </w:tc>
        <w:tc>
          <w:tcPr>
            <w:tcW w:w="1162" w:type="dxa"/>
            <w:tcBorders>
              <w:top w:val="nil"/>
              <w:left w:val="nil"/>
              <w:bottom w:val="single" w:color="auto" w:sz="4" w:space="0"/>
              <w:right w:val="single" w:color="auto" w:sz="4" w:space="0"/>
            </w:tcBorders>
            <w:vAlign w:val="center"/>
          </w:tcPr>
          <w:p w14:paraId="5BC3D380">
            <w:pPr>
              <w:spacing w:line="240" w:lineRule="exact"/>
              <w:jc w:val="center"/>
              <w:rPr>
                <w:rFonts w:eastAsia="仿宋_GB2312"/>
                <w:sz w:val="20"/>
                <w:szCs w:val="20"/>
              </w:rPr>
            </w:pPr>
            <w:r>
              <w:rPr>
                <w:rFonts w:eastAsia="仿宋_GB2312"/>
                <w:sz w:val="20"/>
                <w:szCs w:val="20"/>
              </w:rPr>
              <w:t>得分</w:t>
            </w:r>
          </w:p>
        </w:tc>
      </w:tr>
      <w:tr w14:paraId="11991C35">
        <w:tblPrEx>
          <w:tblCellMar>
            <w:top w:w="0" w:type="dxa"/>
            <w:left w:w="108" w:type="dxa"/>
            <w:bottom w:w="0" w:type="dxa"/>
            <w:right w:w="108" w:type="dxa"/>
          </w:tblCellMar>
        </w:tblPrEx>
        <w:trPr>
          <w:trHeight w:val="358" w:hRule="atLeast"/>
          <w:jc w:val="center"/>
        </w:trPr>
        <w:tc>
          <w:tcPr>
            <w:tcW w:w="982" w:type="dxa"/>
            <w:vMerge w:val="continue"/>
            <w:tcBorders>
              <w:top w:val="nil"/>
              <w:left w:val="single" w:color="auto" w:sz="4" w:space="0"/>
              <w:right w:val="single" w:color="auto" w:sz="4" w:space="0"/>
            </w:tcBorders>
            <w:vAlign w:val="center"/>
          </w:tcPr>
          <w:p w14:paraId="17B243DD">
            <w:pPr>
              <w:widowControl/>
              <w:spacing w:line="240" w:lineRule="exact"/>
              <w:jc w:val="center"/>
              <w:rPr>
                <w:rFonts w:eastAsia="仿宋_GB2312"/>
                <w:color w:val="000000"/>
                <w:sz w:val="20"/>
                <w:szCs w:val="20"/>
              </w:rPr>
            </w:pPr>
          </w:p>
        </w:tc>
        <w:tc>
          <w:tcPr>
            <w:tcW w:w="2100" w:type="dxa"/>
            <w:gridSpan w:val="2"/>
            <w:tcBorders>
              <w:top w:val="nil"/>
              <w:left w:val="nil"/>
              <w:bottom w:val="single" w:color="auto" w:sz="4" w:space="0"/>
              <w:right w:val="single" w:color="auto" w:sz="4" w:space="0"/>
            </w:tcBorders>
            <w:vAlign w:val="center"/>
          </w:tcPr>
          <w:p w14:paraId="190AD871">
            <w:pPr>
              <w:spacing w:line="240" w:lineRule="exact"/>
              <w:jc w:val="center"/>
              <w:rPr>
                <w:rFonts w:eastAsia="仿宋_GB2312"/>
                <w:sz w:val="20"/>
                <w:szCs w:val="20"/>
              </w:rPr>
            </w:pPr>
            <w:r>
              <w:rPr>
                <w:rFonts w:eastAsia="仿宋_GB2312"/>
                <w:color w:val="000000"/>
                <w:sz w:val="20"/>
                <w:szCs w:val="20"/>
              </w:rPr>
              <w:t>年度资金总额</w:t>
            </w:r>
          </w:p>
        </w:tc>
        <w:tc>
          <w:tcPr>
            <w:tcW w:w="2100" w:type="dxa"/>
            <w:tcBorders>
              <w:top w:val="nil"/>
              <w:left w:val="nil"/>
              <w:bottom w:val="single" w:color="auto" w:sz="4" w:space="0"/>
              <w:right w:val="single" w:color="auto" w:sz="4" w:space="0"/>
            </w:tcBorders>
            <w:vAlign w:val="center"/>
          </w:tcPr>
          <w:p w14:paraId="60F549A0">
            <w:pPr>
              <w:spacing w:line="240" w:lineRule="exact"/>
              <w:jc w:val="center"/>
              <w:rPr>
                <w:rFonts w:eastAsia="仿宋_GB2312"/>
                <w:sz w:val="20"/>
                <w:szCs w:val="20"/>
              </w:rPr>
            </w:pPr>
            <w:r>
              <w:t>1506.76</w:t>
            </w:r>
          </w:p>
        </w:tc>
        <w:tc>
          <w:tcPr>
            <w:tcW w:w="1050" w:type="dxa"/>
            <w:tcBorders>
              <w:top w:val="nil"/>
              <w:left w:val="nil"/>
              <w:bottom w:val="single" w:color="auto" w:sz="4" w:space="0"/>
              <w:right w:val="single" w:color="auto" w:sz="4" w:space="0"/>
            </w:tcBorders>
            <w:vAlign w:val="center"/>
          </w:tcPr>
          <w:p w14:paraId="22538B68">
            <w:pPr>
              <w:spacing w:line="240" w:lineRule="exact"/>
              <w:jc w:val="center"/>
              <w:rPr>
                <w:rFonts w:eastAsia="仿宋_GB2312"/>
                <w:sz w:val="20"/>
                <w:szCs w:val="20"/>
              </w:rPr>
            </w:pPr>
            <w:r>
              <w:t>1039.69</w:t>
            </w:r>
          </w:p>
        </w:tc>
        <w:tc>
          <w:tcPr>
            <w:tcW w:w="1080" w:type="dxa"/>
            <w:tcBorders>
              <w:top w:val="nil"/>
              <w:left w:val="nil"/>
              <w:bottom w:val="single" w:color="auto" w:sz="4" w:space="0"/>
              <w:right w:val="single" w:color="auto" w:sz="4" w:space="0"/>
            </w:tcBorders>
            <w:vAlign w:val="center"/>
          </w:tcPr>
          <w:p w14:paraId="45989E5B">
            <w:pPr>
              <w:spacing w:line="240" w:lineRule="exact"/>
              <w:jc w:val="center"/>
              <w:rPr>
                <w:rFonts w:eastAsia="仿宋_GB2312"/>
                <w:sz w:val="20"/>
                <w:szCs w:val="20"/>
              </w:rPr>
            </w:pPr>
            <w:r>
              <w:t>1008.51</w:t>
            </w:r>
          </w:p>
        </w:tc>
        <w:tc>
          <w:tcPr>
            <w:tcW w:w="825" w:type="dxa"/>
            <w:tcBorders>
              <w:top w:val="nil"/>
              <w:left w:val="nil"/>
              <w:bottom w:val="single" w:color="auto" w:sz="4" w:space="0"/>
              <w:right w:val="single" w:color="auto" w:sz="4" w:space="0"/>
            </w:tcBorders>
            <w:vAlign w:val="center"/>
          </w:tcPr>
          <w:p w14:paraId="43E6F1C4">
            <w:pPr>
              <w:spacing w:line="240" w:lineRule="exact"/>
              <w:jc w:val="center"/>
              <w:rPr>
                <w:rFonts w:eastAsia="仿宋_GB2312"/>
                <w:sz w:val="20"/>
                <w:szCs w:val="20"/>
              </w:rPr>
            </w:pPr>
            <w:r>
              <w:t>10</w:t>
            </w:r>
          </w:p>
        </w:tc>
        <w:tc>
          <w:tcPr>
            <w:tcW w:w="780" w:type="dxa"/>
            <w:tcBorders>
              <w:top w:val="nil"/>
              <w:left w:val="nil"/>
              <w:bottom w:val="single" w:color="auto" w:sz="4" w:space="0"/>
              <w:right w:val="single" w:color="auto" w:sz="4" w:space="0"/>
            </w:tcBorders>
            <w:vAlign w:val="center"/>
          </w:tcPr>
          <w:p w14:paraId="4E1600C8">
            <w:pPr>
              <w:spacing w:line="240" w:lineRule="exact"/>
              <w:jc w:val="center"/>
            </w:pPr>
            <w:r>
              <w:rPr>
                <w:rFonts w:hint="eastAsia"/>
              </w:rPr>
              <w:t>97%</w:t>
            </w:r>
          </w:p>
        </w:tc>
        <w:tc>
          <w:tcPr>
            <w:tcW w:w="1162" w:type="dxa"/>
            <w:tcBorders>
              <w:top w:val="nil"/>
              <w:left w:val="nil"/>
              <w:bottom w:val="single" w:color="auto" w:sz="4" w:space="0"/>
              <w:right w:val="single" w:color="auto" w:sz="4" w:space="0"/>
            </w:tcBorders>
            <w:vAlign w:val="center"/>
          </w:tcPr>
          <w:p w14:paraId="40B12C2F">
            <w:pPr>
              <w:spacing w:line="240" w:lineRule="exact"/>
              <w:jc w:val="center"/>
            </w:pPr>
            <w:r>
              <w:rPr>
                <w:rFonts w:hint="eastAsia"/>
              </w:rPr>
              <w:t>9</w:t>
            </w:r>
          </w:p>
        </w:tc>
      </w:tr>
      <w:tr w14:paraId="45845041">
        <w:tblPrEx>
          <w:tblCellMar>
            <w:top w:w="0" w:type="dxa"/>
            <w:left w:w="108" w:type="dxa"/>
            <w:bottom w:w="0" w:type="dxa"/>
            <w:right w:w="108" w:type="dxa"/>
          </w:tblCellMar>
        </w:tblPrEx>
        <w:trPr>
          <w:trHeight w:val="353" w:hRule="atLeast"/>
          <w:jc w:val="center"/>
        </w:trPr>
        <w:tc>
          <w:tcPr>
            <w:tcW w:w="982" w:type="dxa"/>
            <w:vMerge w:val="continue"/>
            <w:tcBorders>
              <w:left w:val="single" w:color="auto" w:sz="4" w:space="0"/>
              <w:right w:val="single" w:color="auto" w:sz="4" w:space="0"/>
            </w:tcBorders>
            <w:vAlign w:val="center"/>
          </w:tcPr>
          <w:p w14:paraId="2B880772">
            <w:pPr>
              <w:widowControl/>
              <w:spacing w:line="240" w:lineRule="exact"/>
              <w:jc w:val="left"/>
              <w:rPr>
                <w:rFonts w:eastAsia="仿宋_GB2312"/>
                <w:color w:val="000000"/>
                <w:sz w:val="20"/>
                <w:szCs w:val="20"/>
              </w:rPr>
            </w:pPr>
          </w:p>
        </w:tc>
        <w:tc>
          <w:tcPr>
            <w:tcW w:w="5250" w:type="dxa"/>
            <w:gridSpan w:val="4"/>
            <w:tcBorders>
              <w:top w:val="nil"/>
              <w:left w:val="nil"/>
              <w:bottom w:val="single" w:color="auto" w:sz="4" w:space="0"/>
              <w:right w:val="single" w:color="auto" w:sz="4" w:space="0"/>
            </w:tcBorders>
            <w:vAlign w:val="center"/>
          </w:tcPr>
          <w:p w14:paraId="24D6D904">
            <w:pPr>
              <w:widowControl/>
              <w:spacing w:line="240" w:lineRule="exact"/>
              <w:jc w:val="left"/>
              <w:rPr>
                <w:rFonts w:eastAsia="仿宋_GB2312"/>
                <w:color w:val="000000"/>
                <w:sz w:val="20"/>
                <w:szCs w:val="20"/>
              </w:rPr>
            </w:pPr>
            <w:r>
              <w:rPr>
                <w:rFonts w:eastAsia="仿宋_GB2312"/>
                <w:color w:val="000000"/>
                <w:sz w:val="20"/>
                <w:szCs w:val="20"/>
              </w:rPr>
              <w:t>按收入性质分：</w:t>
            </w:r>
            <w:r>
              <w:t>1039.69</w:t>
            </w:r>
          </w:p>
        </w:tc>
        <w:tc>
          <w:tcPr>
            <w:tcW w:w="3847" w:type="dxa"/>
            <w:gridSpan w:val="4"/>
            <w:tcBorders>
              <w:top w:val="nil"/>
              <w:left w:val="nil"/>
              <w:bottom w:val="single" w:color="auto" w:sz="4" w:space="0"/>
              <w:right w:val="single" w:color="auto" w:sz="4" w:space="0"/>
            </w:tcBorders>
            <w:vAlign w:val="center"/>
          </w:tcPr>
          <w:p w14:paraId="36483ADD">
            <w:pPr>
              <w:widowControl/>
              <w:spacing w:line="240" w:lineRule="exact"/>
              <w:jc w:val="left"/>
              <w:rPr>
                <w:rFonts w:eastAsia="仿宋_GB2312"/>
                <w:color w:val="000000"/>
                <w:sz w:val="20"/>
                <w:szCs w:val="20"/>
              </w:rPr>
            </w:pPr>
            <w:r>
              <w:rPr>
                <w:rFonts w:eastAsia="仿宋_GB2312"/>
                <w:color w:val="000000"/>
                <w:sz w:val="20"/>
                <w:szCs w:val="20"/>
              </w:rPr>
              <w:t>按支出性质分：</w:t>
            </w:r>
            <w:r>
              <w:t>1039.69</w:t>
            </w:r>
          </w:p>
        </w:tc>
      </w:tr>
      <w:tr w14:paraId="2B5D1006">
        <w:tblPrEx>
          <w:tblCellMar>
            <w:top w:w="0" w:type="dxa"/>
            <w:left w:w="108" w:type="dxa"/>
            <w:bottom w:w="0" w:type="dxa"/>
            <w:right w:w="108" w:type="dxa"/>
          </w:tblCellMar>
        </w:tblPrEx>
        <w:trPr>
          <w:trHeight w:val="341" w:hRule="atLeast"/>
          <w:jc w:val="center"/>
        </w:trPr>
        <w:tc>
          <w:tcPr>
            <w:tcW w:w="982" w:type="dxa"/>
            <w:vMerge w:val="continue"/>
            <w:tcBorders>
              <w:left w:val="single" w:color="auto" w:sz="4" w:space="0"/>
              <w:right w:val="single" w:color="auto" w:sz="4" w:space="0"/>
            </w:tcBorders>
            <w:vAlign w:val="center"/>
          </w:tcPr>
          <w:p w14:paraId="779FF36D">
            <w:pPr>
              <w:widowControl/>
              <w:spacing w:line="240" w:lineRule="exact"/>
              <w:jc w:val="left"/>
              <w:rPr>
                <w:rFonts w:eastAsia="仿宋_GB2312"/>
                <w:color w:val="000000"/>
                <w:sz w:val="20"/>
                <w:szCs w:val="20"/>
              </w:rPr>
            </w:pPr>
          </w:p>
        </w:tc>
        <w:tc>
          <w:tcPr>
            <w:tcW w:w="5250" w:type="dxa"/>
            <w:gridSpan w:val="4"/>
            <w:tcBorders>
              <w:top w:val="nil"/>
              <w:left w:val="nil"/>
              <w:bottom w:val="single" w:color="auto" w:sz="4" w:space="0"/>
              <w:right w:val="single" w:color="auto" w:sz="4" w:space="0"/>
            </w:tcBorders>
            <w:vAlign w:val="center"/>
          </w:tcPr>
          <w:p w14:paraId="5BC0727C">
            <w:pPr>
              <w:widowControl/>
              <w:spacing w:line="240" w:lineRule="exact"/>
              <w:jc w:val="left"/>
              <w:rPr>
                <w:rFonts w:eastAsia="仿宋_GB2312"/>
                <w:color w:val="000000"/>
                <w:sz w:val="20"/>
                <w:szCs w:val="20"/>
              </w:rPr>
            </w:pPr>
            <w:r>
              <w:rPr>
                <w:rFonts w:eastAsia="仿宋_GB2312"/>
                <w:color w:val="000000"/>
                <w:sz w:val="20"/>
                <w:szCs w:val="20"/>
              </w:rPr>
              <w:t xml:space="preserve">  其中：  一般公共预算：</w:t>
            </w:r>
            <w:r>
              <w:rPr>
                <w:rFonts w:hint="eastAsia"/>
              </w:rPr>
              <w:t>1008.56</w:t>
            </w:r>
          </w:p>
        </w:tc>
        <w:tc>
          <w:tcPr>
            <w:tcW w:w="3847" w:type="dxa"/>
            <w:gridSpan w:val="4"/>
            <w:tcBorders>
              <w:top w:val="nil"/>
              <w:left w:val="nil"/>
              <w:bottom w:val="single" w:color="auto" w:sz="4" w:space="0"/>
              <w:right w:val="single" w:color="auto" w:sz="4" w:space="0"/>
            </w:tcBorders>
            <w:vAlign w:val="center"/>
          </w:tcPr>
          <w:p w14:paraId="08CA3545">
            <w:pPr>
              <w:widowControl/>
              <w:spacing w:line="240" w:lineRule="exact"/>
              <w:jc w:val="left"/>
              <w:rPr>
                <w:rFonts w:eastAsia="仿宋_GB2312"/>
                <w:color w:val="000000"/>
                <w:sz w:val="20"/>
                <w:szCs w:val="20"/>
              </w:rPr>
            </w:pPr>
            <w:r>
              <w:rPr>
                <w:rFonts w:eastAsia="仿宋_GB2312"/>
                <w:color w:val="000000"/>
                <w:sz w:val="20"/>
                <w:szCs w:val="20"/>
              </w:rPr>
              <w:t>其中：基本支出：</w:t>
            </w:r>
            <w:r>
              <w:rPr>
                <w:rFonts w:hint="eastAsia"/>
              </w:rPr>
              <w:t>625.33</w:t>
            </w:r>
          </w:p>
        </w:tc>
      </w:tr>
      <w:tr w14:paraId="06426F96">
        <w:tblPrEx>
          <w:tblCellMar>
            <w:top w:w="0" w:type="dxa"/>
            <w:left w:w="108" w:type="dxa"/>
            <w:bottom w:w="0" w:type="dxa"/>
            <w:right w:w="108" w:type="dxa"/>
          </w:tblCellMar>
        </w:tblPrEx>
        <w:trPr>
          <w:trHeight w:val="350" w:hRule="atLeast"/>
          <w:jc w:val="center"/>
        </w:trPr>
        <w:tc>
          <w:tcPr>
            <w:tcW w:w="982" w:type="dxa"/>
            <w:vMerge w:val="continue"/>
            <w:tcBorders>
              <w:left w:val="single" w:color="auto" w:sz="4" w:space="0"/>
              <w:right w:val="single" w:color="auto" w:sz="4" w:space="0"/>
            </w:tcBorders>
            <w:vAlign w:val="center"/>
          </w:tcPr>
          <w:p w14:paraId="48BAC4FC">
            <w:pPr>
              <w:widowControl/>
              <w:spacing w:line="240" w:lineRule="exact"/>
              <w:jc w:val="left"/>
              <w:rPr>
                <w:rFonts w:eastAsia="仿宋_GB2312"/>
                <w:color w:val="000000"/>
                <w:sz w:val="20"/>
                <w:szCs w:val="20"/>
              </w:rPr>
            </w:pPr>
          </w:p>
        </w:tc>
        <w:tc>
          <w:tcPr>
            <w:tcW w:w="5250" w:type="dxa"/>
            <w:gridSpan w:val="4"/>
            <w:tcBorders>
              <w:top w:val="nil"/>
              <w:left w:val="nil"/>
              <w:bottom w:val="single" w:color="auto" w:sz="4" w:space="0"/>
              <w:right w:val="single" w:color="auto" w:sz="4" w:space="0"/>
            </w:tcBorders>
            <w:vAlign w:val="center"/>
          </w:tcPr>
          <w:p w14:paraId="227BF4D4">
            <w:pPr>
              <w:widowControl/>
              <w:spacing w:line="240" w:lineRule="exact"/>
              <w:ind w:firstLine="800" w:firstLineChars="400"/>
              <w:jc w:val="left"/>
              <w:rPr>
                <w:rFonts w:eastAsia="仿宋_GB2312"/>
                <w:color w:val="000000"/>
                <w:sz w:val="20"/>
                <w:szCs w:val="20"/>
              </w:rPr>
            </w:pPr>
            <w:r>
              <w:rPr>
                <w:rFonts w:eastAsia="仿宋_GB2312"/>
                <w:color w:val="000000"/>
                <w:sz w:val="20"/>
                <w:szCs w:val="20"/>
              </w:rPr>
              <w:t>政府性基金拨款：</w:t>
            </w:r>
          </w:p>
        </w:tc>
        <w:tc>
          <w:tcPr>
            <w:tcW w:w="3847" w:type="dxa"/>
            <w:gridSpan w:val="4"/>
            <w:tcBorders>
              <w:top w:val="nil"/>
              <w:left w:val="nil"/>
              <w:bottom w:val="single" w:color="auto" w:sz="4" w:space="0"/>
              <w:right w:val="single" w:color="auto" w:sz="4" w:space="0"/>
            </w:tcBorders>
            <w:vAlign w:val="center"/>
          </w:tcPr>
          <w:p w14:paraId="28A4AE35">
            <w:pPr>
              <w:widowControl/>
              <w:spacing w:line="240" w:lineRule="exact"/>
              <w:ind w:firstLine="600" w:firstLineChars="300"/>
              <w:jc w:val="left"/>
              <w:rPr>
                <w:rFonts w:eastAsia="仿宋_GB2312"/>
                <w:color w:val="000000"/>
                <w:sz w:val="20"/>
                <w:szCs w:val="20"/>
              </w:rPr>
            </w:pPr>
            <w:r>
              <w:rPr>
                <w:rFonts w:eastAsia="仿宋_GB2312"/>
                <w:color w:val="000000"/>
                <w:sz w:val="20"/>
                <w:szCs w:val="20"/>
              </w:rPr>
              <w:t>项目支出：</w:t>
            </w:r>
            <w:r>
              <w:rPr>
                <w:rFonts w:hint="eastAsia"/>
              </w:rPr>
              <w:t>414.36</w:t>
            </w:r>
          </w:p>
        </w:tc>
      </w:tr>
      <w:tr w14:paraId="216F0FCD">
        <w:tblPrEx>
          <w:tblCellMar>
            <w:top w:w="0" w:type="dxa"/>
            <w:left w:w="108" w:type="dxa"/>
            <w:bottom w:w="0" w:type="dxa"/>
            <w:right w:w="108" w:type="dxa"/>
          </w:tblCellMar>
        </w:tblPrEx>
        <w:trPr>
          <w:trHeight w:val="375" w:hRule="atLeast"/>
          <w:jc w:val="center"/>
        </w:trPr>
        <w:tc>
          <w:tcPr>
            <w:tcW w:w="982" w:type="dxa"/>
            <w:vMerge w:val="continue"/>
            <w:tcBorders>
              <w:left w:val="single" w:color="auto" w:sz="4" w:space="0"/>
              <w:right w:val="single" w:color="auto" w:sz="4" w:space="0"/>
            </w:tcBorders>
            <w:vAlign w:val="center"/>
          </w:tcPr>
          <w:p w14:paraId="1D77433B">
            <w:pPr>
              <w:widowControl/>
              <w:spacing w:line="240" w:lineRule="exact"/>
              <w:jc w:val="left"/>
              <w:rPr>
                <w:rFonts w:eastAsia="仿宋_GB2312"/>
                <w:color w:val="000000"/>
                <w:sz w:val="20"/>
                <w:szCs w:val="20"/>
              </w:rPr>
            </w:pPr>
          </w:p>
        </w:tc>
        <w:tc>
          <w:tcPr>
            <w:tcW w:w="5250" w:type="dxa"/>
            <w:gridSpan w:val="4"/>
            <w:tcBorders>
              <w:top w:val="nil"/>
              <w:left w:val="nil"/>
              <w:bottom w:val="single" w:color="auto" w:sz="4" w:space="0"/>
              <w:right w:val="single" w:color="auto" w:sz="4" w:space="0"/>
            </w:tcBorders>
            <w:vAlign w:val="center"/>
          </w:tcPr>
          <w:p w14:paraId="4BA9CC26">
            <w:pPr>
              <w:widowControl/>
              <w:spacing w:line="240" w:lineRule="exact"/>
              <w:jc w:val="left"/>
              <w:rPr>
                <w:rFonts w:eastAsia="仿宋_GB2312"/>
                <w:color w:val="000000"/>
                <w:sz w:val="20"/>
                <w:szCs w:val="20"/>
              </w:rPr>
            </w:pPr>
            <w:r>
              <w:rPr>
                <w:rFonts w:eastAsia="仿宋_GB2312"/>
                <w:color w:val="000000"/>
                <w:sz w:val="20"/>
                <w:szCs w:val="20"/>
              </w:rPr>
              <w:t>纳入专户管理的非税收入拨款：</w:t>
            </w:r>
          </w:p>
        </w:tc>
        <w:tc>
          <w:tcPr>
            <w:tcW w:w="3847" w:type="dxa"/>
            <w:gridSpan w:val="4"/>
            <w:tcBorders>
              <w:top w:val="nil"/>
              <w:left w:val="nil"/>
              <w:bottom w:val="single" w:color="auto" w:sz="4" w:space="0"/>
              <w:right w:val="single" w:color="auto" w:sz="4" w:space="0"/>
            </w:tcBorders>
            <w:vAlign w:val="center"/>
          </w:tcPr>
          <w:p w14:paraId="0D0DECFF">
            <w:pPr>
              <w:widowControl/>
              <w:spacing w:line="240" w:lineRule="exact"/>
              <w:jc w:val="left"/>
              <w:rPr>
                <w:rFonts w:eastAsia="仿宋_GB2312"/>
                <w:color w:val="000000"/>
                <w:sz w:val="20"/>
                <w:szCs w:val="20"/>
              </w:rPr>
            </w:pPr>
          </w:p>
        </w:tc>
      </w:tr>
      <w:tr w14:paraId="0DD850B4">
        <w:tblPrEx>
          <w:tblCellMar>
            <w:top w:w="0" w:type="dxa"/>
            <w:left w:w="108" w:type="dxa"/>
            <w:bottom w:w="0" w:type="dxa"/>
            <w:right w:w="108" w:type="dxa"/>
          </w:tblCellMar>
        </w:tblPrEx>
        <w:trPr>
          <w:trHeight w:val="372" w:hRule="atLeast"/>
          <w:jc w:val="center"/>
        </w:trPr>
        <w:tc>
          <w:tcPr>
            <w:tcW w:w="982" w:type="dxa"/>
            <w:vMerge w:val="continue"/>
            <w:tcBorders>
              <w:left w:val="single" w:color="auto" w:sz="4" w:space="0"/>
              <w:bottom w:val="single" w:color="000000" w:sz="4" w:space="0"/>
              <w:right w:val="single" w:color="auto" w:sz="4" w:space="0"/>
            </w:tcBorders>
            <w:vAlign w:val="center"/>
          </w:tcPr>
          <w:p w14:paraId="134DED45">
            <w:pPr>
              <w:widowControl/>
              <w:spacing w:line="240" w:lineRule="exact"/>
              <w:jc w:val="left"/>
              <w:rPr>
                <w:rFonts w:eastAsia="仿宋_GB2312"/>
                <w:color w:val="000000"/>
                <w:sz w:val="20"/>
                <w:szCs w:val="20"/>
              </w:rPr>
            </w:pPr>
          </w:p>
        </w:tc>
        <w:tc>
          <w:tcPr>
            <w:tcW w:w="5250" w:type="dxa"/>
            <w:gridSpan w:val="4"/>
            <w:tcBorders>
              <w:top w:val="nil"/>
              <w:left w:val="nil"/>
              <w:bottom w:val="single" w:color="auto" w:sz="4" w:space="0"/>
              <w:right w:val="single" w:color="auto" w:sz="4" w:space="0"/>
            </w:tcBorders>
            <w:vAlign w:val="center"/>
          </w:tcPr>
          <w:p w14:paraId="48F5F6C8">
            <w:pPr>
              <w:widowControl/>
              <w:spacing w:line="240" w:lineRule="exact"/>
              <w:ind w:firstLine="1400" w:firstLineChars="700"/>
              <w:jc w:val="left"/>
              <w:rPr>
                <w:rFonts w:eastAsia="仿宋_GB2312"/>
                <w:color w:val="000000"/>
                <w:sz w:val="20"/>
                <w:szCs w:val="20"/>
              </w:rPr>
            </w:pPr>
            <w:r>
              <w:rPr>
                <w:rFonts w:eastAsia="仿宋_GB2312"/>
                <w:color w:val="000000"/>
                <w:sz w:val="20"/>
                <w:szCs w:val="20"/>
              </w:rPr>
              <w:t>其他资金：</w:t>
            </w:r>
            <w:r>
              <w:rPr>
                <w:rFonts w:hint="eastAsia" w:eastAsia="仿宋_GB2312"/>
                <w:color w:val="000000"/>
                <w:sz w:val="20"/>
                <w:szCs w:val="20"/>
              </w:rPr>
              <w:t>31.12</w:t>
            </w:r>
          </w:p>
        </w:tc>
        <w:tc>
          <w:tcPr>
            <w:tcW w:w="3847" w:type="dxa"/>
            <w:gridSpan w:val="4"/>
            <w:tcBorders>
              <w:top w:val="nil"/>
              <w:left w:val="nil"/>
              <w:bottom w:val="single" w:color="auto" w:sz="4" w:space="0"/>
              <w:right w:val="single" w:color="auto" w:sz="4" w:space="0"/>
            </w:tcBorders>
            <w:vAlign w:val="center"/>
          </w:tcPr>
          <w:p w14:paraId="242C1AA4">
            <w:pPr>
              <w:widowControl/>
              <w:spacing w:line="240" w:lineRule="exact"/>
              <w:jc w:val="left"/>
              <w:rPr>
                <w:rFonts w:eastAsia="仿宋_GB2312"/>
                <w:color w:val="000000"/>
                <w:sz w:val="20"/>
                <w:szCs w:val="20"/>
              </w:rPr>
            </w:pPr>
          </w:p>
        </w:tc>
      </w:tr>
      <w:tr w14:paraId="4BCE80A9">
        <w:tblPrEx>
          <w:tblCellMar>
            <w:top w:w="0" w:type="dxa"/>
            <w:left w:w="108" w:type="dxa"/>
            <w:bottom w:w="0" w:type="dxa"/>
            <w:right w:w="108" w:type="dxa"/>
          </w:tblCellMar>
        </w:tblPrEx>
        <w:trPr>
          <w:trHeight w:val="432" w:hRule="atLeast"/>
          <w:jc w:val="center"/>
        </w:trPr>
        <w:tc>
          <w:tcPr>
            <w:tcW w:w="982" w:type="dxa"/>
            <w:vMerge w:val="restart"/>
            <w:tcBorders>
              <w:top w:val="nil"/>
              <w:left w:val="single" w:color="auto" w:sz="4" w:space="0"/>
              <w:bottom w:val="single" w:color="000000" w:sz="4" w:space="0"/>
              <w:right w:val="single" w:color="auto" w:sz="4" w:space="0"/>
            </w:tcBorders>
            <w:vAlign w:val="center"/>
          </w:tcPr>
          <w:p w14:paraId="25AF4D7C">
            <w:pPr>
              <w:widowControl/>
              <w:spacing w:line="240" w:lineRule="exact"/>
              <w:jc w:val="center"/>
              <w:rPr>
                <w:rFonts w:eastAsia="仿宋_GB2312"/>
                <w:color w:val="000000"/>
                <w:sz w:val="20"/>
                <w:szCs w:val="20"/>
              </w:rPr>
            </w:pPr>
            <w:r>
              <w:rPr>
                <w:rFonts w:eastAsia="仿宋_GB2312"/>
                <w:color w:val="000000"/>
                <w:sz w:val="20"/>
                <w:szCs w:val="20"/>
              </w:rPr>
              <w:t>年度总体目标</w:t>
            </w:r>
          </w:p>
        </w:tc>
        <w:tc>
          <w:tcPr>
            <w:tcW w:w="5250" w:type="dxa"/>
            <w:gridSpan w:val="4"/>
            <w:tcBorders>
              <w:top w:val="single" w:color="auto" w:sz="4" w:space="0"/>
              <w:left w:val="nil"/>
              <w:bottom w:val="single" w:color="auto" w:sz="4" w:space="0"/>
              <w:right w:val="single" w:color="000000" w:sz="4" w:space="0"/>
            </w:tcBorders>
            <w:vAlign w:val="center"/>
          </w:tcPr>
          <w:p w14:paraId="0529335B">
            <w:pPr>
              <w:widowControl/>
              <w:spacing w:line="240" w:lineRule="exact"/>
              <w:jc w:val="center"/>
              <w:rPr>
                <w:rFonts w:eastAsia="仿宋_GB2312"/>
                <w:color w:val="000000"/>
                <w:sz w:val="20"/>
                <w:szCs w:val="20"/>
              </w:rPr>
            </w:pPr>
            <w:r>
              <w:rPr>
                <w:rFonts w:eastAsia="仿宋_GB2312"/>
                <w:color w:val="000000"/>
                <w:sz w:val="20"/>
                <w:szCs w:val="20"/>
              </w:rPr>
              <w:t>预期目标</w:t>
            </w:r>
          </w:p>
        </w:tc>
        <w:tc>
          <w:tcPr>
            <w:tcW w:w="3847" w:type="dxa"/>
            <w:gridSpan w:val="4"/>
            <w:tcBorders>
              <w:top w:val="single" w:color="auto" w:sz="4" w:space="0"/>
              <w:left w:val="nil"/>
              <w:bottom w:val="single" w:color="auto" w:sz="4" w:space="0"/>
              <w:right w:val="single" w:color="auto" w:sz="4" w:space="0"/>
            </w:tcBorders>
            <w:vAlign w:val="center"/>
          </w:tcPr>
          <w:p w14:paraId="602FC0B4">
            <w:pPr>
              <w:widowControl/>
              <w:spacing w:line="240" w:lineRule="exact"/>
              <w:jc w:val="center"/>
              <w:rPr>
                <w:rFonts w:eastAsia="仿宋_GB2312"/>
                <w:color w:val="000000"/>
                <w:sz w:val="20"/>
                <w:szCs w:val="20"/>
              </w:rPr>
            </w:pPr>
            <w:r>
              <w:rPr>
                <w:rFonts w:eastAsia="仿宋_GB2312"/>
                <w:color w:val="000000"/>
                <w:sz w:val="20"/>
                <w:szCs w:val="20"/>
              </w:rPr>
              <w:t>实际完成情况　</w:t>
            </w:r>
          </w:p>
        </w:tc>
      </w:tr>
      <w:tr w14:paraId="555EA224">
        <w:tblPrEx>
          <w:tblCellMar>
            <w:top w:w="0" w:type="dxa"/>
            <w:left w:w="108" w:type="dxa"/>
            <w:bottom w:w="0" w:type="dxa"/>
            <w:right w:w="108" w:type="dxa"/>
          </w:tblCellMar>
        </w:tblPrEx>
        <w:trPr>
          <w:trHeight w:val="602" w:hRule="atLeast"/>
          <w:jc w:val="center"/>
        </w:trPr>
        <w:tc>
          <w:tcPr>
            <w:tcW w:w="982" w:type="dxa"/>
            <w:vMerge w:val="continue"/>
            <w:tcBorders>
              <w:top w:val="nil"/>
              <w:left w:val="single" w:color="auto" w:sz="4" w:space="0"/>
              <w:bottom w:val="single" w:color="auto" w:sz="4" w:space="0"/>
              <w:right w:val="single" w:color="auto" w:sz="4" w:space="0"/>
            </w:tcBorders>
            <w:vAlign w:val="center"/>
          </w:tcPr>
          <w:p w14:paraId="670223F5">
            <w:pPr>
              <w:widowControl/>
              <w:spacing w:line="240" w:lineRule="exact"/>
              <w:jc w:val="left"/>
              <w:rPr>
                <w:rFonts w:eastAsia="仿宋_GB2312"/>
                <w:color w:val="000000"/>
                <w:sz w:val="20"/>
                <w:szCs w:val="20"/>
              </w:rPr>
            </w:pPr>
          </w:p>
        </w:tc>
        <w:tc>
          <w:tcPr>
            <w:tcW w:w="5250" w:type="dxa"/>
            <w:gridSpan w:val="4"/>
            <w:tcBorders>
              <w:top w:val="single" w:color="auto" w:sz="4" w:space="0"/>
              <w:left w:val="nil"/>
              <w:bottom w:val="single" w:color="auto" w:sz="4" w:space="0"/>
              <w:right w:val="single" w:color="000000" w:sz="4" w:space="0"/>
            </w:tcBorders>
            <w:vAlign w:val="center"/>
          </w:tcPr>
          <w:p w14:paraId="5787D811">
            <w:pPr>
              <w:widowControl/>
              <w:spacing w:line="240" w:lineRule="exact"/>
              <w:jc w:val="center"/>
              <w:rPr>
                <w:rFonts w:eastAsia="仿宋_GB2312"/>
                <w:color w:val="000000"/>
                <w:sz w:val="20"/>
                <w:szCs w:val="20"/>
              </w:rPr>
            </w:pPr>
            <w:r>
              <w:rPr>
                <w:rFonts w:eastAsia="仿宋_GB2312"/>
                <w:color w:val="000000"/>
                <w:sz w:val="20"/>
                <w:szCs w:val="20"/>
              </w:rPr>
              <w:t>　巩固现有绿化成果，改善生态人居环境，增强市民幸福感，在城市五区绿化养护考评中保二争一。</w:t>
            </w:r>
          </w:p>
        </w:tc>
        <w:tc>
          <w:tcPr>
            <w:tcW w:w="3847" w:type="dxa"/>
            <w:gridSpan w:val="4"/>
            <w:tcBorders>
              <w:top w:val="single" w:color="auto" w:sz="4" w:space="0"/>
              <w:left w:val="nil"/>
              <w:bottom w:val="single" w:color="auto" w:sz="4" w:space="0"/>
              <w:right w:val="single" w:color="auto" w:sz="4" w:space="0"/>
            </w:tcBorders>
            <w:vAlign w:val="center"/>
          </w:tcPr>
          <w:p w14:paraId="019FD9B1">
            <w:pPr>
              <w:widowControl/>
              <w:spacing w:line="240" w:lineRule="exact"/>
              <w:jc w:val="left"/>
              <w:rPr>
                <w:rFonts w:eastAsia="仿宋_GB2312"/>
                <w:color w:val="000000"/>
                <w:sz w:val="20"/>
                <w:szCs w:val="20"/>
              </w:rPr>
            </w:pPr>
            <w:r>
              <w:rPr>
                <w:rFonts w:eastAsia="仿宋_GB2312"/>
                <w:color w:val="000000"/>
                <w:sz w:val="20"/>
                <w:szCs w:val="20"/>
              </w:rPr>
              <w:t>　市城区管理工作先进单位，绿化养护工作 优秀城区。</w:t>
            </w:r>
          </w:p>
        </w:tc>
      </w:tr>
      <w:tr w14:paraId="67B77C74">
        <w:tblPrEx>
          <w:tblCellMar>
            <w:top w:w="0" w:type="dxa"/>
            <w:left w:w="108" w:type="dxa"/>
            <w:bottom w:w="0" w:type="dxa"/>
            <w:right w:w="108" w:type="dxa"/>
          </w:tblCellMar>
        </w:tblPrEx>
        <w:trPr>
          <w:trHeight w:val="185" w:hRule="atLeast"/>
          <w:jc w:val="center"/>
        </w:trPr>
        <w:tc>
          <w:tcPr>
            <w:tcW w:w="982" w:type="dxa"/>
            <w:vMerge w:val="restart"/>
            <w:tcBorders>
              <w:top w:val="single" w:color="auto" w:sz="4" w:space="0"/>
              <w:left w:val="single" w:color="auto" w:sz="4" w:space="0"/>
              <w:bottom w:val="single" w:color="auto" w:sz="4" w:space="0"/>
              <w:right w:val="single" w:color="auto" w:sz="4" w:space="0"/>
            </w:tcBorders>
            <w:vAlign w:val="center"/>
          </w:tcPr>
          <w:p w14:paraId="60370810">
            <w:pPr>
              <w:widowControl/>
              <w:spacing w:line="240" w:lineRule="exact"/>
              <w:jc w:val="center"/>
              <w:rPr>
                <w:rFonts w:eastAsia="仿宋_GB2312"/>
                <w:color w:val="000000"/>
                <w:sz w:val="20"/>
                <w:szCs w:val="20"/>
              </w:rPr>
            </w:pPr>
            <w:r>
              <w:rPr>
                <w:rFonts w:eastAsia="仿宋_GB2312"/>
                <w:color w:val="000000"/>
                <w:sz w:val="20"/>
                <w:szCs w:val="20"/>
              </w:rPr>
              <w:t xml:space="preserve">                                                                                绩</w:t>
            </w:r>
          </w:p>
          <w:p w14:paraId="61B4E12C">
            <w:pPr>
              <w:widowControl/>
              <w:spacing w:line="240" w:lineRule="exact"/>
              <w:jc w:val="center"/>
              <w:rPr>
                <w:rFonts w:eastAsia="仿宋_GB2312"/>
                <w:color w:val="000000"/>
                <w:sz w:val="20"/>
                <w:szCs w:val="20"/>
              </w:rPr>
            </w:pPr>
            <w:r>
              <w:rPr>
                <w:rFonts w:eastAsia="仿宋_GB2312"/>
                <w:color w:val="000000"/>
                <w:sz w:val="20"/>
                <w:szCs w:val="20"/>
              </w:rPr>
              <w:t>效</w:t>
            </w:r>
          </w:p>
          <w:p w14:paraId="2A810104">
            <w:pPr>
              <w:widowControl/>
              <w:spacing w:line="240" w:lineRule="exact"/>
              <w:jc w:val="center"/>
              <w:rPr>
                <w:rFonts w:eastAsia="仿宋_GB2312"/>
                <w:color w:val="000000"/>
                <w:sz w:val="20"/>
                <w:szCs w:val="20"/>
              </w:rPr>
            </w:pPr>
            <w:r>
              <w:rPr>
                <w:rFonts w:eastAsia="仿宋_GB2312"/>
                <w:color w:val="000000"/>
                <w:sz w:val="20"/>
                <w:szCs w:val="20"/>
              </w:rPr>
              <w:t>指</w:t>
            </w:r>
          </w:p>
          <w:p w14:paraId="79216909">
            <w:pPr>
              <w:widowControl/>
              <w:spacing w:line="240" w:lineRule="exact"/>
              <w:jc w:val="center"/>
              <w:rPr>
                <w:rFonts w:eastAsia="仿宋_GB2312"/>
                <w:color w:val="000000"/>
                <w:sz w:val="20"/>
                <w:szCs w:val="20"/>
              </w:rPr>
            </w:pPr>
            <w:r>
              <w:rPr>
                <w:rFonts w:eastAsia="仿宋_GB2312"/>
                <w:color w:val="000000"/>
                <w:sz w:val="20"/>
                <w:szCs w:val="20"/>
              </w:rPr>
              <w:t>标</w:t>
            </w:r>
          </w:p>
          <w:p w14:paraId="1F7E4627">
            <w:pPr>
              <w:widowControl/>
              <w:spacing w:line="240" w:lineRule="exact"/>
              <w:jc w:val="center"/>
              <w:rPr>
                <w:rFonts w:eastAsia="仿宋_GB2312"/>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14:paraId="63F1530C">
            <w:pPr>
              <w:widowControl/>
              <w:spacing w:line="240" w:lineRule="exact"/>
              <w:jc w:val="center"/>
              <w:rPr>
                <w:rFonts w:eastAsia="仿宋_GB2312"/>
                <w:color w:val="000000"/>
                <w:sz w:val="20"/>
                <w:szCs w:val="20"/>
              </w:rPr>
            </w:pPr>
            <w:r>
              <w:rPr>
                <w:rFonts w:eastAsia="仿宋_GB2312"/>
                <w:color w:val="000000"/>
                <w:sz w:val="20"/>
                <w:szCs w:val="20"/>
              </w:rPr>
              <w:t>一级指标</w:t>
            </w:r>
          </w:p>
        </w:tc>
        <w:tc>
          <w:tcPr>
            <w:tcW w:w="1065" w:type="dxa"/>
            <w:tcBorders>
              <w:top w:val="single" w:color="auto" w:sz="4" w:space="0"/>
              <w:left w:val="single" w:color="auto" w:sz="4" w:space="0"/>
              <w:bottom w:val="single" w:color="auto" w:sz="4" w:space="0"/>
              <w:right w:val="single" w:color="auto" w:sz="4" w:space="0"/>
            </w:tcBorders>
            <w:vAlign w:val="center"/>
          </w:tcPr>
          <w:p w14:paraId="035037E1">
            <w:pPr>
              <w:widowControl/>
              <w:spacing w:line="240" w:lineRule="exact"/>
              <w:jc w:val="center"/>
              <w:rPr>
                <w:rFonts w:eastAsia="仿宋_GB2312"/>
                <w:color w:val="000000"/>
                <w:sz w:val="20"/>
                <w:szCs w:val="20"/>
              </w:rPr>
            </w:pPr>
            <w:r>
              <w:rPr>
                <w:rFonts w:eastAsia="仿宋_GB2312"/>
                <w:color w:val="000000"/>
                <w:sz w:val="20"/>
                <w:szCs w:val="20"/>
              </w:rPr>
              <w:t>二级指标</w:t>
            </w:r>
          </w:p>
        </w:tc>
        <w:tc>
          <w:tcPr>
            <w:tcW w:w="2100" w:type="dxa"/>
            <w:tcBorders>
              <w:top w:val="single" w:color="auto" w:sz="4" w:space="0"/>
              <w:left w:val="single" w:color="auto" w:sz="4" w:space="0"/>
              <w:bottom w:val="single" w:color="auto" w:sz="4" w:space="0"/>
              <w:right w:val="single" w:color="auto" w:sz="4" w:space="0"/>
            </w:tcBorders>
            <w:vAlign w:val="center"/>
          </w:tcPr>
          <w:p w14:paraId="41C84583">
            <w:pPr>
              <w:widowControl/>
              <w:spacing w:line="240" w:lineRule="exact"/>
              <w:jc w:val="center"/>
              <w:rPr>
                <w:rFonts w:eastAsia="仿宋_GB2312"/>
                <w:color w:val="000000"/>
                <w:sz w:val="20"/>
                <w:szCs w:val="20"/>
              </w:rPr>
            </w:pPr>
            <w:r>
              <w:rPr>
                <w:rFonts w:eastAsia="仿宋_GB2312"/>
                <w:color w:val="000000"/>
                <w:sz w:val="20"/>
                <w:szCs w:val="20"/>
              </w:rPr>
              <w:t>三级指标</w:t>
            </w:r>
          </w:p>
        </w:tc>
        <w:tc>
          <w:tcPr>
            <w:tcW w:w="1050" w:type="dxa"/>
            <w:tcBorders>
              <w:top w:val="single" w:color="auto" w:sz="4" w:space="0"/>
              <w:left w:val="single" w:color="auto" w:sz="4" w:space="0"/>
              <w:bottom w:val="single" w:color="auto" w:sz="4" w:space="0"/>
              <w:right w:val="single" w:color="auto" w:sz="4" w:space="0"/>
            </w:tcBorders>
            <w:vAlign w:val="center"/>
          </w:tcPr>
          <w:p w14:paraId="5A76F857">
            <w:pPr>
              <w:widowControl/>
              <w:spacing w:line="240" w:lineRule="exact"/>
              <w:rPr>
                <w:rFonts w:eastAsia="仿宋_GB2312"/>
                <w:color w:val="000000"/>
                <w:sz w:val="20"/>
                <w:szCs w:val="20"/>
              </w:rPr>
            </w:pPr>
            <w:r>
              <w:rPr>
                <w:rFonts w:eastAsia="仿宋_GB2312"/>
                <w:color w:val="000000"/>
                <w:sz w:val="20"/>
                <w:szCs w:val="20"/>
              </w:rPr>
              <w:t>年度指标值</w:t>
            </w:r>
          </w:p>
        </w:tc>
        <w:tc>
          <w:tcPr>
            <w:tcW w:w="1080" w:type="dxa"/>
            <w:tcBorders>
              <w:top w:val="single" w:color="auto" w:sz="4" w:space="0"/>
              <w:left w:val="single" w:color="auto" w:sz="4" w:space="0"/>
              <w:bottom w:val="single" w:color="auto" w:sz="4" w:space="0"/>
              <w:right w:val="single" w:color="auto" w:sz="4" w:space="0"/>
            </w:tcBorders>
            <w:vAlign w:val="center"/>
          </w:tcPr>
          <w:p w14:paraId="0E9D64F3">
            <w:pPr>
              <w:widowControl/>
              <w:spacing w:line="240" w:lineRule="exact"/>
              <w:rPr>
                <w:rFonts w:eastAsia="仿宋_GB2312"/>
                <w:color w:val="000000"/>
                <w:sz w:val="20"/>
                <w:szCs w:val="20"/>
              </w:rPr>
            </w:pPr>
            <w:r>
              <w:rPr>
                <w:rFonts w:eastAsia="仿宋_GB2312"/>
                <w:color w:val="000000"/>
                <w:sz w:val="20"/>
                <w:szCs w:val="20"/>
              </w:rPr>
              <w:t>实际完成值</w:t>
            </w:r>
          </w:p>
        </w:tc>
        <w:tc>
          <w:tcPr>
            <w:tcW w:w="825" w:type="dxa"/>
            <w:tcBorders>
              <w:top w:val="single" w:color="auto" w:sz="4" w:space="0"/>
              <w:left w:val="single" w:color="auto" w:sz="4" w:space="0"/>
              <w:bottom w:val="single" w:color="auto" w:sz="4" w:space="0"/>
              <w:right w:val="single" w:color="auto" w:sz="4" w:space="0"/>
            </w:tcBorders>
            <w:vAlign w:val="center"/>
          </w:tcPr>
          <w:p w14:paraId="630C59C3">
            <w:pPr>
              <w:widowControl/>
              <w:spacing w:line="240" w:lineRule="exact"/>
              <w:jc w:val="center"/>
              <w:rPr>
                <w:rFonts w:eastAsia="仿宋_GB2312"/>
                <w:color w:val="000000"/>
                <w:sz w:val="20"/>
                <w:szCs w:val="20"/>
              </w:rPr>
            </w:pPr>
            <w:r>
              <w:rPr>
                <w:rFonts w:eastAsia="仿宋_GB2312"/>
                <w:color w:val="000000"/>
                <w:sz w:val="20"/>
                <w:szCs w:val="20"/>
              </w:rPr>
              <w:t>分值</w:t>
            </w:r>
          </w:p>
        </w:tc>
        <w:tc>
          <w:tcPr>
            <w:tcW w:w="780" w:type="dxa"/>
            <w:tcBorders>
              <w:top w:val="single" w:color="auto" w:sz="4" w:space="0"/>
              <w:left w:val="single" w:color="auto" w:sz="4" w:space="0"/>
              <w:bottom w:val="single" w:color="auto" w:sz="4" w:space="0"/>
              <w:right w:val="single" w:color="auto" w:sz="4" w:space="0"/>
            </w:tcBorders>
            <w:vAlign w:val="center"/>
          </w:tcPr>
          <w:p w14:paraId="13F13F18">
            <w:pPr>
              <w:widowControl/>
              <w:spacing w:line="240" w:lineRule="exact"/>
              <w:jc w:val="center"/>
              <w:rPr>
                <w:rFonts w:eastAsia="仿宋_GB2312"/>
                <w:color w:val="000000"/>
                <w:sz w:val="20"/>
                <w:szCs w:val="20"/>
              </w:rPr>
            </w:pPr>
            <w:r>
              <w:rPr>
                <w:rFonts w:eastAsia="仿宋_GB2312"/>
                <w:color w:val="000000"/>
                <w:sz w:val="20"/>
                <w:szCs w:val="20"/>
              </w:rPr>
              <w:t>得分</w:t>
            </w:r>
          </w:p>
        </w:tc>
        <w:tc>
          <w:tcPr>
            <w:tcW w:w="1162" w:type="dxa"/>
            <w:tcBorders>
              <w:top w:val="single" w:color="auto" w:sz="4" w:space="0"/>
              <w:left w:val="single" w:color="auto" w:sz="4" w:space="0"/>
              <w:bottom w:val="single" w:color="auto" w:sz="4" w:space="0"/>
              <w:right w:val="single" w:color="auto" w:sz="4" w:space="0"/>
            </w:tcBorders>
            <w:vAlign w:val="center"/>
          </w:tcPr>
          <w:p w14:paraId="049B6D50">
            <w:pPr>
              <w:widowControl/>
              <w:spacing w:line="240" w:lineRule="exact"/>
              <w:rPr>
                <w:rFonts w:eastAsia="仿宋_GB2312"/>
                <w:color w:val="000000"/>
                <w:sz w:val="20"/>
                <w:szCs w:val="20"/>
              </w:rPr>
            </w:pPr>
            <w:r>
              <w:rPr>
                <w:rFonts w:eastAsia="仿宋_GB2312"/>
                <w:color w:val="000000"/>
                <w:sz w:val="20"/>
                <w:szCs w:val="20"/>
              </w:rPr>
              <w:t>偏差原因分析及改进措施</w:t>
            </w:r>
          </w:p>
        </w:tc>
      </w:tr>
      <w:tr w14:paraId="4A24DD82">
        <w:tblPrEx>
          <w:tblCellMar>
            <w:top w:w="0" w:type="dxa"/>
            <w:left w:w="108" w:type="dxa"/>
            <w:bottom w:w="0" w:type="dxa"/>
            <w:right w:w="108" w:type="dxa"/>
          </w:tblCellMar>
        </w:tblPrEx>
        <w:trPr>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7479C2FD">
            <w:pPr>
              <w:spacing w:line="240" w:lineRule="exact"/>
              <w:jc w:val="left"/>
              <w:rPr>
                <w:rFonts w:eastAsia="仿宋_GB2312"/>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657A940C">
            <w:pPr>
              <w:widowControl/>
              <w:spacing w:line="240" w:lineRule="exact"/>
              <w:jc w:val="center"/>
              <w:rPr>
                <w:rFonts w:eastAsia="仿宋_GB2312"/>
                <w:color w:val="000000"/>
                <w:sz w:val="20"/>
                <w:szCs w:val="20"/>
              </w:rPr>
            </w:pPr>
            <w:r>
              <w:rPr>
                <w:rFonts w:eastAsia="仿宋_GB2312"/>
                <w:color w:val="000000"/>
                <w:sz w:val="20"/>
                <w:szCs w:val="20"/>
              </w:rPr>
              <w:t>产出指标</w:t>
            </w:r>
          </w:p>
          <w:p w14:paraId="389F712B">
            <w:pPr>
              <w:widowControl/>
              <w:spacing w:line="240" w:lineRule="exact"/>
              <w:jc w:val="center"/>
              <w:rPr>
                <w:rFonts w:eastAsia="仿宋_GB2312"/>
                <w:color w:val="000000"/>
                <w:sz w:val="20"/>
                <w:szCs w:val="20"/>
              </w:rPr>
            </w:pPr>
          </w:p>
          <w:p w14:paraId="2F8AF6AD">
            <w:pPr>
              <w:widowControl/>
              <w:spacing w:line="240" w:lineRule="exact"/>
              <w:jc w:val="center"/>
              <w:rPr>
                <w:rFonts w:eastAsia="仿宋_GB2312"/>
                <w:color w:val="000000"/>
                <w:sz w:val="20"/>
                <w:szCs w:val="20"/>
              </w:rPr>
            </w:pPr>
            <w:r>
              <w:rPr>
                <w:rFonts w:eastAsia="仿宋_GB2312"/>
                <w:color w:val="000000"/>
                <w:sz w:val="20"/>
                <w:szCs w:val="20"/>
              </w:rPr>
              <w:t>(40分)</w:t>
            </w:r>
          </w:p>
        </w:tc>
        <w:tc>
          <w:tcPr>
            <w:tcW w:w="1065" w:type="dxa"/>
            <w:tcBorders>
              <w:top w:val="single" w:color="auto" w:sz="4" w:space="0"/>
              <w:left w:val="single" w:color="auto" w:sz="4" w:space="0"/>
              <w:bottom w:val="single" w:color="auto" w:sz="4" w:space="0"/>
              <w:right w:val="single" w:color="auto" w:sz="4" w:space="0"/>
            </w:tcBorders>
            <w:vAlign w:val="center"/>
          </w:tcPr>
          <w:p w14:paraId="78EAF42D">
            <w:pPr>
              <w:widowControl/>
              <w:spacing w:line="240" w:lineRule="exact"/>
              <w:jc w:val="center"/>
              <w:rPr>
                <w:rFonts w:eastAsia="仿宋_GB2312"/>
                <w:color w:val="000000"/>
                <w:sz w:val="20"/>
                <w:szCs w:val="20"/>
              </w:rPr>
            </w:pPr>
            <w:r>
              <w:rPr>
                <w:rFonts w:eastAsia="仿宋_GB2312"/>
                <w:color w:val="000000"/>
                <w:sz w:val="20"/>
                <w:szCs w:val="20"/>
              </w:rPr>
              <w:t>数量指标</w:t>
            </w:r>
          </w:p>
        </w:tc>
        <w:tc>
          <w:tcPr>
            <w:tcW w:w="2100" w:type="dxa"/>
            <w:tcBorders>
              <w:top w:val="single" w:color="auto" w:sz="4" w:space="0"/>
              <w:left w:val="single" w:color="auto" w:sz="4" w:space="0"/>
              <w:bottom w:val="single" w:color="auto" w:sz="4" w:space="0"/>
              <w:right w:val="single" w:color="auto" w:sz="4" w:space="0"/>
            </w:tcBorders>
            <w:vAlign w:val="center"/>
          </w:tcPr>
          <w:p w14:paraId="4057A9F6">
            <w:pPr>
              <w:widowControl/>
              <w:spacing w:line="240" w:lineRule="exact"/>
              <w:jc w:val="center"/>
              <w:rPr>
                <w:rFonts w:eastAsia="仿宋_GB2312"/>
                <w:color w:val="000000"/>
                <w:sz w:val="20"/>
                <w:szCs w:val="20"/>
              </w:rPr>
            </w:pPr>
            <w:r>
              <w:rPr>
                <w:rFonts w:hint="eastAsia" w:eastAsia="仿宋_GB2312"/>
                <w:color w:val="000000"/>
                <w:sz w:val="20"/>
                <w:szCs w:val="20"/>
              </w:rPr>
              <w:t>在职及退休人员福利待遇</w:t>
            </w:r>
          </w:p>
        </w:tc>
        <w:tc>
          <w:tcPr>
            <w:tcW w:w="1050" w:type="dxa"/>
            <w:tcBorders>
              <w:top w:val="single" w:color="auto" w:sz="4" w:space="0"/>
              <w:left w:val="single" w:color="auto" w:sz="4" w:space="0"/>
              <w:bottom w:val="single" w:color="auto" w:sz="4" w:space="0"/>
              <w:right w:val="single" w:color="auto" w:sz="4" w:space="0"/>
            </w:tcBorders>
            <w:vAlign w:val="center"/>
          </w:tcPr>
          <w:p w14:paraId="2797AA43">
            <w:pPr>
              <w:widowControl/>
              <w:spacing w:line="240" w:lineRule="exact"/>
              <w:jc w:val="center"/>
              <w:rPr>
                <w:rFonts w:eastAsia="仿宋_GB2312"/>
                <w:sz w:val="20"/>
                <w:szCs w:val="20"/>
              </w:rPr>
            </w:pPr>
            <w:r>
              <w:rPr>
                <w:rFonts w:hint="eastAsia" w:eastAsia="仿宋_GB2312"/>
                <w:sz w:val="20"/>
                <w:szCs w:val="20"/>
              </w:rPr>
              <w:t>78</w:t>
            </w:r>
          </w:p>
        </w:tc>
        <w:tc>
          <w:tcPr>
            <w:tcW w:w="1080" w:type="dxa"/>
            <w:tcBorders>
              <w:top w:val="single" w:color="auto" w:sz="4" w:space="0"/>
              <w:left w:val="single" w:color="auto" w:sz="4" w:space="0"/>
              <w:bottom w:val="single" w:color="auto" w:sz="4" w:space="0"/>
              <w:right w:val="single" w:color="auto" w:sz="4" w:space="0"/>
            </w:tcBorders>
            <w:vAlign w:val="center"/>
          </w:tcPr>
          <w:p w14:paraId="09ED9840">
            <w:pPr>
              <w:widowControl/>
              <w:spacing w:line="240" w:lineRule="exact"/>
              <w:jc w:val="center"/>
              <w:rPr>
                <w:rFonts w:eastAsia="仿宋_GB2312"/>
                <w:sz w:val="20"/>
                <w:szCs w:val="20"/>
              </w:rPr>
            </w:pPr>
            <w:r>
              <w:rPr>
                <w:rFonts w:hint="eastAsia" w:eastAsia="仿宋_GB2312"/>
                <w:sz w:val="20"/>
                <w:szCs w:val="20"/>
              </w:rPr>
              <w:t>78</w:t>
            </w:r>
          </w:p>
        </w:tc>
        <w:tc>
          <w:tcPr>
            <w:tcW w:w="825" w:type="dxa"/>
            <w:tcBorders>
              <w:top w:val="single" w:color="auto" w:sz="4" w:space="0"/>
              <w:left w:val="single" w:color="auto" w:sz="4" w:space="0"/>
              <w:bottom w:val="single" w:color="auto" w:sz="4" w:space="0"/>
              <w:right w:val="single" w:color="auto" w:sz="4" w:space="0"/>
            </w:tcBorders>
            <w:vAlign w:val="center"/>
          </w:tcPr>
          <w:p w14:paraId="1E9E6CEE">
            <w:pPr>
              <w:widowControl/>
              <w:spacing w:line="240" w:lineRule="exact"/>
              <w:jc w:val="center"/>
              <w:rPr>
                <w:rFonts w:eastAsia="仿宋_GB2312"/>
                <w:sz w:val="20"/>
                <w:szCs w:val="20"/>
              </w:rPr>
            </w:pPr>
            <w:r>
              <w:rPr>
                <w:rFonts w:hint="eastAsia" w:eastAsia="仿宋_GB2312"/>
                <w:sz w:val="20"/>
                <w:szCs w:val="20"/>
              </w:rPr>
              <w:t>20</w:t>
            </w:r>
          </w:p>
        </w:tc>
        <w:tc>
          <w:tcPr>
            <w:tcW w:w="780" w:type="dxa"/>
            <w:tcBorders>
              <w:top w:val="single" w:color="auto" w:sz="4" w:space="0"/>
              <w:left w:val="single" w:color="auto" w:sz="4" w:space="0"/>
              <w:bottom w:val="single" w:color="auto" w:sz="4" w:space="0"/>
              <w:right w:val="single" w:color="auto" w:sz="4" w:space="0"/>
            </w:tcBorders>
            <w:vAlign w:val="center"/>
          </w:tcPr>
          <w:p w14:paraId="7F70C112">
            <w:pPr>
              <w:widowControl/>
              <w:spacing w:line="240" w:lineRule="exact"/>
              <w:jc w:val="center"/>
              <w:rPr>
                <w:rFonts w:eastAsia="仿宋_GB2312"/>
                <w:sz w:val="20"/>
                <w:szCs w:val="20"/>
              </w:rPr>
            </w:pPr>
            <w:r>
              <w:rPr>
                <w:rFonts w:hint="eastAsia" w:eastAsia="仿宋_GB2312"/>
                <w:sz w:val="20"/>
                <w:szCs w:val="20"/>
              </w:rPr>
              <w:t>20</w:t>
            </w:r>
          </w:p>
        </w:tc>
        <w:tc>
          <w:tcPr>
            <w:tcW w:w="1162" w:type="dxa"/>
            <w:tcBorders>
              <w:top w:val="single" w:color="auto" w:sz="4" w:space="0"/>
              <w:left w:val="single" w:color="auto" w:sz="4" w:space="0"/>
              <w:bottom w:val="single" w:color="auto" w:sz="4" w:space="0"/>
              <w:right w:val="single" w:color="auto" w:sz="4" w:space="0"/>
            </w:tcBorders>
            <w:vAlign w:val="center"/>
          </w:tcPr>
          <w:p w14:paraId="2C13C336">
            <w:pPr>
              <w:widowControl/>
              <w:spacing w:line="240" w:lineRule="exact"/>
              <w:jc w:val="left"/>
              <w:rPr>
                <w:rFonts w:eastAsia="仿宋_GB2312"/>
                <w:color w:val="000000"/>
                <w:sz w:val="20"/>
                <w:szCs w:val="20"/>
              </w:rPr>
            </w:pPr>
            <w:r>
              <w:rPr>
                <w:rFonts w:hint="eastAsia" w:eastAsia="仿宋_GB2312"/>
                <w:color w:val="000000"/>
                <w:sz w:val="20"/>
                <w:szCs w:val="20"/>
              </w:rPr>
              <w:t>　</w:t>
            </w:r>
          </w:p>
        </w:tc>
      </w:tr>
      <w:tr w14:paraId="22FD843D">
        <w:tblPrEx>
          <w:tblCellMar>
            <w:top w:w="0" w:type="dxa"/>
            <w:left w:w="108" w:type="dxa"/>
            <w:bottom w:w="0" w:type="dxa"/>
            <w:right w:w="108" w:type="dxa"/>
          </w:tblCellMar>
        </w:tblPrEx>
        <w:trPr>
          <w:trHeight w:val="282"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76BC22ED">
            <w:pPr>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68213DBD">
            <w:pPr>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36557CC3">
            <w:pPr>
              <w:widowControl/>
              <w:spacing w:line="240" w:lineRule="exact"/>
              <w:jc w:val="center"/>
              <w:rPr>
                <w:rFonts w:eastAsia="仿宋_GB2312"/>
                <w:color w:val="000000"/>
                <w:sz w:val="20"/>
                <w:szCs w:val="20"/>
              </w:rPr>
            </w:pPr>
            <w:r>
              <w:rPr>
                <w:rFonts w:eastAsia="仿宋_GB2312"/>
                <w:color w:val="000000"/>
                <w:sz w:val="20"/>
                <w:szCs w:val="20"/>
              </w:rPr>
              <w:t>质量指标</w:t>
            </w:r>
          </w:p>
        </w:tc>
        <w:tc>
          <w:tcPr>
            <w:tcW w:w="2100" w:type="dxa"/>
            <w:tcBorders>
              <w:top w:val="single" w:color="auto" w:sz="4" w:space="0"/>
              <w:left w:val="single" w:color="auto" w:sz="4" w:space="0"/>
              <w:bottom w:val="single" w:color="auto" w:sz="4" w:space="0"/>
              <w:right w:val="single" w:color="auto" w:sz="4" w:space="0"/>
            </w:tcBorders>
            <w:vAlign w:val="center"/>
          </w:tcPr>
          <w:p w14:paraId="27E24783">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5CF2A072">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5018EABC">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069109AC">
            <w:pPr>
              <w:widowControl/>
              <w:spacing w:line="240" w:lineRule="exact"/>
              <w:jc w:val="center"/>
              <w:rPr>
                <w:rFonts w:eastAsia="仿宋_GB2312"/>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7999FEB8">
            <w:pPr>
              <w:widowControl/>
              <w:spacing w:line="240" w:lineRule="exact"/>
              <w:jc w:val="center"/>
              <w:rPr>
                <w:rFonts w:eastAsia="仿宋_GB2312"/>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1F12B348">
            <w:pPr>
              <w:widowControl/>
              <w:spacing w:line="240" w:lineRule="exact"/>
              <w:jc w:val="left"/>
              <w:rPr>
                <w:rFonts w:eastAsia="仿宋_GB2312"/>
                <w:color w:val="000000"/>
                <w:sz w:val="20"/>
                <w:szCs w:val="20"/>
              </w:rPr>
            </w:pPr>
          </w:p>
        </w:tc>
      </w:tr>
      <w:tr w14:paraId="6D7CE889">
        <w:tblPrEx>
          <w:tblCellMar>
            <w:top w:w="0" w:type="dxa"/>
            <w:left w:w="108" w:type="dxa"/>
            <w:bottom w:w="0" w:type="dxa"/>
            <w:right w:w="108" w:type="dxa"/>
          </w:tblCellMar>
        </w:tblPrEx>
        <w:trPr>
          <w:trHeight w:val="292"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5D737E37">
            <w:pPr>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EFA392E">
            <w:pPr>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44495C46">
            <w:pPr>
              <w:widowControl/>
              <w:spacing w:line="240" w:lineRule="exact"/>
              <w:jc w:val="center"/>
              <w:rPr>
                <w:rFonts w:eastAsia="仿宋_GB2312"/>
                <w:color w:val="000000"/>
                <w:sz w:val="20"/>
                <w:szCs w:val="20"/>
              </w:rPr>
            </w:pPr>
            <w:r>
              <w:rPr>
                <w:rFonts w:eastAsia="仿宋_GB2312"/>
                <w:color w:val="000000"/>
                <w:sz w:val="20"/>
                <w:szCs w:val="20"/>
              </w:rPr>
              <w:t>时效指标</w:t>
            </w:r>
          </w:p>
        </w:tc>
        <w:tc>
          <w:tcPr>
            <w:tcW w:w="2100" w:type="dxa"/>
            <w:tcBorders>
              <w:top w:val="single" w:color="auto" w:sz="4" w:space="0"/>
              <w:left w:val="single" w:color="auto" w:sz="4" w:space="0"/>
              <w:bottom w:val="single" w:color="auto" w:sz="4" w:space="0"/>
              <w:right w:val="single" w:color="auto" w:sz="4" w:space="0"/>
            </w:tcBorders>
            <w:vAlign w:val="center"/>
          </w:tcPr>
          <w:p w14:paraId="5E603EED">
            <w:pPr>
              <w:widowControl/>
              <w:spacing w:line="240" w:lineRule="exact"/>
              <w:jc w:val="center"/>
              <w:rPr>
                <w:rFonts w:eastAsia="仿宋_GB2312"/>
                <w:color w:val="000000"/>
                <w:sz w:val="20"/>
                <w:szCs w:val="20"/>
              </w:rPr>
            </w:pPr>
            <w:r>
              <w:rPr>
                <w:rFonts w:hint="eastAsia" w:eastAsia="仿宋_GB2312"/>
                <w:color w:val="000000"/>
                <w:sz w:val="20"/>
                <w:szCs w:val="20"/>
              </w:rPr>
              <w:t>时效指标</w:t>
            </w:r>
          </w:p>
        </w:tc>
        <w:tc>
          <w:tcPr>
            <w:tcW w:w="1050" w:type="dxa"/>
            <w:tcBorders>
              <w:top w:val="single" w:color="auto" w:sz="4" w:space="0"/>
              <w:left w:val="single" w:color="auto" w:sz="4" w:space="0"/>
              <w:bottom w:val="single" w:color="auto" w:sz="4" w:space="0"/>
              <w:right w:val="single" w:color="auto" w:sz="4" w:space="0"/>
            </w:tcBorders>
            <w:vAlign w:val="center"/>
          </w:tcPr>
          <w:p w14:paraId="6AB622E0">
            <w:pPr>
              <w:widowControl/>
              <w:spacing w:line="240" w:lineRule="exact"/>
              <w:jc w:val="center"/>
              <w:rPr>
                <w:rFonts w:eastAsia="仿宋_GB2312"/>
                <w:sz w:val="20"/>
                <w:szCs w:val="20"/>
              </w:rPr>
            </w:pPr>
            <w:r>
              <w:rPr>
                <w:rFonts w:hint="eastAsia" w:eastAsia="仿宋_GB2312"/>
                <w:sz w:val="20"/>
                <w:szCs w:val="20"/>
              </w:rPr>
              <w:t>1年</w:t>
            </w:r>
          </w:p>
        </w:tc>
        <w:tc>
          <w:tcPr>
            <w:tcW w:w="1080" w:type="dxa"/>
            <w:tcBorders>
              <w:top w:val="single" w:color="auto" w:sz="4" w:space="0"/>
              <w:left w:val="single" w:color="auto" w:sz="4" w:space="0"/>
              <w:bottom w:val="single" w:color="auto" w:sz="4" w:space="0"/>
              <w:right w:val="single" w:color="auto" w:sz="4" w:space="0"/>
            </w:tcBorders>
            <w:vAlign w:val="center"/>
          </w:tcPr>
          <w:p w14:paraId="22F7974F">
            <w:pPr>
              <w:widowControl/>
              <w:spacing w:line="240" w:lineRule="exact"/>
              <w:jc w:val="center"/>
              <w:rPr>
                <w:rFonts w:eastAsia="仿宋_GB2312"/>
                <w:color w:val="000000"/>
                <w:sz w:val="20"/>
                <w:szCs w:val="20"/>
              </w:rPr>
            </w:pPr>
            <w:r>
              <w:rPr>
                <w:rFonts w:hint="eastAsia" w:eastAsia="仿宋_GB2312"/>
                <w:sz w:val="20"/>
                <w:szCs w:val="20"/>
              </w:rPr>
              <w:t>1年</w:t>
            </w:r>
          </w:p>
        </w:tc>
        <w:tc>
          <w:tcPr>
            <w:tcW w:w="825" w:type="dxa"/>
            <w:tcBorders>
              <w:top w:val="single" w:color="auto" w:sz="4" w:space="0"/>
              <w:left w:val="single" w:color="auto" w:sz="4" w:space="0"/>
              <w:bottom w:val="single" w:color="auto" w:sz="4" w:space="0"/>
              <w:right w:val="single" w:color="auto" w:sz="4" w:space="0"/>
            </w:tcBorders>
            <w:vAlign w:val="center"/>
          </w:tcPr>
          <w:p w14:paraId="762DB7BB">
            <w:pPr>
              <w:widowControl/>
              <w:spacing w:line="240" w:lineRule="exact"/>
              <w:jc w:val="center"/>
              <w:rPr>
                <w:rFonts w:eastAsia="仿宋_GB2312"/>
                <w:sz w:val="20"/>
                <w:szCs w:val="20"/>
              </w:rPr>
            </w:pPr>
            <w:r>
              <w:rPr>
                <w:rFonts w:hint="eastAsia" w:eastAsia="仿宋_GB2312"/>
                <w:sz w:val="20"/>
                <w:szCs w:val="20"/>
              </w:rPr>
              <w:t>20</w:t>
            </w:r>
          </w:p>
        </w:tc>
        <w:tc>
          <w:tcPr>
            <w:tcW w:w="780" w:type="dxa"/>
            <w:tcBorders>
              <w:top w:val="single" w:color="auto" w:sz="4" w:space="0"/>
              <w:left w:val="single" w:color="auto" w:sz="4" w:space="0"/>
              <w:bottom w:val="single" w:color="auto" w:sz="4" w:space="0"/>
              <w:right w:val="single" w:color="auto" w:sz="4" w:space="0"/>
            </w:tcBorders>
            <w:vAlign w:val="center"/>
          </w:tcPr>
          <w:p w14:paraId="133A164F">
            <w:pPr>
              <w:widowControl/>
              <w:spacing w:line="240" w:lineRule="exact"/>
              <w:jc w:val="center"/>
              <w:rPr>
                <w:rFonts w:eastAsia="仿宋_GB2312"/>
                <w:sz w:val="20"/>
                <w:szCs w:val="20"/>
              </w:rPr>
            </w:pPr>
            <w:r>
              <w:rPr>
                <w:rFonts w:hint="eastAsia" w:eastAsia="仿宋_GB2312"/>
                <w:sz w:val="20"/>
                <w:szCs w:val="20"/>
              </w:rPr>
              <w:t>20</w:t>
            </w:r>
          </w:p>
        </w:tc>
        <w:tc>
          <w:tcPr>
            <w:tcW w:w="1162" w:type="dxa"/>
            <w:tcBorders>
              <w:top w:val="single" w:color="auto" w:sz="4" w:space="0"/>
              <w:left w:val="single" w:color="auto" w:sz="4" w:space="0"/>
              <w:bottom w:val="single" w:color="auto" w:sz="4" w:space="0"/>
              <w:right w:val="single" w:color="auto" w:sz="4" w:space="0"/>
            </w:tcBorders>
            <w:vAlign w:val="center"/>
          </w:tcPr>
          <w:p w14:paraId="759E6942">
            <w:pPr>
              <w:widowControl/>
              <w:spacing w:line="240" w:lineRule="exact"/>
              <w:jc w:val="left"/>
              <w:rPr>
                <w:rFonts w:eastAsia="仿宋_GB2312"/>
                <w:color w:val="000000"/>
                <w:sz w:val="20"/>
                <w:szCs w:val="20"/>
              </w:rPr>
            </w:pPr>
          </w:p>
        </w:tc>
      </w:tr>
      <w:tr w14:paraId="780AF738">
        <w:tblPrEx>
          <w:tblCellMar>
            <w:top w:w="0" w:type="dxa"/>
            <w:left w:w="108" w:type="dxa"/>
            <w:bottom w:w="0" w:type="dxa"/>
            <w:right w:w="108" w:type="dxa"/>
          </w:tblCellMar>
        </w:tblPrEx>
        <w:trPr>
          <w:trHeight w:val="90"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451F4DB1">
            <w:pPr>
              <w:spacing w:line="240" w:lineRule="exact"/>
              <w:jc w:val="left"/>
              <w:rPr>
                <w:rFonts w:eastAsia="仿宋_GB2312"/>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4C81F21C">
            <w:pPr>
              <w:widowControl/>
              <w:spacing w:line="240" w:lineRule="exact"/>
              <w:jc w:val="left"/>
              <w:rPr>
                <w:rFonts w:eastAsia="仿宋_GB2312"/>
                <w:color w:val="000000"/>
                <w:sz w:val="20"/>
                <w:szCs w:val="20"/>
              </w:rPr>
            </w:pPr>
            <w:r>
              <w:rPr>
                <w:rFonts w:eastAsia="仿宋_GB2312"/>
                <w:color w:val="000000"/>
                <w:sz w:val="20"/>
                <w:szCs w:val="20"/>
              </w:rPr>
              <w:t>效益指标</w:t>
            </w:r>
          </w:p>
          <w:p w14:paraId="1AB763A4">
            <w:pPr>
              <w:widowControl/>
              <w:spacing w:line="240" w:lineRule="exact"/>
              <w:jc w:val="left"/>
              <w:rPr>
                <w:rFonts w:eastAsia="仿宋_GB2312"/>
                <w:color w:val="000000"/>
                <w:sz w:val="20"/>
                <w:szCs w:val="20"/>
              </w:rPr>
            </w:pPr>
          </w:p>
          <w:p w14:paraId="17318664">
            <w:pPr>
              <w:widowControl/>
              <w:spacing w:line="240" w:lineRule="exact"/>
              <w:jc w:val="left"/>
              <w:rPr>
                <w:rFonts w:eastAsia="仿宋_GB2312"/>
                <w:color w:val="000000"/>
                <w:sz w:val="20"/>
                <w:szCs w:val="20"/>
              </w:rPr>
            </w:pPr>
            <w:r>
              <w:rPr>
                <w:rFonts w:eastAsia="仿宋_GB2312"/>
                <w:color w:val="000000"/>
                <w:sz w:val="20"/>
                <w:szCs w:val="20"/>
              </w:rPr>
              <w:t>（20分）</w:t>
            </w:r>
          </w:p>
          <w:p w14:paraId="1394A810">
            <w:pPr>
              <w:widowControl/>
              <w:spacing w:line="240" w:lineRule="exact"/>
              <w:jc w:val="left"/>
              <w:rPr>
                <w:rFonts w:eastAsia="仿宋_GB2312"/>
                <w:color w:val="000000"/>
                <w:sz w:val="20"/>
                <w:szCs w:val="20"/>
              </w:rPr>
            </w:pPr>
            <w:r>
              <w:rPr>
                <w:rFonts w:eastAsia="仿宋_GB2312"/>
                <w:color w:val="000000"/>
                <w:sz w:val="20"/>
                <w:szCs w:val="20"/>
              </w:rPr>
              <w:t>　</w:t>
            </w:r>
          </w:p>
        </w:tc>
        <w:tc>
          <w:tcPr>
            <w:tcW w:w="1065" w:type="dxa"/>
            <w:tcBorders>
              <w:top w:val="single" w:color="auto" w:sz="4" w:space="0"/>
              <w:left w:val="single" w:color="auto" w:sz="4" w:space="0"/>
              <w:bottom w:val="single" w:color="auto" w:sz="4" w:space="0"/>
              <w:right w:val="single" w:color="auto" w:sz="4" w:space="0"/>
            </w:tcBorders>
            <w:vAlign w:val="center"/>
          </w:tcPr>
          <w:p w14:paraId="50697726">
            <w:pPr>
              <w:widowControl/>
              <w:spacing w:line="240" w:lineRule="exact"/>
              <w:jc w:val="center"/>
              <w:rPr>
                <w:rFonts w:eastAsia="仿宋_GB2312"/>
                <w:color w:val="000000"/>
                <w:sz w:val="20"/>
                <w:szCs w:val="20"/>
              </w:rPr>
            </w:pPr>
            <w:r>
              <w:rPr>
                <w:rFonts w:eastAsia="仿宋_GB2312"/>
                <w:color w:val="000000"/>
                <w:sz w:val="20"/>
                <w:szCs w:val="20"/>
              </w:rPr>
              <w:t>经济效</w:t>
            </w:r>
          </w:p>
          <w:p w14:paraId="31AC4425">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2100" w:type="dxa"/>
            <w:tcBorders>
              <w:top w:val="single" w:color="auto" w:sz="4" w:space="0"/>
              <w:left w:val="single" w:color="auto" w:sz="4" w:space="0"/>
              <w:bottom w:val="single" w:color="auto" w:sz="4" w:space="0"/>
              <w:right w:val="single" w:color="auto" w:sz="4" w:space="0"/>
            </w:tcBorders>
            <w:vAlign w:val="center"/>
          </w:tcPr>
          <w:p w14:paraId="5416DB86">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7782C04D">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0CAE6868">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34965E9F">
            <w:pPr>
              <w:widowControl/>
              <w:spacing w:line="240" w:lineRule="exact"/>
              <w:jc w:val="center"/>
              <w:rPr>
                <w:rFonts w:eastAsia="仿宋_GB2312"/>
                <w:color w:val="000000"/>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25AFBA19">
            <w:pPr>
              <w:widowControl/>
              <w:spacing w:line="240" w:lineRule="exact"/>
              <w:jc w:val="center"/>
              <w:rPr>
                <w:rFonts w:eastAsia="仿宋_GB2312"/>
                <w:color w:val="000000"/>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5E685DA7">
            <w:pPr>
              <w:widowControl/>
              <w:spacing w:line="240" w:lineRule="exact"/>
              <w:jc w:val="left"/>
              <w:rPr>
                <w:rFonts w:eastAsia="仿宋_GB2312"/>
                <w:color w:val="000000"/>
                <w:sz w:val="20"/>
                <w:szCs w:val="20"/>
              </w:rPr>
            </w:pPr>
          </w:p>
        </w:tc>
      </w:tr>
      <w:tr w14:paraId="295C89B1">
        <w:tblPrEx>
          <w:tblCellMar>
            <w:top w:w="0" w:type="dxa"/>
            <w:left w:w="108" w:type="dxa"/>
            <w:bottom w:w="0" w:type="dxa"/>
            <w:right w:w="108" w:type="dxa"/>
          </w:tblCellMar>
        </w:tblPrEx>
        <w:trPr>
          <w:trHeight w:val="198"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30C2BC85">
            <w:pPr>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D173F64">
            <w:pPr>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07098F2C">
            <w:pPr>
              <w:widowControl/>
              <w:spacing w:line="240" w:lineRule="exact"/>
              <w:jc w:val="center"/>
              <w:rPr>
                <w:rFonts w:eastAsia="仿宋_GB2312"/>
                <w:color w:val="000000"/>
                <w:sz w:val="20"/>
                <w:szCs w:val="20"/>
              </w:rPr>
            </w:pPr>
            <w:r>
              <w:rPr>
                <w:rFonts w:eastAsia="仿宋_GB2312"/>
                <w:color w:val="000000"/>
                <w:sz w:val="20"/>
                <w:szCs w:val="20"/>
              </w:rPr>
              <w:t>社会效</w:t>
            </w:r>
          </w:p>
          <w:p w14:paraId="79E40759">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2100" w:type="dxa"/>
            <w:tcBorders>
              <w:top w:val="single" w:color="auto" w:sz="4" w:space="0"/>
              <w:left w:val="single" w:color="auto" w:sz="4" w:space="0"/>
              <w:bottom w:val="single" w:color="auto" w:sz="4" w:space="0"/>
              <w:right w:val="single" w:color="auto" w:sz="4" w:space="0"/>
            </w:tcBorders>
            <w:vAlign w:val="center"/>
          </w:tcPr>
          <w:p w14:paraId="6ABC37B4">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0A8875D5">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7BE684A1">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6B0E2180">
            <w:pPr>
              <w:widowControl/>
              <w:spacing w:line="240" w:lineRule="exact"/>
              <w:jc w:val="center"/>
              <w:rPr>
                <w:rFonts w:eastAsia="仿宋_GB2312"/>
                <w:color w:val="000000"/>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70E9B76D">
            <w:pPr>
              <w:widowControl/>
              <w:spacing w:line="240" w:lineRule="exact"/>
              <w:jc w:val="center"/>
              <w:rPr>
                <w:rFonts w:eastAsia="仿宋_GB2312"/>
                <w:color w:val="000000"/>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390A9D18">
            <w:pPr>
              <w:widowControl/>
              <w:spacing w:line="240" w:lineRule="exact"/>
              <w:jc w:val="left"/>
              <w:rPr>
                <w:rFonts w:eastAsia="仿宋_GB2312"/>
                <w:color w:val="000000"/>
                <w:sz w:val="20"/>
                <w:szCs w:val="20"/>
              </w:rPr>
            </w:pPr>
          </w:p>
        </w:tc>
      </w:tr>
      <w:tr w14:paraId="294CFD2A">
        <w:tblPrEx>
          <w:tblCellMar>
            <w:top w:w="0" w:type="dxa"/>
            <w:left w:w="108" w:type="dxa"/>
            <w:bottom w:w="0" w:type="dxa"/>
            <w:right w:w="108" w:type="dxa"/>
          </w:tblCellMar>
        </w:tblPrEx>
        <w:trPr>
          <w:trHeight w:val="260"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7B64CDC1">
            <w:pPr>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7A636F4A">
            <w:pPr>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633BF01D">
            <w:pPr>
              <w:widowControl/>
              <w:spacing w:line="240" w:lineRule="exact"/>
              <w:jc w:val="center"/>
              <w:rPr>
                <w:rFonts w:eastAsia="仿宋_GB2312"/>
                <w:color w:val="000000"/>
                <w:sz w:val="20"/>
                <w:szCs w:val="20"/>
              </w:rPr>
            </w:pPr>
            <w:r>
              <w:rPr>
                <w:rFonts w:eastAsia="仿宋_GB2312"/>
                <w:color w:val="000000"/>
                <w:sz w:val="20"/>
                <w:szCs w:val="20"/>
              </w:rPr>
              <w:t>生态效</w:t>
            </w:r>
          </w:p>
          <w:p w14:paraId="7847B26E">
            <w:pPr>
              <w:widowControl/>
              <w:spacing w:line="240" w:lineRule="exact"/>
              <w:jc w:val="center"/>
              <w:rPr>
                <w:rFonts w:eastAsia="仿宋_GB2312"/>
                <w:color w:val="000000"/>
                <w:sz w:val="20"/>
                <w:szCs w:val="20"/>
              </w:rPr>
            </w:pPr>
            <w:r>
              <w:rPr>
                <w:rFonts w:eastAsia="仿宋_GB2312"/>
                <w:color w:val="000000"/>
                <w:sz w:val="20"/>
                <w:szCs w:val="20"/>
              </w:rPr>
              <w:t>益指标</w:t>
            </w:r>
          </w:p>
        </w:tc>
        <w:tc>
          <w:tcPr>
            <w:tcW w:w="2100" w:type="dxa"/>
            <w:tcBorders>
              <w:top w:val="single" w:color="auto" w:sz="4" w:space="0"/>
              <w:left w:val="single" w:color="auto" w:sz="4" w:space="0"/>
              <w:bottom w:val="single" w:color="auto" w:sz="4" w:space="0"/>
              <w:right w:val="single" w:color="auto" w:sz="4" w:space="0"/>
            </w:tcBorders>
            <w:vAlign w:val="center"/>
          </w:tcPr>
          <w:p w14:paraId="215393CD">
            <w:pPr>
              <w:widowControl/>
              <w:spacing w:line="240" w:lineRule="exact"/>
              <w:jc w:val="center"/>
              <w:rPr>
                <w:rFonts w:hint="eastAsia" w:eastAsia="仿宋_GB2312"/>
                <w:color w:val="000000"/>
                <w:sz w:val="20"/>
                <w:szCs w:val="20"/>
              </w:rPr>
            </w:pPr>
            <w:r>
              <w:rPr>
                <w:rFonts w:hint="eastAsia" w:eastAsia="仿宋_GB2312"/>
                <w:color w:val="000000"/>
                <w:sz w:val="20"/>
                <w:szCs w:val="20"/>
                <w:lang w:val="en-US" w:eastAsia="zh-CN"/>
              </w:rPr>
              <w:t>1.</w:t>
            </w:r>
            <w:r>
              <w:rPr>
                <w:rFonts w:hint="eastAsia" w:eastAsia="仿宋_GB2312"/>
                <w:color w:val="000000"/>
                <w:sz w:val="20"/>
                <w:szCs w:val="20"/>
              </w:rPr>
              <w:t>现有绿化成果</w:t>
            </w:r>
            <w:r>
              <w:rPr>
                <w:rFonts w:hint="eastAsia" w:eastAsia="仿宋_GB2312"/>
                <w:color w:val="000000"/>
                <w:sz w:val="20"/>
                <w:szCs w:val="20"/>
                <w:lang w:val="en-US" w:eastAsia="zh-CN"/>
              </w:rPr>
              <w:t>情况；</w:t>
            </w:r>
          </w:p>
          <w:p w14:paraId="34C05B3F">
            <w:pPr>
              <w:widowControl/>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2.</w:t>
            </w:r>
            <w:r>
              <w:rPr>
                <w:rFonts w:hint="eastAsia" w:eastAsia="仿宋_GB2312"/>
                <w:color w:val="000000"/>
                <w:sz w:val="20"/>
                <w:szCs w:val="20"/>
              </w:rPr>
              <w:t>生态人居环境</w:t>
            </w:r>
            <w:r>
              <w:rPr>
                <w:rFonts w:hint="eastAsia" w:eastAsia="仿宋_GB2312"/>
                <w:color w:val="000000"/>
                <w:sz w:val="20"/>
                <w:szCs w:val="20"/>
                <w:lang w:val="en-US" w:eastAsia="zh-CN"/>
              </w:rPr>
              <w:t>情况。</w:t>
            </w:r>
          </w:p>
        </w:tc>
        <w:tc>
          <w:tcPr>
            <w:tcW w:w="1050" w:type="dxa"/>
            <w:tcBorders>
              <w:top w:val="single" w:color="auto" w:sz="4" w:space="0"/>
              <w:left w:val="single" w:color="auto" w:sz="4" w:space="0"/>
              <w:bottom w:val="single" w:color="auto" w:sz="4" w:space="0"/>
              <w:right w:val="single" w:color="auto" w:sz="4" w:space="0"/>
            </w:tcBorders>
            <w:vAlign w:val="center"/>
          </w:tcPr>
          <w:p w14:paraId="41CD163D">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1.巩固；</w:t>
            </w:r>
          </w:p>
          <w:p w14:paraId="23D113D2">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2.改善</w:t>
            </w:r>
            <w:r>
              <w:rPr>
                <w:rFonts w:hint="eastAsia" w:eastAsia="仿宋_GB2312"/>
                <w:color w:val="000000"/>
                <w:sz w:val="20"/>
                <w:szCs w:val="20"/>
              </w:rPr>
              <w:t>。</w:t>
            </w:r>
          </w:p>
        </w:tc>
        <w:tc>
          <w:tcPr>
            <w:tcW w:w="1080" w:type="dxa"/>
            <w:tcBorders>
              <w:top w:val="single" w:color="auto" w:sz="4" w:space="0"/>
              <w:left w:val="single" w:color="auto" w:sz="4" w:space="0"/>
              <w:bottom w:val="single" w:color="auto" w:sz="4" w:space="0"/>
              <w:right w:val="single" w:color="auto" w:sz="4" w:space="0"/>
            </w:tcBorders>
            <w:vAlign w:val="center"/>
          </w:tcPr>
          <w:p w14:paraId="3FF3B3DD">
            <w:pPr>
              <w:widowControl/>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1.巩固；</w:t>
            </w:r>
          </w:p>
          <w:p w14:paraId="1C428044">
            <w:pPr>
              <w:widowControl/>
              <w:spacing w:line="240" w:lineRule="exact"/>
              <w:jc w:val="center"/>
              <w:rPr>
                <w:rFonts w:eastAsia="仿宋_GB2312"/>
                <w:color w:val="000000"/>
                <w:sz w:val="20"/>
                <w:szCs w:val="20"/>
              </w:rPr>
            </w:pPr>
            <w:r>
              <w:rPr>
                <w:rFonts w:hint="eastAsia" w:eastAsia="仿宋_GB2312"/>
                <w:color w:val="000000"/>
                <w:sz w:val="20"/>
                <w:szCs w:val="20"/>
                <w:lang w:val="en-US" w:eastAsia="zh-CN"/>
              </w:rPr>
              <w:t>2.改善</w:t>
            </w:r>
            <w:r>
              <w:rPr>
                <w:rFonts w:hint="eastAsia" w:eastAsia="仿宋_GB2312"/>
                <w:color w:val="000000"/>
                <w:sz w:val="20"/>
                <w:szCs w:val="20"/>
              </w:rPr>
              <w:t>。</w:t>
            </w:r>
          </w:p>
        </w:tc>
        <w:tc>
          <w:tcPr>
            <w:tcW w:w="825" w:type="dxa"/>
            <w:tcBorders>
              <w:top w:val="single" w:color="auto" w:sz="4" w:space="0"/>
              <w:left w:val="single" w:color="auto" w:sz="4" w:space="0"/>
              <w:bottom w:val="single" w:color="auto" w:sz="4" w:space="0"/>
              <w:right w:val="single" w:color="auto" w:sz="4" w:space="0"/>
            </w:tcBorders>
            <w:vAlign w:val="center"/>
          </w:tcPr>
          <w:p w14:paraId="4FD92805">
            <w:pPr>
              <w:widowControl/>
              <w:spacing w:line="240" w:lineRule="exact"/>
              <w:jc w:val="center"/>
              <w:rPr>
                <w:rFonts w:eastAsia="仿宋_GB2312"/>
                <w:color w:val="000000"/>
                <w:sz w:val="20"/>
                <w:szCs w:val="20"/>
              </w:rPr>
            </w:pPr>
            <w:r>
              <w:rPr>
                <w:rFonts w:hint="eastAsia" w:eastAsia="仿宋_GB2312"/>
                <w:sz w:val="20"/>
                <w:szCs w:val="20"/>
              </w:rPr>
              <w:t>20</w:t>
            </w:r>
          </w:p>
        </w:tc>
        <w:tc>
          <w:tcPr>
            <w:tcW w:w="780" w:type="dxa"/>
            <w:tcBorders>
              <w:top w:val="single" w:color="auto" w:sz="4" w:space="0"/>
              <w:left w:val="single" w:color="auto" w:sz="4" w:space="0"/>
              <w:bottom w:val="single" w:color="auto" w:sz="4" w:space="0"/>
              <w:right w:val="single" w:color="auto" w:sz="4" w:space="0"/>
            </w:tcBorders>
            <w:vAlign w:val="center"/>
          </w:tcPr>
          <w:p w14:paraId="5AFCFBBA">
            <w:pPr>
              <w:widowControl/>
              <w:spacing w:line="240" w:lineRule="exact"/>
              <w:jc w:val="center"/>
              <w:rPr>
                <w:rFonts w:eastAsia="仿宋_GB2312"/>
                <w:color w:val="000000"/>
                <w:sz w:val="20"/>
                <w:szCs w:val="20"/>
              </w:rPr>
            </w:pPr>
            <w:r>
              <w:rPr>
                <w:rFonts w:hint="eastAsia" w:eastAsia="仿宋_GB2312"/>
                <w:sz w:val="20"/>
                <w:szCs w:val="20"/>
              </w:rPr>
              <w:t>20</w:t>
            </w:r>
          </w:p>
        </w:tc>
        <w:tc>
          <w:tcPr>
            <w:tcW w:w="1162" w:type="dxa"/>
            <w:tcBorders>
              <w:top w:val="single" w:color="auto" w:sz="4" w:space="0"/>
              <w:left w:val="single" w:color="auto" w:sz="4" w:space="0"/>
              <w:bottom w:val="single" w:color="auto" w:sz="4" w:space="0"/>
              <w:right w:val="single" w:color="auto" w:sz="4" w:space="0"/>
            </w:tcBorders>
            <w:vAlign w:val="center"/>
          </w:tcPr>
          <w:p w14:paraId="701234AD">
            <w:pPr>
              <w:widowControl/>
              <w:spacing w:line="240" w:lineRule="exact"/>
              <w:jc w:val="left"/>
              <w:rPr>
                <w:rFonts w:eastAsia="仿宋_GB2312"/>
                <w:color w:val="000000"/>
                <w:sz w:val="20"/>
                <w:szCs w:val="20"/>
              </w:rPr>
            </w:pPr>
          </w:p>
        </w:tc>
      </w:tr>
      <w:tr w14:paraId="715F30A0">
        <w:tblPrEx>
          <w:tblCellMar>
            <w:top w:w="0" w:type="dxa"/>
            <w:left w:w="108" w:type="dxa"/>
            <w:bottom w:w="0" w:type="dxa"/>
            <w:right w:w="108" w:type="dxa"/>
          </w:tblCellMar>
        </w:tblPrEx>
        <w:trPr>
          <w:trHeight w:val="338"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52A49508">
            <w:pPr>
              <w:widowControl/>
              <w:spacing w:line="240" w:lineRule="exact"/>
              <w:jc w:val="center"/>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0A8382DC">
            <w:pPr>
              <w:widowControl/>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42A54D6D">
            <w:pPr>
              <w:widowControl/>
              <w:spacing w:line="240" w:lineRule="exact"/>
              <w:jc w:val="center"/>
              <w:rPr>
                <w:rFonts w:eastAsia="仿宋_GB2312"/>
                <w:color w:val="000000"/>
                <w:sz w:val="20"/>
                <w:szCs w:val="20"/>
              </w:rPr>
            </w:pPr>
            <w:r>
              <w:rPr>
                <w:rFonts w:eastAsia="仿宋_GB2312"/>
                <w:color w:val="000000"/>
                <w:sz w:val="20"/>
                <w:szCs w:val="20"/>
              </w:rPr>
              <w:t>可持续影响指标</w:t>
            </w:r>
          </w:p>
        </w:tc>
        <w:tc>
          <w:tcPr>
            <w:tcW w:w="2100" w:type="dxa"/>
            <w:tcBorders>
              <w:top w:val="single" w:color="auto" w:sz="4" w:space="0"/>
              <w:left w:val="single" w:color="auto" w:sz="4" w:space="0"/>
              <w:bottom w:val="single" w:color="auto" w:sz="4" w:space="0"/>
              <w:right w:val="single" w:color="auto" w:sz="4" w:space="0"/>
            </w:tcBorders>
            <w:vAlign w:val="center"/>
          </w:tcPr>
          <w:p w14:paraId="1474D32E">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2C8A2B6A">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6940A097">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4D062A2E">
            <w:pPr>
              <w:widowControl/>
              <w:spacing w:line="240" w:lineRule="exact"/>
              <w:jc w:val="center"/>
              <w:rPr>
                <w:rFonts w:eastAsia="仿宋_GB2312"/>
                <w:color w:val="000000"/>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61859F40">
            <w:pPr>
              <w:widowControl/>
              <w:spacing w:line="240" w:lineRule="exact"/>
              <w:jc w:val="center"/>
              <w:rPr>
                <w:rFonts w:eastAsia="仿宋_GB2312"/>
                <w:color w:val="000000"/>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12BF3732">
            <w:pPr>
              <w:widowControl/>
              <w:spacing w:line="240" w:lineRule="exact"/>
              <w:jc w:val="left"/>
              <w:rPr>
                <w:rFonts w:eastAsia="仿宋_GB2312"/>
                <w:color w:val="000000"/>
                <w:sz w:val="20"/>
                <w:szCs w:val="20"/>
              </w:rPr>
            </w:pPr>
          </w:p>
        </w:tc>
      </w:tr>
      <w:tr w14:paraId="16F0BD8C">
        <w:tblPrEx>
          <w:tblCellMar>
            <w:top w:w="0" w:type="dxa"/>
            <w:left w:w="108" w:type="dxa"/>
            <w:bottom w:w="0" w:type="dxa"/>
            <w:right w:w="108" w:type="dxa"/>
          </w:tblCellMar>
        </w:tblPrEx>
        <w:trPr>
          <w:trHeight w:val="338"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41F4688D">
            <w:pPr>
              <w:spacing w:line="240" w:lineRule="exact"/>
              <w:jc w:val="left"/>
              <w:rPr>
                <w:rFonts w:eastAsia="仿宋_GB2312"/>
                <w:color w:val="000000"/>
                <w:sz w:val="20"/>
                <w:szCs w:val="20"/>
              </w:rPr>
            </w:pPr>
          </w:p>
        </w:tc>
        <w:tc>
          <w:tcPr>
            <w:tcW w:w="1035" w:type="dxa"/>
            <w:tcBorders>
              <w:top w:val="single" w:color="auto" w:sz="4" w:space="0"/>
              <w:left w:val="single" w:color="auto" w:sz="4" w:space="0"/>
              <w:bottom w:val="single" w:color="auto" w:sz="4" w:space="0"/>
              <w:right w:val="single" w:color="auto" w:sz="4" w:space="0"/>
            </w:tcBorders>
            <w:vAlign w:val="center"/>
          </w:tcPr>
          <w:p w14:paraId="26C9D550">
            <w:pPr>
              <w:widowControl/>
              <w:spacing w:line="240" w:lineRule="exact"/>
              <w:jc w:val="center"/>
              <w:rPr>
                <w:rFonts w:eastAsia="仿宋_GB2312"/>
                <w:color w:val="000000"/>
                <w:sz w:val="20"/>
                <w:szCs w:val="20"/>
              </w:rPr>
            </w:pPr>
            <w:r>
              <w:rPr>
                <w:rFonts w:eastAsia="仿宋_GB2312"/>
                <w:color w:val="000000"/>
                <w:sz w:val="20"/>
                <w:szCs w:val="20"/>
              </w:rPr>
              <w:t>满意度</w:t>
            </w:r>
          </w:p>
          <w:p w14:paraId="080783C2">
            <w:pPr>
              <w:widowControl/>
              <w:spacing w:line="240" w:lineRule="exact"/>
              <w:jc w:val="center"/>
              <w:rPr>
                <w:rFonts w:eastAsia="仿宋_GB2312"/>
                <w:color w:val="000000"/>
                <w:sz w:val="20"/>
                <w:szCs w:val="20"/>
              </w:rPr>
            </w:pPr>
            <w:r>
              <w:rPr>
                <w:rFonts w:eastAsia="仿宋_GB2312"/>
                <w:color w:val="000000"/>
                <w:sz w:val="20"/>
                <w:szCs w:val="20"/>
              </w:rPr>
              <w:t>指标</w:t>
            </w:r>
          </w:p>
          <w:p w14:paraId="5404DACA">
            <w:pPr>
              <w:widowControl/>
              <w:spacing w:line="240" w:lineRule="exact"/>
              <w:jc w:val="center"/>
              <w:rPr>
                <w:rFonts w:eastAsia="仿宋_GB2312"/>
                <w:color w:val="000000"/>
                <w:sz w:val="20"/>
                <w:szCs w:val="20"/>
              </w:rPr>
            </w:pPr>
            <w:r>
              <w:rPr>
                <w:rFonts w:eastAsia="仿宋_GB2312"/>
                <w:color w:val="000000"/>
                <w:sz w:val="20"/>
                <w:szCs w:val="20"/>
              </w:rPr>
              <w:t>（10分）</w:t>
            </w:r>
          </w:p>
        </w:tc>
        <w:tc>
          <w:tcPr>
            <w:tcW w:w="1065" w:type="dxa"/>
            <w:tcBorders>
              <w:top w:val="single" w:color="auto" w:sz="4" w:space="0"/>
              <w:left w:val="single" w:color="auto" w:sz="4" w:space="0"/>
              <w:bottom w:val="single" w:color="auto" w:sz="4" w:space="0"/>
              <w:right w:val="single" w:color="auto" w:sz="4" w:space="0"/>
            </w:tcBorders>
            <w:vAlign w:val="center"/>
          </w:tcPr>
          <w:p w14:paraId="6D732B08">
            <w:pPr>
              <w:widowControl/>
              <w:spacing w:line="240" w:lineRule="exact"/>
              <w:jc w:val="center"/>
              <w:rPr>
                <w:rFonts w:eastAsia="仿宋_GB2312"/>
                <w:color w:val="000000"/>
                <w:sz w:val="20"/>
                <w:szCs w:val="20"/>
              </w:rPr>
            </w:pPr>
            <w:r>
              <w:rPr>
                <w:rFonts w:eastAsia="仿宋_GB2312"/>
                <w:color w:val="000000"/>
                <w:sz w:val="20"/>
                <w:szCs w:val="20"/>
              </w:rPr>
              <w:t>服务对象满意度指标</w:t>
            </w:r>
          </w:p>
        </w:tc>
        <w:tc>
          <w:tcPr>
            <w:tcW w:w="2100" w:type="dxa"/>
            <w:tcBorders>
              <w:top w:val="single" w:color="auto" w:sz="4" w:space="0"/>
              <w:left w:val="single" w:color="auto" w:sz="4" w:space="0"/>
              <w:bottom w:val="single" w:color="auto" w:sz="4" w:space="0"/>
              <w:right w:val="single" w:color="auto" w:sz="4" w:space="0"/>
            </w:tcBorders>
            <w:vAlign w:val="center"/>
          </w:tcPr>
          <w:p w14:paraId="036C4215">
            <w:pPr>
              <w:widowControl/>
              <w:spacing w:line="240" w:lineRule="exact"/>
              <w:jc w:val="left"/>
              <w:rPr>
                <w:rFonts w:eastAsia="仿宋_GB2312"/>
                <w:color w:val="000000"/>
                <w:sz w:val="20"/>
                <w:szCs w:val="20"/>
              </w:rPr>
            </w:pPr>
            <w:r>
              <w:rPr>
                <w:rFonts w:hint="eastAsia" w:eastAsia="仿宋_GB2312"/>
                <w:color w:val="000000"/>
                <w:sz w:val="20"/>
                <w:szCs w:val="20"/>
              </w:rPr>
              <w:t>服务对象满意度指标</w:t>
            </w:r>
          </w:p>
        </w:tc>
        <w:tc>
          <w:tcPr>
            <w:tcW w:w="1050" w:type="dxa"/>
            <w:tcBorders>
              <w:top w:val="single" w:color="auto" w:sz="4" w:space="0"/>
              <w:left w:val="single" w:color="auto" w:sz="4" w:space="0"/>
              <w:bottom w:val="single" w:color="auto" w:sz="4" w:space="0"/>
              <w:right w:val="single" w:color="auto" w:sz="4" w:space="0"/>
            </w:tcBorders>
            <w:vAlign w:val="center"/>
          </w:tcPr>
          <w:p w14:paraId="2E74B8FE">
            <w:pPr>
              <w:widowControl/>
              <w:spacing w:line="240" w:lineRule="exact"/>
              <w:jc w:val="center"/>
              <w:rPr>
                <w:rFonts w:eastAsia="仿宋_GB2312"/>
                <w:color w:val="000000"/>
                <w:sz w:val="20"/>
                <w:szCs w:val="20"/>
              </w:rPr>
            </w:pPr>
            <w:r>
              <w:rPr>
                <w:rFonts w:hint="eastAsia" w:eastAsia="仿宋_GB2312"/>
                <w:sz w:val="20"/>
                <w:szCs w:val="20"/>
              </w:rPr>
              <w:t>≥90%</w:t>
            </w:r>
          </w:p>
        </w:tc>
        <w:tc>
          <w:tcPr>
            <w:tcW w:w="1080" w:type="dxa"/>
            <w:tcBorders>
              <w:top w:val="single" w:color="auto" w:sz="4" w:space="0"/>
              <w:left w:val="single" w:color="auto" w:sz="4" w:space="0"/>
              <w:bottom w:val="single" w:color="auto" w:sz="4" w:space="0"/>
              <w:right w:val="single" w:color="auto" w:sz="4" w:space="0"/>
            </w:tcBorders>
            <w:vAlign w:val="center"/>
          </w:tcPr>
          <w:p w14:paraId="00AEB642">
            <w:pPr>
              <w:widowControl/>
              <w:spacing w:line="240" w:lineRule="exact"/>
              <w:jc w:val="center"/>
              <w:rPr>
                <w:rFonts w:eastAsia="仿宋_GB2312"/>
                <w:color w:val="000000"/>
                <w:sz w:val="20"/>
                <w:szCs w:val="20"/>
              </w:rPr>
            </w:pPr>
            <w:r>
              <w:rPr>
                <w:rFonts w:hint="eastAsia" w:eastAsia="仿宋_GB2312"/>
                <w:sz w:val="20"/>
                <w:szCs w:val="20"/>
              </w:rPr>
              <w:t>≥90%</w:t>
            </w:r>
          </w:p>
        </w:tc>
        <w:tc>
          <w:tcPr>
            <w:tcW w:w="825" w:type="dxa"/>
            <w:tcBorders>
              <w:top w:val="single" w:color="auto" w:sz="4" w:space="0"/>
              <w:left w:val="single" w:color="auto" w:sz="4" w:space="0"/>
              <w:bottom w:val="single" w:color="auto" w:sz="4" w:space="0"/>
              <w:right w:val="single" w:color="auto" w:sz="4" w:space="0"/>
            </w:tcBorders>
            <w:vAlign w:val="center"/>
          </w:tcPr>
          <w:p w14:paraId="003FF660">
            <w:pPr>
              <w:widowControl/>
              <w:spacing w:line="240" w:lineRule="exact"/>
              <w:jc w:val="center"/>
              <w:rPr>
                <w:rFonts w:eastAsia="仿宋_GB2312"/>
                <w:color w:val="000000"/>
                <w:sz w:val="20"/>
                <w:szCs w:val="20"/>
              </w:rPr>
            </w:pPr>
            <w:r>
              <w:rPr>
                <w:rFonts w:hint="eastAsia" w:eastAsia="仿宋_GB2312"/>
                <w:sz w:val="20"/>
                <w:szCs w:val="20"/>
              </w:rPr>
              <w:t>10</w:t>
            </w:r>
          </w:p>
        </w:tc>
        <w:tc>
          <w:tcPr>
            <w:tcW w:w="780" w:type="dxa"/>
            <w:tcBorders>
              <w:top w:val="single" w:color="auto" w:sz="4" w:space="0"/>
              <w:left w:val="single" w:color="auto" w:sz="4" w:space="0"/>
              <w:bottom w:val="single" w:color="auto" w:sz="4" w:space="0"/>
              <w:right w:val="single" w:color="auto" w:sz="4" w:space="0"/>
            </w:tcBorders>
            <w:vAlign w:val="center"/>
          </w:tcPr>
          <w:p w14:paraId="3B1BE11A">
            <w:pPr>
              <w:widowControl/>
              <w:spacing w:line="240" w:lineRule="exact"/>
              <w:jc w:val="center"/>
              <w:rPr>
                <w:rFonts w:eastAsia="仿宋_GB2312"/>
                <w:color w:val="000000"/>
                <w:sz w:val="20"/>
                <w:szCs w:val="20"/>
              </w:rPr>
            </w:pPr>
            <w:r>
              <w:rPr>
                <w:rFonts w:hint="eastAsia" w:eastAsia="仿宋_GB2312"/>
                <w:sz w:val="20"/>
                <w:szCs w:val="20"/>
              </w:rPr>
              <w:t>10</w:t>
            </w:r>
          </w:p>
        </w:tc>
        <w:tc>
          <w:tcPr>
            <w:tcW w:w="1162" w:type="dxa"/>
            <w:tcBorders>
              <w:top w:val="single" w:color="auto" w:sz="4" w:space="0"/>
              <w:left w:val="single" w:color="auto" w:sz="4" w:space="0"/>
              <w:bottom w:val="single" w:color="auto" w:sz="4" w:space="0"/>
              <w:right w:val="single" w:color="auto" w:sz="4" w:space="0"/>
            </w:tcBorders>
            <w:vAlign w:val="center"/>
          </w:tcPr>
          <w:p w14:paraId="2DA8F039">
            <w:pPr>
              <w:widowControl/>
              <w:spacing w:line="240" w:lineRule="exact"/>
              <w:jc w:val="left"/>
              <w:rPr>
                <w:rFonts w:eastAsia="仿宋_GB2312"/>
                <w:color w:val="000000"/>
                <w:sz w:val="20"/>
                <w:szCs w:val="20"/>
              </w:rPr>
            </w:pPr>
          </w:p>
        </w:tc>
      </w:tr>
      <w:tr w14:paraId="33A90FAD">
        <w:tblPrEx>
          <w:tblCellMar>
            <w:top w:w="0" w:type="dxa"/>
            <w:left w:w="108" w:type="dxa"/>
            <w:bottom w:w="0" w:type="dxa"/>
            <w:right w:w="108" w:type="dxa"/>
          </w:tblCellMar>
        </w:tblPrEx>
        <w:trPr>
          <w:trHeight w:val="200"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3CCCA54F">
            <w:pPr>
              <w:widowControl/>
              <w:spacing w:line="240" w:lineRule="exact"/>
              <w:jc w:val="left"/>
              <w:rPr>
                <w:rFonts w:eastAsia="仿宋_GB2312"/>
                <w:color w:val="000000"/>
                <w:sz w:val="20"/>
                <w:szCs w:val="20"/>
              </w:rPr>
            </w:pP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23B16484">
            <w:pPr>
              <w:widowControl/>
              <w:spacing w:line="240" w:lineRule="exact"/>
              <w:jc w:val="left"/>
              <w:rPr>
                <w:rFonts w:eastAsia="仿宋_GB2312"/>
                <w:color w:val="000000"/>
                <w:sz w:val="20"/>
                <w:szCs w:val="20"/>
              </w:rPr>
            </w:pPr>
            <w:r>
              <w:rPr>
                <w:rFonts w:eastAsia="仿宋_GB2312"/>
                <w:color w:val="000000"/>
                <w:sz w:val="20"/>
                <w:szCs w:val="20"/>
              </w:rPr>
              <w:t>成本指标（20分）</w:t>
            </w:r>
          </w:p>
        </w:tc>
        <w:tc>
          <w:tcPr>
            <w:tcW w:w="1065" w:type="dxa"/>
            <w:tcBorders>
              <w:top w:val="single" w:color="auto" w:sz="4" w:space="0"/>
              <w:left w:val="single" w:color="auto" w:sz="4" w:space="0"/>
              <w:bottom w:val="single" w:color="auto" w:sz="4" w:space="0"/>
              <w:right w:val="single" w:color="auto" w:sz="4" w:space="0"/>
            </w:tcBorders>
            <w:vAlign w:val="center"/>
          </w:tcPr>
          <w:p w14:paraId="4C8A8EA9">
            <w:pPr>
              <w:widowControl/>
              <w:spacing w:line="240" w:lineRule="exact"/>
              <w:jc w:val="center"/>
              <w:rPr>
                <w:rFonts w:eastAsia="仿宋_GB2312"/>
                <w:color w:val="000000"/>
                <w:sz w:val="20"/>
                <w:szCs w:val="20"/>
              </w:rPr>
            </w:pPr>
            <w:r>
              <w:rPr>
                <w:rFonts w:eastAsia="仿宋_GB2312"/>
                <w:color w:val="000000"/>
                <w:sz w:val="20"/>
                <w:szCs w:val="20"/>
              </w:rPr>
              <w:t>经济成本指标</w:t>
            </w:r>
          </w:p>
        </w:tc>
        <w:tc>
          <w:tcPr>
            <w:tcW w:w="2100" w:type="dxa"/>
            <w:tcBorders>
              <w:top w:val="single" w:color="auto" w:sz="4" w:space="0"/>
              <w:left w:val="single" w:color="auto" w:sz="4" w:space="0"/>
              <w:bottom w:val="single" w:color="auto" w:sz="4" w:space="0"/>
              <w:right w:val="single" w:color="auto" w:sz="4" w:space="0"/>
            </w:tcBorders>
            <w:vAlign w:val="center"/>
          </w:tcPr>
          <w:p w14:paraId="17BEECA3">
            <w:pPr>
              <w:widowControl/>
              <w:spacing w:line="240" w:lineRule="exact"/>
              <w:jc w:val="center"/>
              <w:rPr>
                <w:rFonts w:eastAsia="仿宋_GB2312"/>
                <w:color w:val="000000"/>
                <w:sz w:val="20"/>
                <w:szCs w:val="20"/>
              </w:rPr>
            </w:pPr>
            <w:r>
              <w:rPr>
                <w:rFonts w:hint="eastAsia" w:eastAsia="仿宋_GB2312"/>
                <w:color w:val="000000"/>
                <w:sz w:val="20"/>
                <w:szCs w:val="20"/>
              </w:rPr>
              <w:t>基本支出</w:t>
            </w:r>
          </w:p>
        </w:tc>
        <w:tc>
          <w:tcPr>
            <w:tcW w:w="1050" w:type="dxa"/>
            <w:tcBorders>
              <w:top w:val="single" w:color="auto" w:sz="4" w:space="0"/>
              <w:left w:val="single" w:color="auto" w:sz="4" w:space="0"/>
              <w:bottom w:val="single" w:color="auto" w:sz="4" w:space="0"/>
              <w:right w:val="single" w:color="auto" w:sz="4" w:space="0"/>
            </w:tcBorders>
            <w:vAlign w:val="center"/>
          </w:tcPr>
          <w:p w14:paraId="312D9AD1">
            <w:pPr>
              <w:widowControl/>
              <w:spacing w:line="240" w:lineRule="exact"/>
              <w:jc w:val="center"/>
              <w:rPr>
                <w:rFonts w:eastAsia="仿宋_GB2312"/>
                <w:sz w:val="20"/>
                <w:szCs w:val="20"/>
              </w:rPr>
            </w:pPr>
            <w:r>
              <w:rPr>
                <w:rFonts w:hint="eastAsia" w:eastAsia="仿宋_GB2312"/>
                <w:sz w:val="20"/>
                <w:szCs w:val="20"/>
              </w:rPr>
              <w:t>515.83</w:t>
            </w:r>
          </w:p>
        </w:tc>
        <w:tc>
          <w:tcPr>
            <w:tcW w:w="1080" w:type="dxa"/>
            <w:tcBorders>
              <w:top w:val="single" w:color="auto" w:sz="4" w:space="0"/>
              <w:left w:val="single" w:color="auto" w:sz="4" w:space="0"/>
              <w:bottom w:val="single" w:color="auto" w:sz="4" w:space="0"/>
              <w:right w:val="single" w:color="auto" w:sz="4" w:space="0"/>
            </w:tcBorders>
            <w:vAlign w:val="center"/>
          </w:tcPr>
          <w:p w14:paraId="6C3EDA1A">
            <w:pPr>
              <w:widowControl/>
              <w:spacing w:line="240" w:lineRule="exact"/>
              <w:jc w:val="center"/>
              <w:rPr>
                <w:rFonts w:eastAsia="仿宋_GB2312"/>
                <w:sz w:val="20"/>
                <w:szCs w:val="20"/>
              </w:rPr>
            </w:pPr>
            <w:r>
              <w:rPr>
                <w:rFonts w:hint="eastAsia" w:eastAsia="仿宋_GB2312"/>
                <w:sz w:val="20"/>
                <w:szCs w:val="20"/>
              </w:rPr>
              <w:t>594.2</w:t>
            </w:r>
          </w:p>
        </w:tc>
        <w:tc>
          <w:tcPr>
            <w:tcW w:w="825" w:type="dxa"/>
            <w:tcBorders>
              <w:top w:val="single" w:color="auto" w:sz="4" w:space="0"/>
              <w:left w:val="single" w:color="auto" w:sz="4" w:space="0"/>
              <w:bottom w:val="single" w:color="auto" w:sz="4" w:space="0"/>
              <w:right w:val="single" w:color="auto" w:sz="4" w:space="0"/>
            </w:tcBorders>
            <w:vAlign w:val="center"/>
          </w:tcPr>
          <w:p w14:paraId="39844370">
            <w:pPr>
              <w:widowControl/>
              <w:spacing w:line="240" w:lineRule="exact"/>
              <w:jc w:val="center"/>
              <w:rPr>
                <w:rFonts w:eastAsia="仿宋_GB2312"/>
                <w:sz w:val="20"/>
                <w:szCs w:val="20"/>
              </w:rPr>
            </w:pPr>
            <w:r>
              <w:rPr>
                <w:rFonts w:hint="eastAsia" w:eastAsia="仿宋_GB2312"/>
                <w:sz w:val="20"/>
                <w:szCs w:val="20"/>
              </w:rPr>
              <w:t>20</w:t>
            </w:r>
          </w:p>
        </w:tc>
        <w:tc>
          <w:tcPr>
            <w:tcW w:w="780" w:type="dxa"/>
            <w:tcBorders>
              <w:top w:val="single" w:color="auto" w:sz="4" w:space="0"/>
              <w:left w:val="single" w:color="auto" w:sz="4" w:space="0"/>
              <w:bottom w:val="single" w:color="auto" w:sz="4" w:space="0"/>
              <w:right w:val="single" w:color="auto" w:sz="4" w:space="0"/>
            </w:tcBorders>
            <w:vAlign w:val="center"/>
          </w:tcPr>
          <w:p w14:paraId="7BEC9FE2">
            <w:pPr>
              <w:widowControl/>
              <w:spacing w:line="240" w:lineRule="exact"/>
              <w:jc w:val="center"/>
              <w:rPr>
                <w:rFonts w:eastAsia="仿宋_GB2312"/>
                <w:color w:val="000000"/>
                <w:sz w:val="20"/>
                <w:szCs w:val="20"/>
              </w:rPr>
            </w:pPr>
            <w:r>
              <w:rPr>
                <w:rFonts w:hint="eastAsia" w:eastAsia="仿宋_GB2312"/>
                <w:sz w:val="20"/>
                <w:szCs w:val="20"/>
              </w:rPr>
              <w:t>17</w:t>
            </w:r>
          </w:p>
        </w:tc>
        <w:tc>
          <w:tcPr>
            <w:tcW w:w="1162" w:type="dxa"/>
            <w:tcBorders>
              <w:top w:val="single" w:color="auto" w:sz="4" w:space="0"/>
              <w:left w:val="single" w:color="auto" w:sz="4" w:space="0"/>
              <w:bottom w:val="single" w:color="auto" w:sz="4" w:space="0"/>
              <w:right w:val="single" w:color="auto" w:sz="4" w:space="0"/>
            </w:tcBorders>
            <w:vAlign w:val="center"/>
          </w:tcPr>
          <w:p w14:paraId="37D137B7">
            <w:pPr>
              <w:widowControl/>
              <w:spacing w:line="240" w:lineRule="exact"/>
              <w:jc w:val="left"/>
              <w:rPr>
                <w:rFonts w:eastAsia="仿宋_GB2312"/>
                <w:color w:val="000000"/>
                <w:sz w:val="20"/>
                <w:szCs w:val="20"/>
              </w:rPr>
            </w:pPr>
            <w:r>
              <w:rPr>
                <w:rFonts w:hint="eastAsia" w:eastAsia="仿宋_GB2312"/>
                <w:color w:val="000000"/>
                <w:sz w:val="20"/>
                <w:szCs w:val="20"/>
              </w:rPr>
              <w:t>本年补发了以前年度绩效奖金等</w:t>
            </w:r>
          </w:p>
        </w:tc>
      </w:tr>
      <w:tr w14:paraId="5041A071">
        <w:tblPrEx>
          <w:tblCellMar>
            <w:top w:w="0" w:type="dxa"/>
            <w:left w:w="108" w:type="dxa"/>
            <w:bottom w:w="0" w:type="dxa"/>
            <w:right w:w="108" w:type="dxa"/>
          </w:tblCellMar>
        </w:tblPrEx>
        <w:trPr>
          <w:trHeight w:val="236"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099E3DF6">
            <w:pPr>
              <w:widowControl/>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573273FD">
            <w:pPr>
              <w:widowControl/>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61BB7911">
            <w:pPr>
              <w:widowControl/>
              <w:spacing w:line="240" w:lineRule="exact"/>
              <w:jc w:val="center"/>
              <w:rPr>
                <w:rFonts w:eastAsia="仿宋_GB2312"/>
                <w:color w:val="000000"/>
                <w:sz w:val="20"/>
                <w:szCs w:val="20"/>
              </w:rPr>
            </w:pPr>
            <w:r>
              <w:rPr>
                <w:rFonts w:eastAsia="仿宋_GB2312"/>
                <w:color w:val="000000"/>
                <w:sz w:val="20"/>
                <w:szCs w:val="20"/>
              </w:rPr>
              <w:t>社会成本指标</w:t>
            </w:r>
          </w:p>
        </w:tc>
        <w:tc>
          <w:tcPr>
            <w:tcW w:w="2100" w:type="dxa"/>
            <w:tcBorders>
              <w:top w:val="single" w:color="auto" w:sz="4" w:space="0"/>
              <w:left w:val="single" w:color="auto" w:sz="4" w:space="0"/>
              <w:bottom w:val="single" w:color="auto" w:sz="4" w:space="0"/>
              <w:right w:val="single" w:color="auto" w:sz="4" w:space="0"/>
            </w:tcBorders>
            <w:vAlign w:val="center"/>
          </w:tcPr>
          <w:p w14:paraId="65046DEA">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4EA958CA">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279DA52F">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43A2C89F">
            <w:pPr>
              <w:widowControl/>
              <w:spacing w:line="240" w:lineRule="exact"/>
              <w:jc w:val="center"/>
              <w:rPr>
                <w:rFonts w:eastAsia="仿宋_GB2312"/>
                <w:color w:val="000000"/>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2D031B00">
            <w:pPr>
              <w:widowControl/>
              <w:spacing w:line="240" w:lineRule="exact"/>
              <w:jc w:val="center"/>
              <w:rPr>
                <w:rFonts w:eastAsia="仿宋_GB2312"/>
                <w:color w:val="000000"/>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02DCEF97">
            <w:pPr>
              <w:widowControl/>
              <w:spacing w:line="240" w:lineRule="exact"/>
              <w:jc w:val="left"/>
              <w:rPr>
                <w:rFonts w:eastAsia="仿宋_GB2312"/>
                <w:color w:val="000000"/>
                <w:sz w:val="20"/>
                <w:szCs w:val="20"/>
              </w:rPr>
            </w:pPr>
          </w:p>
        </w:tc>
      </w:tr>
      <w:tr w14:paraId="21AC2016">
        <w:tblPrEx>
          <w:tblCellMar>
            <w:top w:w="0" w:type="dxa"/>
            <w:left w:w="108" w:type="dxa"/>
            <w:bottom w:w="0" w:type="dxa"/>
            <w:right w:w="108" w:type="dxa"/>
          </w:tblCellMar>
        </w:tblPrEx>
        <w:trPr>
          <w:trHeight w:val="188"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14:paraId="3512CA53">
            <w:pPr>
              <w:widowControl/>
              <w:spacing w:line="240" w:lineRule="exact"/>
              <w:jc w:val="left"/>
              <w:rPr>
                <w:rFonts w:eastAsia="仿宋_GB2312"/>
                <w:color w:val="000000"/>
                <w:sz w:val="20"/>
                <w:szCs w:val="20"/>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14:paraId="4C7FAFD0">
            <w:pPr>
              <w:widowControl/>
              <w:spacing w:line="240" w:lineRule="exact"/>
              <w:jc w:val="left"/>
              <w:rPr>
                <w:rFonts w:eastAsia="仿宋_GB2312"/>
                <w:color w:val="000000"/>
                <w:sz w:val="20"/>
                <w:szCs w:val="20"/>
              </w:rPr>
            </w:pPr>
          </w:p>
        </w:tc>
        <w:tc>
          <w:tcPr>
            <w:tcW w:w="1065" w:type="dxa"/>
            <w:tcBorders>
              <w:top w:val="single" w:color="auto" w:sz="4" w:space="0"/>
              <w:left w:val="single" w:color="auto" w:sz="4" w:space="0"/>
              <w:bottom w:val="single" w:color="auto" w:sz="4" w:space="0"/>
              <w:right w:val="single" w:color="auto" w:sz="4" w:space="0"/>
            </w:tcBorders>
            <w:vAlign w:val="center"/>
          </w:tcPr>
          <w:p w14:paraId="25C80AF4">
            <w:pPr>
              <w:widowControl/>
              <w:spacing w:line="240" w:lineRule="exact"/>
              <w:jc w:val="center"/>
              <w:rPr>
                <w:rFonts w:eastAsia="仿宋_GB2312"/>
                <w:color w:val="000000"/>
                <w:sz w:val="20"/>
                <w:szCs w:val="20"/>
              </w:rPr>
            </w:pPr>
            <w:r>
              <w:rPr>
                <w:rFonts w:eastAsia="仿宋_GB2312"/>
                <w:color w:val="000000"/>
                <w:sz w:val="20"/>
                <w:szCs w:val="20"/>
              </w:rPr>
              <w:t>生态环境成本指标</w:t>
            </w:r>
          </w:p>
        </w:tc>
        <w:tc>
          <w:tcPr>
            <w:tcW w:w="2100" w:type="dxa"/>
            <w:tcBorders>
              <w:top w:val="single" w:color="auto" w:sz="4" w:space="0"/>
              <w:left w:val="single" w:color="auto" w:sz="4" w:space="0"/>
              <w:bottom w:val="single" w:color="auto" w:sz="4" w:space="0"/>
              <w:right w:val="single" w:color="auto" w:sz="4" w:space="0"/>
            </w:tcBorders>
            <w:vAlign w:val="center"/>
          </w:tcPr>
          <w:p w14:paraId="14D2E326">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50" w:type="dxa"/>
            <w:tcBorders>
              <w:top w:val="single" w:color="auto" w:sz="4" w:space="0"/>
              <w:left w:val="single" w:color="auto" w:sz="4" w:space="0"/>
              <w:bottom w:val="single" w:color="auto" w:sz="4" w:space="0"/>
              <w:right w:val="single" w:color="auto" w:sz="4" w:space="0"/>
            </w:tcBorders>
            <w:vAlign w:val="center"/>
          </w:tcPr>
          <w:p w14:paraId="4A6264C2">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1080" w:type="dxa"/>
            <w:tcBorders>
              <w:top w:val="single" w:color="auto" w:sz="4" w:space="0"/>
              <w:left w:val="single" w:color="auto" w:sz="4" w:space="0"/>
              <w:bottom w:val="single" w:color="auto" w:sz="4" w:space="0"/>
              <w:right w:val="single" w:color="auto" w:sz="4" w:space="0"/>
            </w:tcBorders>
            <w:vAlign w:val="center"/>
          </w:tcPr>
          <w:p w14:paraId="64E88C86">
            <w:pPr>
              <w:widowControl/>
              <w:spacing w:line="240" w:lineRule="exact"/>
              <w:jc w:val="center"/>
              <w:rPr>
                <w:rFonts w:eastAsia="仿宋_GB2312"/>
                <w:color w:val="000000"/>
                <w:sz w:val="20"/>
                <w:szCs w:val="20"/>
              </w:rPr>
            </w:pPr>
            <w:r>
              <w:rPr>
                <w:rFonts w:hint="eastAsia" w:eastAsia="仿宋_GB2312"/>
                <w:color w:val="000000"/>
                <w:sz w:val="20"/>
                <w:szCs w:val="20"/>
              </w:rPr>
              <w:t>无</w:t>
            </w:r>
          </w:p>
        </w:tc>
        <w:tc>
          <w:tcPr>
            <w:tcW w:w="825" w:type="dxa"/>
            <w:tcBorders>
              <w:top w:val="single" w:color="auto" w:sz="4" w:space="0"/>
              <w:left w:val="single" w:color="auto" w:sz="4" w:space="0"/>
              <w:bottom w:val="single" w:color="auto" w:sz="4" w:space="0"/>
              <w:right w:val="single" w:color="auto" w:sz="4" w:space="0"/>
            </w:tcBorders>
            <w:vAlign w:val="center"/>
          </w:tcPr>
          <w:p w14:paraId="0E115E7D">
            <w:pPr>
              <w:widowControl/>
              <w:spacing w:line="240" w:lineRule="exact"/>
              <w:jc w:val="center"/>
              <w:rPr>
                <w:rFonts w:eastAsia="仿宋_GB2312"/>
                <w:color w:val="000000"/>
                <w:sz w:val="20"/>
                <w:szCs w:val="20"/>
              </w:rPr>
            </w:pPr>
            <w:r>
              <w:rPr>
                <w:rFonts w:hint="eastAsia" w:eastAsia="仿宋_GB2312"/>
                <w:sz w:val="20"/>
                <w:szCs w:val="20"/>
              </w:rPr>
              <w:t>0</w:t>
            </w:r>
          </w:p>
        </w:tc>
        <w:tc>
          <w:tcPr>
            <w:tcW w:w="780" w:type="dxa"/>
            <w:tcBorders>
              <w:top w:val="single" w:color="auto" w:sz="4" w:space="0"/>
              <w:left w:val="single" w:color="auto" w:sz="4" w:space="0"/>
              <w:bottom w:val="single" w:color="auto" w:sz="4" w:space="0"/>
              <w:right w:val="single" w:color="auto" w:sz="4" w:space="0"/>
            </w:tcBorders>
            <w:vAlign w:val="center"/>
          </w:tcPr>
          <w:p w14:paraId="74A655C4">
            <w:pPr>
              <w:widowControl/>
              <w:spacing w:line="240" w:lineRule="exact"/>
              <w:jc w:val="center"/>
              <w:rPr>
                <w:rFonts w:eastAsia="仿宋_GB2312"/>
                <w:color w:val="000000"/>
                <w:sz w:val="20"/>
                <w:szCs w:val="20"/>
              </w:rPr>
            </w:pPr>
            <w:r>
              <w:rPr>
                <w:rFonts w:hint="eastAsia" w:eastAsia="仿宋_GB2312"/>
                <w:sz w:val="20"/>
                <w:szCs w:val="20"/>
              </w:rPr>
              <w:t>0</w:t>
            </w:r>
          </w:p>
        </w:tc>
        <w:tc>
          <w:tcPr>
            <w:tcW w:w="1162" w:type="dxa"/>
            <w:tcBorders>
              <w:top w:val="single" w:color="auto" w:sz="4" w:space="0"/>
              <w:left w:val="single" w:color="auto" w:sz="4" w:space="0"/>
              <w:bottom w:val="single" w:color="auto" w:sz="4" w:space="0"/>
              <w:right w:val="single" w:color="auto" w:sz="4" w:space="0"/>
            </w:tcBorders>
            <w:vAlign w:val="center"/>
          </w:tcPr>
          <w:p w14:paraId="454BD4F8">
            <w:pPr>
              <w:widowControl/>
              <w:spacing w:line="240" w:lineRule="exact"/>
              <w:jc w:val="left"/>
              <w:rPr>
                <w:rFonts w:eastAsia="仿宋_GB2312"/>
                <w:color w:val="000000"/>
                <w:sz w:val="20"/>
                <w:szCs w:val="20"/>
              </w:rPr>
            </w:pPr>
          </w:p>
        </w:tc>
      </w:tr>
      <w:tr w14:paraId="37AEE411">
        <w:tblPrEx>
          <w:tblCellMar>
            <w:top w:w="0" w:type="dxa"/>
            <w:left w:w="108" w:type="dxa"/>
            <w:bottom w:w="0" w:type="dxa"/>
            <w:right w:w="108" w:type="dxa"/>
          </w:tblCellMar>
        </w:tblPrEx>
        <w:trPr>
          <w:trHeight w:val="270" w:hRule="atLeast"/>
          <w:jc w:val="center"/>
        </w:trPr>
        <w:tc>
          <w:tcPr>
            <w:tcW w:w="7312" w:type="dxa"/>
            <w:gridSpan w:val="6"/>
            <w:tcBorders>
              <w:top w:val="single" w:color="auto" w:sz="4" w:space="0"/>
              <w:left w:val="single" w:color="auto" w:sz="4" w:space="0"/>
              <w:bottom w:val="single" w:color="auto" w:sz="4" w:space="0"/>
              <w:right w:val="single" w:color="000000" w:sz="4" w:space="0"/>
            </w:tcBorders>
            <w:vAlign w:val="center"/>
          </w:tcPr>
          <w:p w14:paraId="20683291">
            <w:pPr>
              <w:widowControl/>
              <w:spacing w:line="240" w:lineRule="exact"/>
              <w:jc w:val="center"/>
              <w:rPr>
                <w:rFonts w:eastAsia="仿宋_GB2312"/>
                <w:color w:val="000000"/>
                <w:sz w:val="20"/>
                <w:szCs w:val="20"/>
              </w:rPr>
            </w:pPr>
            <w:r>
              <w:rPr>
                <w:rFonts w:hint="eastAsia" w:eastAsia="仿宋_GB2312"/>
                <w:color w:val="000000"/>
                <w:sz w:val="20"/>
                <w:szCs w:val="20"/>
              </w:rPr>
              <w:t>总分</w:t>
            </w:r>
          </w:p>
        </w:tc>
        <w:tc>
          <w:tcPr>
            <w:tcW w:w="825" w:type="dxa"/>
            <w:tcBorders>
              <w:top w:val="single" w:color="auto" w:sz="4" w:space="0"/>
              <w:left w:val="nil"/>
              <w:bottom w:val="single" w:color="auto" w:sz="4" w:space="0"/>
              <w:right w:val="single" w:color="auto" w:sz="4" w:space="0"/>
            </w:tcBorders>
            <w:vAlign w:val="center"/>
          </w:tcPr>
          <w:p w14:paraId="20BD0B8D">
            <w:pPr>
              <w:widowControl/>
              <w:spacing w:line="240" w:lineRule="exact"/>
              <w:jc w:val="center"/>
              <w:rPr>
                <w:rFonts w:eastAsia="仿宋_GB2312"/>
                <w:sz w:val="20"/>
                <w:szCs w:val="20"/>
              </w:rPr>
            </w:pPr>
            <w:r>
              <w:rPr>
                <w:rFonts w:hint="eastAsia" w:eastAsia="仿宋_GB2312"/>
                <w:sz w:val="20"/>
                <w:szCs w:val="20"/>
              </w:rPr>
              <w:t>100</w:t>
            </w:r>
          </w:p>
        </w:tc>
        <w:tc>
          <w:tcPr>
            <w:tcW w:w="780" w:type="dxa"/>
            <w:tcBorders>
              <w:top w:val="single" w:color="auto" w:sz="4" w:space="0"/>
              <w:left w:val="nil"/>
              <w:bottom w:val="single" w:color="auto" w:sz="4" w:space="0"/>
              <w:right w:val="single" w:color="auto" w:sz="4" w:space="0"/>
            </w:tcBorders>
            <w:vAlign w:val="center"/>
          </w:tcPr>
          <w:p w14:paraId="2D13F9C8">
            <w:pPr>
              <w:widowControl/>
              <w:spacing w:line="240" w:lineRule="exact"/>
              <w:jc w:val="center"/>
              <w:rPr>
                <w:rFonts w:eastAsia="仿宋_GB2312"/>
                <w:color w:val="000000"/>
                <w:sz w:val="20"/>
                <w:szCs w:val="20"/>
              </w:rPr>
            </w:pPr>
            <w:r>
              <w:rPr>
                <w:rFonts w:hint="eastAsia" w:eastAsia="仿宋_GB2312"/>
                <w:color w:val="000000"/>
                <w:sz w:val="20"/>
                <w:szCs w:val="20"/>
              </w:rPr>
              <w:t>96</w:t>
            </w:r>
          </w:p>
        </w:tc>
        <w:tc>
          <w:tcPr>
            <w:tcW w:w="1162" w:type="dxa"/>
            <w:tcBorders>
              <w:top w:val="single" w:color="auto" w:sz="4" w:space="0"/>
              <w:left w:val="nil"/>
              <w:bottom w:val="single" w:color="auto" w:sz="4" w:space="0"/>
              <w:right w:val="single" w:color="auto" w:sz="4" w:space="0"/>
            </w:tcBorders>
            <w:vAlign w:val="center"/>
          </w:tcPr>
          <w:p w14:paraId="5A7788DC">
            <w:pPr>
              <w:widowControl/>
              <w:spacing w:line="240" w:lineRule="exact"/>
              <w:jc w:val="left"/>
              <w:rPr>
                <w:rFonts w:eastAsia="仿宋_GB2312"/>
                <w:color w:val="000000"/>
                <w:sz w:val="20"/>
                <w:szCs w:val="20"/>
              </w:rPr>
            </w:pPr>
            <w:r>
              <w:rPr>
                <w:rFonts w:hint="eastAsia" w:eastAsia="仿宋_GB2312"/>
                <w:color w:val="000000"/>
                <w:sz w:val="20"/>
                <w:szCs w:val="20"/>
              </w:rPr>
              <w:t>　</w:t>
            </w:r>
          </w:p>
        </w:tc>
      </w:tr>
    </w:tbl>
    <w:p w14:paraId="15416FF8">
      <w:pPr>
        <w:tabs>
          <w:tab w:val="left" w:pos="7560"/>
        </w:tabs>
        <w:adjustRightInd w:val="0"/>
        <w:snapToGrid w:val="0"/>
        <w:spacing w:line="560" w:lineRule="exact"/>
        <w:rPr>
          <w:rFonts w:eastAsia="仿宋_GB2312"/>
          <w:sz w:val="22"/>
          <w:szCs w:val="22"/>
        </w:rPr>
      </w:pPr>
      <w:r>
        <w:rPr>
          <w:rFonts w:eastAsia="仿宋_GB2312"/>
          <w:sz w:val="22"/>
          <w:szCs w:val="22"/>
        </w:rPr>
        <w:t xml:space="preserve">填表人： 沈晓洁  填报日期： </w:t>
      </w:r>
      <w:r>
        <w:rPr>
          <w:rFonts w:hint="eastAsia" w:eastAsia="仿宋_GB2312"/>
          <w:sz w:val="22"/>
          <w:szCs w:val="22"/>
        </w:rPr>
        <w:t xml:space="preserve">                  </w:t>
      </w:r>
      <w:r>
        <w:rPr>
          <w:rFonts w:eastAsia="仿宋_GB2312"/>
          <w:sz w:val="22"/>
          <w:szCs w:val="22"/>
        </w:rPr>
        <w:t xml:space="preserve">  联系电话：22131987 单位负责人签字：</w:t>
      </w:r>
    </w:p>
    <w:sectPr>
      <w:footerReference r:id="rId3" w:type="default"/>
      <w:pgSz w:w="11905" w:h="16838"/>
      <w:pgMar w:top="2098" w:right="1531" w:bottom="1984" w:left="1531" w:header="850" w:footer="158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C744A1-73D2-4A5D-9DB2-2EF456702D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75AEEB5-BE82-4D38-A489-72DF269030B2}"/>
  </w:font>
  <w:font w:name="方正小标宋简体">
    <w:panose1 w:val="02000000000000000000"/>
    <w:charset w:val="86"/>
    <w:family w:val="script"/>
    <w:pitch w:val="default"/>
    <w:sig w:usb0="00000001" w:usb1="08000000" w:usb2="00000000" w:usb3="00000000" w:csb0="00040000" w:csb1="00000000"/>
    <w:embedRegular r:id="rId3" w:fontKey="{BE7B45BE-15F2-427E-AADD-AFDBECCB4C68}"/>
  </w:font>
  <w:font w:name="仿宋_GB2312">
    <w:panose1 w:val="02010609030101010101"/>
    <w:charset w:val="86"/>
    <w:family w:val="modern"/>
    <w:pitch w:val="default"/>
    <w:sig w:usb0="00000001" w:usb1="080E0000" w:usb2="00000000" w:usb3="00000000" w:csb0="00040000" w:csb1="00000000"/>
    <w:embedRegular r:id="rId4" w:fontKey="{087AC071-84E4-4DEF-AFAB-3DDDB72B1F88}"/>
  </w:font>
  <w:font w:name="方正大标宋简体">
    <w:altName w:val="微软雅黑"/>
    <w:panose1 w:val="03000509000000000000"/>
    <w:charset w:val="86"/>
    <w:family w:val="script"/>
    <w:pitch w:val="default"/>
    <w:sig w:usb0="00000000" w:usb1="00000000" w:usb2="00000000" w:usb3="00000000" w:csb0="00040000" w:csb1="00000000"/>
    <w:embedRegular r:id="rId5" w:fontKey="{7CB105A6-4EE2-4255-A4CA-024C02F4121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E6B7C299-39F7-45D2-895A-B2220683FA2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1F2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0D2E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B0D2E5">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05fd400c-a7e7-4cc3-b207-c5d5556a1559"/>
  </w:docVars>
  <w:rsids>
    <w:rsidRoot w:val="0002595A"/>
    <w:rsid w:val="000049C0"/>
    <w:rsid w:val="000236AC"/>
    <w:rsid w:val="0002595A"/>
    <w:rsid w:val="00026389"/>
    <w:rsid w:val="00035D3C"/>
    <w:rsid w:val="000863E3"/>
    <w:rsid w:val="00096084"/>
    <w:rsid w:val="000F1F74"/>
    <w:rsid w:val="00143D5A"/>
    <w:rsid w:val="001A53D6"/>
    <w:rsid w:val="0020198B"/>
    <w:rsid w:val="00212FD1"/>
    <w:rsid w:val="002209AE"/>
    <w:rsid w:val="002C3B6A"/>
    <w:rsid w:val="002D4686"/>
    <w:rsid w:val="00452DA9"/>
    <w:rsid w:val="004A1A3D"/>
    <w:rsid w:val="004F0216"/>
    <w:rsid w:val="00522A62"/>
    <w:rsid w:val="005D2862"/>
    <w:rsid w:val="00616025"/>
    <w:rsid w:val="0062357E"/>
    <w:rsid w:val="0064722C"/>
    <w:rsid w:val="00684F4E"/>
    <w:rsid w:val="006A10F1"/>
    <w:rsid w:val="006D246C"/>
    <w:rsid w:val="006F17F3"/>
    <w:rsid w:val="00735071"/>
    <w:rsid w:val="0074227D"/>
    <w:rsid w:val="00745BDB"/>
    <w:rsid w:val="008A70AB"/>
    <w:rsid w:val="009274DB"/>
    <w:rsid w:val="009B5105"/>
    <w:rsid w:val="009B73CB"/>
    <w:rsid w:val="009E7354"/>
    <w:rsid w:val="00A272E7"/>
    <w:rsid w:val="00AC1FAE"/>
    <w:rsid w:val="00B4578B"/>
    <w:rsid w:val="00B472D4"/>
    <w:rsid w:val="00C4579C"/>
    <w:rsid w:val="00CA1E0A"/>
    <w:rsid w:val="00D936C1"/>
    <w:rsid w:val="00DA35DF"/>
    <w:rsid w:val="00E25240"/>
    <w:rsid w:val="00EE001B"/>
    <w:rsid w:val="00F022AD"/>
    <w:rsid w:val="00F105DC"/>
    <w:rsid w:val="00F32CA0"/>
    <w:rsid w:val="00F602F1"/>
    <w:rsid w:val="00F7220E"/>
    <w:rsid w:val="00FB5720"/>
    <w:rsid w:val="08385857"/>
    <w:rsid w:val="1C036F34"/>
    <w:rsid w:val="6D1E7A1B"/>
    <w:rsid w:val="6E2E0AFC"/>
    <w:rsid w:val="70DB5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annotation text"/>
    <w:basedOn w:val="1"/>
    <w:qFormat/>
    <w:uiPriority w:val="0"/>
    <w:pPr>
      <w:jc w:val="left"/>
    </w:pPr>
  </w:style>
  <w:style w:type="paragraph" w:styleId="4">
    <w:name w:val="Body Text"/>
    <w:basedOn w:val="1"/>
    <w:next w:val="5"/>
    <w:link w:val="16"/>
    <w:qFormat/>
    <w:uiPriority w:val="99"/>
    <w:pPr>
      <w:jc w:val="center"/>
    </w:pPr>
    <w:rPr>
      <w:rFonts w:eastAsia="方正小标宋简体" w:cs="黑体"/>
      <w:sz w:val="36"/>
      <w:szCs w:val="22"/>
    </w:rPr>
  </w:style>
  <w:style w:type="paragraph" w:styleId="5">
    <w:name w:val="toc 5"/>
    <w:basedOn w:val="1"/>
    <w:next w:val="1"/>
    <w:qFormat/>
    <w:uiPriority w:val="0"/>
    <w:pPr>
      <w:ind w:left="1680" w:leftChars="800"/>
    </w:pPr>
  </w:style>
  <w:style w:type="paragraph" w:styleId="6">
    <w:name w:val="Body Text Indent"/>
    <w:basedOn w:val="1"/>
    <w:link w:val="17"/>
    <w:qFormat/>
    <w:uiPriority w:val="0"/>
    <w:pPr>
      <w:spacing w:after="120"/>
      <w:ind w:left="420" w:leftChars="2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link w:val="18"/>
    <w:qFormat/>
    <w:uiPriority w:val="0"/>
    <w:pPr>
      <w:spacing w:after="0"/>
      <w:ind w:left="0" w:leftChars="0" w:firstLine="420"/>
    </w:pPr>
    <w:rPr>
      <w:rFonts w:ascii="仿宋_GB2312" w:eastAsia="仿宋_GB2312" w:cs="仿宋_GB2312"/>
      <w:b/>
      <w:sz w:val="32"/>
      <w:szCs w:val="32"/>
    </w:rPr>
  </w:style>
  <w:style w:type="character" w:styleId="13">
    <w:name w:val="page number"/>
    <w:basedOn w:val="12"/>
    <w:qFormat/>
    <w:uiPriority w:val="0"/>
  </w:style>
  <w:style w:type="character" w:styleId="14">
    <w:name w:val="annotation reference"/>
    <w:basedOn w:val="12"/>
    <w:qFormat/>
    <w:uiPriority w:val="0"/>
    <w:rPr>
      <w:sz w:val="21"/>
      <w:szCs w:val="21"/>
    </w:rPr>
  </w:style>
  <w:style w:type="paragraph" w:styleId="15">
    <w:name w:val="List Paragraph"/>
    <w:basedOn w:val="1"/>
    <w:qFormat/>
    <w:uiPriority w:val="99"/>
    <w:pPr>
      <w:ind w:firstLine="420" w:firstLineChars="200"/>
    </w:pPr>
    <w:rPr>
      <w:rFonts w:ascii="Calibri" w:hAnsi="Calibri"/>
      <w:szCs w:val="22"/>
    </w:rPr>
  </w:style>
  <w:style w:type="character" w:customStyle="1" w:styleId="16">
    <w:name w:val="正文文本 Char"/>
    <w:basedOn w:val="12"/>
    <w:link w:val="4"/>
    <w:qFormat/>
    <w:uiPriority w:val="99"/>
    <w:rPr>
      <w:rFonts w:ascii="Times New Roman" w:hAnsi="Times New Roman" w:eastAsia="方正小标宋简体" w:cs="黑体"/>
      <w:kern w:val="2"/>
      <w:sz w:val="36"/>
      <w:szCs w:val="22"/>
    </w:rPr>
  </w:style>
  <w:style w:type="character" w:customStyle="1" w:styleId="17">
    <w:name w:val="正文文本缩进 Char"/>
    <w:basedOn w:val="12"/>
    <w:link w:val="6"/>
    <w:qFormat/>
    <w:uiPriority w:val="0"/>
    <w:rPr>
      <w:rFonts w:ascii="Times New Roman" w:hAnsi="Times New Roman" w:cs="Times New Roman"/>
      <w:kern w:val="2"/>
      <w:sz w:val="21"/>
      <w:szCs w:val="24"/>
    </w:rPr>
  </w:style>
  <w:style w:type="character" w:customStyle="1" w:styleId="18">
    <w:name w:val="正文首行缩进 2 Char"/>
    <w:basedOn w:val="17"/>
    <w:link w:val="10"/>
    <w:qFormat/>
    <w:uiPriority w:val="0"/>
    <w:rPr>
      <w:rFonts w:ascii="仿宋_GB2312" w:hAnsi="Times New Roman" w:eastAsia="仿宋_GB2312" w:cs="仿宋_GB2312"/>
      <w:b/>
      <w:kern w:val="2"/>
      <w:sz w:val="32"/>
      <w:szCs w:val="32"/>
    </w:rPr>
  </w:style>
  <w:style w:type="character" w:customStyle="1" w:styleId="19">
    <w:name w:val="页眉 Char"/>
    <w:basedOn w:val="12"/>
    <w:link w:val="9"/>
    <w:qFormat/>
    <w:uiPriority w:val="0"/>
    <w:rPr>
      <w:rFonts w:ascii="Times New Roman" w:hAnsi="Times New Roman" w:cs="Times New Roman"/>
      <w:kern w:val="2"/>
      <w:sz w:val="18"/>
      <w:szCs w:val="18"/>
    </w:rPr>
  </w:style>
  <w:style w:type="character" w:customStyle="1" w:styleId="20">
    <w:name w:val="批注框文本 Char"/>
    <w:basedOn w:val="12"/>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3692</Words>
  <Characters>4086</Characters>
  <Lines>33</Lines>
  <Paragraphs>9</Paragraphs>
  <TotalTime>3</TotalTime>
  <ScaleCrop>false</ScaleCrop>
  <LinksUpToDate>false</LinksUpToDate>
  <CharactersWithSpaces>4305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2024-11-01T03:34:00Z</dcterms:created>
  <dc:creator>Administrator</dc:creator>
  <cp:lastModifiedBy>Ming</cp:lastModifiedBy>
  <dcterms:modified xsi:type="dcterms:W3CDTF">2024-12-11T14:55:29Z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B781D31CEBB4491EBF504F74C8DDC9D9_12</vt:lpwstr>
  </property>
</Properties>
</file>