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kern w:val="2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8"/>
          <w:szCs w:val="44"/>
        </w:rPr>
        <w:t>2023年度部门（单位）整体支出</w:t>
      </w: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大标宋简体" w:cs="Times New Roman"/>
          <w:kern w:val="2"/>
          <w:sz w:val="48"/>
          <w:szCs w:val="52"/>
        </w:rPr>
      </w:pPr>
      <w:r>
        <w:rPr>
          <w:rFonts w:hint="eastAsia" w:ascii="Times New Roman" w:hAnsi="Times New Roman" w:eastAsia="方正小标宋简体" w:cs="Times New Roman"/>
          <w:kern w:val="2"/>
          <w:sz w:val="48"/>
          <w:szCs w:val="44"/>
        </w:rPr>
        <w:t>绩效自评报告</w:t>
      </w:r>
    </w:p>
    <w:p>
      <w:pPr>
        <w:spacing w:line="560" w:lineRule="exact"/>
        <w:jc w:val="center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ascii="Times New Roman" w:hAnsi="Times New Roman" w:eastAsia="楷体_GB2312" w:cs="Times New Roman"/>
          <w:b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b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b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b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b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b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</w:rPr>
        <w:t>株洲市芦淞区枫溪街道办事处（盖章）</w:t>
      </w: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日</w:t>
      </w:r>
    </w:p>
    <w:p>
      <w:pPr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p>
      <w:pPr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  <w:br w:type="page"/>
      </w: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  <w:t>2023年度株洲市芦淞区枫溪街道办事处</w:t>
      </w: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32"/>
        </w:rPr>
        <w:t>单位整体支出绩效自评报告</w:t>
      </w:r>
    </w:p>
    <w:p>
      <w:pPr>
        <w:jc w:val="left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一、部门（单位）基本情况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机构情况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我单位内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CN"/>
        </w:rPr>
        <w:t>设机构包括：党政办、党建办、城管办、公共服务办、公共安全办、生态环境办、财政所、人大、纪检办、武装部、党群服务中心、综合治理站、农业综合服务站、退役军人服务站、综合行政执法大队。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人员情况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2023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年本单位年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末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实有人数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人（其中：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CN"/>
        </w:rPr>
        <w:t>行政编制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CN"/>
        </w:rPr>
        <w:t>人）。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（三）主要职能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贯彻落实党和国家各项方针政策和法律法规，对居民进行思想政治教育和社会主义法治教育，依法保障居民的合法权益；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拟定并执行本行政区域内的经济和社会发展远近期规划，大力发展街道办事处经济，提高社区服务能力；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管理本行政区域内的经济、教育、科学、文化、体育、卫生、农业产业和财政、民政、安监、司法行政、计划生育、城市管理、社会管理综合治理等行政工作；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负责本行政区域内的社会主义精神文明建设和民主法治建设，组织开展各类文明创建活动和群众性文化体育活动；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承担本级基层政权建设和基层组织建设工作；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抓好征兵工作，组织民兵训练，开展国防教育等工作；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完成区委、区政府的其他工作任务。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（一）基本支出情况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年预算资金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601.99万元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2023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年度单位一般公共预算财政拨款收入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1,624.38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2023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年度单位一般公共预算财政拨款支出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1,624.38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万元，其中：项目支出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638.48万元，基本支出985.90万元，其中：人员经费908.00万元，公用经费77.90万元。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（二）项目支出情况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城建、城管专项257.3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村级社区运转经费198.99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党费项目0.6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公共安全专项7.98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公益事业奖补7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建设治理经费72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就业（劳动保障）33.67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农、林、水利专项25.05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统计专项4.44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退役军人及武装专项22.52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卫健经费6.43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文旅专项0.5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万元；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应急专项2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三、政府性基金预算支出情况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2023年度政府性基金预算财政拨款收入14.00万元；年初结转和结余0.00万元；支出14.00万元，其中基本支出0.00万元，项目支出14.00万元；年末结转和结余0.00万元。具体情况如下：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用于社会福利的彩票公益金支出年初预算为0.00万元，支出决算为14.0万元，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由于预算数为0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，无法计算百分比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决算数大于年初预算数的主要原因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是新增项目，追加预算。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四、国有资本经营预算支出情况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五、社会保险基金预算支出情况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六、资金使用及绩效情况（包含单位管理的公共专项）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是全面推进党的建设。加强政治建设。制定《枫溪街道宣传贯彻党的二十大精神工作方案》。坚持把深入学习宣传贯彻党的二十大精神，作为当前和今后一个时期的首要政治任务及工作重心，抓实主题教育，开展党的二十大精神宣讲23场次，组织基层党组织书记讲党课26次，党员讲微党课53人次，党员干部开展社会实践活动187人次。筑牢坚强堡垒。严格落实基层党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规范提升工作要求，组织各村（社区）党组织书记、党建专干开展党建业务培训、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应知应会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测试等14次，着力查问题、补短板、促提升。深挖红色资源。持续推进八叠支部旧址党员教育示范点建设，累计接待省市区各级有关部门参观调研2.8万余人次。突出作用发挥。坚持以党建带动基层治理走深走实，创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1573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自助管理服务模式，七斗冲社区获评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全国示范性老年友好型社区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，七新小区获批全市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红色物业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项目。深入开展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一月一课一片一实践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活动，组织开展湘江一级水源保护区巡河、净滩行动、耕地复耕、人居环境整治等志愿服务活动40余次，参与党员480余人次。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二是加快推动经济发展。狠抓项目建设。紧紧围绕市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项目建设年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总体要求和芦淞区打造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三个高地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度目标任务，铺排项目24个，完成瑶溪北路等4个项目土地及房屋征收补偿及市政花园储备地、枫溪港生态修复及文化景观建设工程地块项目2个续征项目征收补偿工作。华锐3期、高精传动、诚超重工和建宁大桥东匝道等项目稳步推进。在时间紧，任务重的情况下，自行垫付资金用1天时间完成华锐4期项目的前期调查工作。聚力经济工作。作为全市首批乡镇（街道）示范统计站和五经普试点单位，加快推进经济指标监测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四上企业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培育、重大国情国力调查等工作，完成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四上企业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培育2家、储备4家，各项指标数据居于全区前列。壮大集体经济。整合资源，出租湘江村村部闲置场地600平米，村集体经济增收10万元。盘活资产，收回拖欠坚栗村2年租金58万元，成功协调租户续租履约，解决了村集体经济长期造血功能不足的困境。引入曲尺村株洲福瑞养老中心项目，计划签署项目投资金额2亿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三是提升基层治理水平。精耕网格治理。发挥基层治理队伍前哨作用，制定出台《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网格微治理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工作实施方案》，划分微网格206个（其中专属网格95个），推选出微网格长128名，及时解决群众急难愁盼问题。将图斑整治、水源地保护和巡林等融入常态查访中，激发基层自治新活力。夯实创文巩卫。打好创文巩卫主动仗，在全区工作推进会前，提前召开党工委会议专题研究全面部署，全体机关干部取消周末休假上门入户宣传，开展铲除牛皮癣活动8次，取得了良好效果。筑牢平安防线。第一时间落实市长下沉我区接访相关指示要求，召开专题会议，成立工作专班，研究部署问题销号，10天实现公交车停靠，全市第一个完成销号。经过不懈努力完成坚栗村合账工作，发展进入快车道。牵头协调全区各相关单位排除万难、雷霆出击，仅用1天时间完成三四五宅基地电表改造工作，解决了十几年来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老大难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问题。在区委区政府的坚强领导下，街道协调各方、用心用情，成功解决罗四清信访问题，近期将签署息访息诉协议。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是竭力保障民生民利。开展环境整治。加大环保问题的巡查力度，及时发现并整改环境问题，完成枫溪港沿线环境整治工作。强化大气污染保护工作，结合常态化巡林，坚决制止和劝导乱烧秸秆现象。在没有任何资金支持和部门职责难以界定的情况下，街道主动担当作为、自筹资金，仅用10天完成八叠社区皂角组黑臭水塘整治，既保护了环境，又有效保障了居民生活质量。领导班子带队开展常态化巡逻，至今持续200多天，以切实举措守护一江碧水。开展就业帮扶。针对重点人群精准帮扶，举办4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轻淞就业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帮扶活动，累计培训319余人次，就业困难对象再就业人数18人次，政府补贴性职业技能培训人数20人次，枫溪港退捕渔民完成100%再就业。开展耕地保护。严守18亿亩耕地红线，全年50亩耕地恢复任务已基本完成。永久基本农田图斑整改28个，已完成75%，非粮化非农化图斑整改14个，两项工作都将在12月底前全面完成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（二）项目支出绩效情况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1.年初预算项目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农村耕地恢复整改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专项资金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3.6万元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，年中执行调增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万元，实际支出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3.60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万元，结余结转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万元。项目实施及绩效情况如下：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项目支出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3.60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万元，主要用于下拨辖区内各村、社区耕地恢复整改经费。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我办辖区内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耕地2810.95亩，其中基本农田94.95亩（位于坚栗村徐家冲水库周边）、一般耕地2716亩（坚栗村1140.68亩、曲尺村1057.71亩、湘江村395.08亩、八叠社区122.53亩）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，目前经费已经下拨到位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确保了辖区3个城市社区和3个农村行政村的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耕地恢复整改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行动的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正常运转，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促进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农村土地集约流转，加快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统防统治等社会化服务体系建设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年专项主要资金来源于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区本级横向拨款及上级或追加拨款，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没有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初预算，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年末决算专项18个，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具体情况如下：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城建、城管专项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年中执行调增257.3万元，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257.3万元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。其中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</w:rPr>
        <w:t>环卫作业市场化保洁经费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195.24万元，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确保辖区内城市卫生环境治理效果显著提高。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</w:rPr>
        <w:t>城管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eastAsia="zh-CN"/>
        </w:rPr>
        <w:t>专项整治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4次以上，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下拨村、社区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</w:rPr>
        <w:t>城管考评奖励资金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0.9万元、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</w:rPr>
        <w:t>下拨农贸市场拆除费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25万元，下拨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</w:rPr>
        <w:t>提质改造资金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5万元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保了辖区内城市管理工作有序开展，乱倒乱建现象得到及时遏制。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村级社区运转经费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年中执行调增227.72万元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227.72万元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确保了辖区3个城市社区和3个农村行政村的正常运转，为广大人民群众及时提供了高质有效的社会化服务。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3）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党费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实际，上年结转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0.34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万元，年初预算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年中执行调增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2.04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5.93万元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结余结转26.45万元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持把深入学习宣传贯彻党的二十大精神，作为当前和今后一个时期的首要政治任务及工作重心，抓实主题教育，开展党的二十大精神宣讲23场次，组织基层党组织书记讲党课26次，党员讲微党课53人次，党员干部开展社会实践活动187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防疫专项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年中执行调增40.05万元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40.05万元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0万元。用于下拨辖区2个城市社区和3个农村行政村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</w:rPr>
        <w:t>疫情防控工作经费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；购买防疫物资；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</w:rPr>
        <w:t>疫情期间医护人员盒饭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保障了2022年11月疫情防控工作有力开展，确保了辖区无重大疫情传播，确保了辖区人民生命安全。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福彩公益金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年中执行调增14万元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14万元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0万元。下拨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</w:rPr>
        <w:t>福彩曲尺老年活动中心经费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2次，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专用于辖区公益性建设支出，极大丰富了广大人民群众的日常生活。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公共安全专项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年中执行调增50.67万元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50.67万元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0万元。通过专项支出使辖内社会稳定，无群访事件出现，社会治安得到有效治理，人民群众幸福感不断增强。全年接访37人次，成功解决罗四清信访问题。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7）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公益事业奖补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年中执行调增7万元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7万元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0万元。为辖区农村偏远道路安装路灯，为群众出行提供便利。坚栗村安装路灯72盏。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建设治理经费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年中执行调增92万元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0万元。因下辖3个村级党群服务中心年久失修，通过建设达到相关硬件标准，为服务群众提供了更好的平台。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交通运输专项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年中执行调增50万元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0万元。上级拨付专项资金修建湘江村至曲尺村资源产业路（C197）全程2.888公里，全面验收达标，为两村通行，经济往来得到极大提升。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就业（劳动保障）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，上年结转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0.18万元，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35.17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33.67万元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结余结转1.68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万元。2023年街道组织开展就业招聘会2次，针对重点人群精准帮扶，举办4场“轻淞就业”帮扶活动，累计培训319余人次，就业困难对象再就业人数18人次，政府补贴性职业技能培训人数20人次，枫溪港退捕渔民完成100%再就业，积极为辖区失业人群提供就业信息，并与用人企业构建招聘信息平台，大力推进辖区的就业工作不断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11）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农、林、水利专项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0.4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1万元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0.4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1万元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。街道不断推进乡村振兴工作，促进农业生产取得了显著成效。全年专项资金投入方向耕地复耕、公益林保护、灌溉水渠维护等方面。全年50亩耕地恢复任务已基本完成，永久基本农田图斑整改28个，已完成75%，非粮化非农化图斑整改14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12）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三四五宅基地电表改造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年中执行调增5.37万元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5.37万元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0万元。坚固三四五宅基地居民用电一直由区平台公司缴费，已不堪重负，通过改造一表一户，居民自行缴纳所用电费，及时堵住漏洞，规范了电费缴费规则。完成电表改造55户。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13）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统计专项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年中执行调增8.74万元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8.74万元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0万元。专用于全国经济普查工作，为街道经普工作的开展提供了资金保障，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-SA"/>
        </w:rPr>
        <w:t>作为全市首批乡镇（街道）示范统计站和五经普试点单位，加快推进经济指标监测、“四上企业”培育、重大国情国力调查等工作，完成“四上企业”培育2家、储备4家，各项指标数据居于全区前列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14）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退役军人及武装专项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，上年结转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0.74万元，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年中执行调增22.52万元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22.52万元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0.74万元。用于退役军人慰问、按政策执行的补助、武装征兵、训练等相关费用。退役军人慰问65次，全年征兵3人，民兵训练2次。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15）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卫健经费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年中执行调增6.43万元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6.43万元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0万元。用于全民卫生健康教育方面的支出。全年献血完成61人，健康宣传专场6次，除四害春秋各1次。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16）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文旅专项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年中执行调增0.5万元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0.5万元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0万元。丰富辖区居民文化活动方面的支出。全年七斗冲社区、枫溪社区文化表演专场2次。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17）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应急专项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年中执行调增2万元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0万元，用于应急管理方面的支出，全年走访摸排企业48家。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18）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征拆专项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，上年结转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0.79万元，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年中执行调增61.54万元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，实际支出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61.54万元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结余结转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0.79万元，紧紧围绕市“项目建设年”总体要求和芦淞区打造“三个高地”“125”年度目标任务，铺排项目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24个，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完成瑶溪北路等4个项目土地及房屋征收补偿及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政花园储备地、枫溪港生态修复及文化景观建设工程地块项目2个续征项目征收补偿工作。华锐3期、高精传动、诚超重工和建宁大桥东匝道等项目稳步推进。在时间紧，任务重的情况下，自行垫付资金用1天时间完成华锐4期项目的前期调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绩效评价工作业务不强，日常工作中对绩效监管不够重视，导致对完成的工作所达到的投入和产出效能不能科学的分析。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预算编制工作有待细化。预算编制不够明确和细化，预算编制的合理性需要提高。预算执行力度还要进一步加强。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加强组织领导，增强预算编制的准确性，提高对预算编制与执行的认识，让各部门了解绩效工作，为绩效评价工作开展创造好的条件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应进一步加强绩效评价工作业务，将绩效评价作为街道开展工作的必备程序，从而使投入的资金发挥最大效益。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九、部门整体支出绩效自评结果拟应用和公开情况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通过绩效自评，进一步掌握了资金使用情况和取得的效果。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本单位没有独立网站，此次绩效自评报告将与202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年部门决算一起在芦淞区政府信息公开专栏中公开，接受群众监督。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附件：1. 2023年度部门整体支出绩效评价基础数据表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2. 2023年度部门整体支出绩效自评表</w:t>
      </w:r>
    </w:p>
    <w:p>
      <w:pPr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br w:type="page"/>
      </w:r>
    </w:p>
    <w:p>
      <w:pPr>
        <w:spacing w:after="120" w:afterLines="50" w:line="600" w:lineRule="exact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2</w:t>
      </w:r>
    </w:p>
    <w:p>
      <w:pPr>
        <w:spacing w:after="120" w:afterLines="50" w:line="600" w:lineRule="exact"/>
        <w:jc w:val="center"/>
        <w:rPr>
          <w:rFonts w:hint="eastAsia" w:ascii="Times New Roman" w:hAnsi="Times New Roman" w:eastAsia="方正大标宋简体" w:cs="Times New Roman"/>
          <w:kern w:val="2"/>
          <w:sz w:val="24"/>
        </w:rPr>
      </w:pPr>
      <w:r>
        <w:rPr>
          <w:rFonts w:hint="eastAsia" w:ascii="Times New Roman" w:hAnsi="Times New Roman" w:eastAsia="方正大标宋简体" w:cs="Times New Roman"/>
          <w:kern w:val="2"/>
          <w:sz w:val="36"/>
          <w:szCs w:val="36"/>
        </w:rPr>
        <w:t>2023年度部门（单位）整体支出绩效评价基础数据表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/>
              </w:rPr>
              <w:t>100.00%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766.25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3.60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929.45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766.25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3.60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929.45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95.68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38.72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77.9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2.66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1.9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211.29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kern w:val="2"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kern w:val="2"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Times New Roman" w:hAnsi="Times New Roman" w:eastAsia="仿宋_GB2312" w:cs="Times New Roman"/>
          <w:kern w:val="2"/>
          <w:sz w:val="22"/>
        </w:rPr>
      </w:pPr>
      <w:r>
        <w:rPr>
          <w:rFonts w:hint="eastAsia" w:ascii="Times New Roman" w:hAnsi="Times New Roman" w:eastAsia="仿宋_GB2312" w:cs="Times New Roman"/>
          <w:kern w:val="2"/>
          <w:sz w:val="22"/>
        </w:rPr>
        <w:t>说明：</w:t>
      </w:r>
      <w:r>
        <w:rPr>
          <w:rFonts w:hint="eastAsia" w:ascii="Times New Roman" w:hAnsi="Times New Roman" w:eastAsia="仿宋_GB2312" w:cs="Times New Roman"/>
          <w:kern w:val="2"/>
          <w:sz w:val="2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22"/>
        </w:rPr>
        <w:t>项目支出</w:t>
      </w:r>
      <w:r>
        <w:rPr>
          <w:rFonts w:hint="eastAsia" w:ascii="Times New Roman" w:hAnsi="Times New Roman" w:eastAsia="仿宋_GB2312" w:cs="Times New Roman"/>
          <w:kern w:val="2"/>
          <w:sz w:val="2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22"/>
        </w:rPr>
        <w:t>需要填报基本支出以外的所有项目支出情况，</w:t>
      </w:r>
      <w:r>
        <w:rPr>
          <w:rFonts w:hint="eastAsia" w:ascii="Times New Roman" w:hAnsi="Times New Roman" w:eastAsia="仿宋_GB2312" w:cs="Times New Roman"/>
          <w:kern w:val="2"/>
          <w:sz w:val="2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22"/>
        </w:rPr>
        <w:t>公用经费</w:t>
      </w:r>
      <w:r>
        <w:rPr>
          <w:rFonts w:hint="eastAsia" w:ascii="Times New Roman" w:hAnsi="Times New Roman" w:eastAsia="仿宋_GB2312" w:cs="Times New Roman"/>
          <w:kern w:val="2"/>
          <w:sz w:val="2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22"/>
        </w:rPr>
        <w:t>填报基本支出中的一般商品和服务支出。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22"/>
        </w:rPr>
        <w:t>填表人：</w:t>
      </w:r>
      <w:r>
        <w:rPr>
          <w:rFonts w:hint="eastAsia" w:ascii="Times New Roman" w:hAnsi="Times New Roman" w:eastAsia="仿宋_GB2312" w:cs="Times New Roman"/>
          <w:kern w:val="2"/>
          <w:sz w:val="22"/>
          <w:lang w:eastAsia="zh-CN"/>
        </w:rPr>
        <w:t>皮天赤</w:t>
      </w:r>
      <w:r>
        <w:rPr>
          <w:rFonts w:hint="eastAsia" w:ascii="Times New Roman" w:hAnsi="Times New Roman" w:eastAsia="仿宋_GB2312" w:cs="Times New Roman"/>
          <w:kern w:val="2"/>
          <w:sz w:val="22"/>
        </w:rPr>
        <w:t xml:space="preserve">  填报日期：</w:t>
      </w:r>
      <w:r>
        <w:rPr>
          <w:rFonts w:hint="eastAsia" w:ascii="Times New Roman" w:hAnsi="Times New Roman" w:eastAsia="仿宋_GB2312" w:cs="Times New Roman"/>
          <w:kern w:val="2"/>
          <w:sz w:val="2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2"/>
          <w:sz w:val="22"/>
        </w:rPr>
        <w:t xml:space="preserve">  联系电话：18908438879 </w:t>
      </w:r>
      <w:r>
        <w:rPr>
          <w:rFonts w:hint="eastAsia" w:ascii="Times New Roman" w:hAnsi="Times New Roman" w:eastAsia="仿宋_GB2312" w:cs="Times New Roman"/>
          <w:kern w:val="2"/>
          <w:sz w:val="2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2"/>
        </w:rPr>
        <w:t>单位负责人签字：</w:t>
      </w:r>
    </w:p>
    <w:p>
      <w:pPr>
        <w:pStyle w:val="10"/>
        <w:rPr>
          <w:rFonts w:ascii="Times New Roman" w:hAnsi="Times New Roman" w:cs="Times New Roman"/>
          <w:kern w:val="2"/>
        </w:rPr>
      </w:pPr>
    </w:p>
    <w:p>
      <w:pPr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br w:type="page"/>
      </w:r>
    </w:p>
    <w:p>
      <w:pPr>
        <w:widowControl/>
        <w:spacing w:line="400" w:lineRule="exact"/>
        <w:jc w:val="left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3</w:t>
      </w:r>
    </w:p>
    <w:p>
      <w:pPr>
        <w:widowControl/>
        <w:spacing w:beforeLines="0" w:after="0" w:afterLines="0"/>
        <w:jc w:val="center"/>
        <w:rPr>
          <w:rFonts w:hint="eastAsia" w:ascii="Times New Roman" w:hAnsi="Times New Roman" w:eastAsia="方正大标宋简体" w:cs="Times New Roman"/>
          <w:color w:val="000000"/>
          <w:kern w:val="2"/>
          <w:sz w:val="36"/>
          <w:szCs w:val="36"/>
          <w:highlight w:val="none"/>
        </w:rPr>
      </w:pPr>
      <w:r>
        <w:rPr>
          <w:rFonts w:hint="eastAsia" w:ascii="Times New Roman" w:hAnsi="Times New Roman" w:eastAsia="方正大标宋简体" w:cs="Times New Roman"/>
          <w:color w:val="000000"/>
          <w:kern w:val="2"/>
          <w:sz w:val="36"/>
          <w:szCs w:val="36"/>
          <w:highlight w:val="none"/>
        </w:rPr>
        <w:t>2023年度部门（单位）整体支出绩效自评表</w:t>
      </w:r>
    </w:p>
    <w:tbl>
      <w:tblPr>
        <w:tblStyle w:val="7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株洲市芦淞区枫溪街道办事处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601.99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2137.11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2107.45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98.71%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2137.11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2137.11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</w:rPr>
              <w:t>2137.11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其中：基本支出：1178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项目支出：959.11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一是促进经济发展，增加居民收入；二是强化公共服务，着力改善民生；三是加强社会管理，维护社会稳定；四是推进基层民主，促进社会和谐。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推进基层党建，实施素质推升工程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  <w:t>；做好综治维稳，确保进京零非访；实现城市精细化管理，提高环境卫生整体质量；着力抓民政救助工作，做到救助对象动态管理，应退尽退、应保尽保；保民生，促就业。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(40分)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  <w:t>实有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人数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60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54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公益性岗位人员调出至社区服务中心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工资发放率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发放时间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（20分）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到位率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保障基本生活的支出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保障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保障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是否持续发放工资福利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85%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85%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工作福利总金额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598.39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648.8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社会成本指标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生态环境成本指标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---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</w:rPr>
              <w:t>　</w:t>
            </w:r>
          </w:p>
        </w:tc>
      </w:tr>
    </w:tbl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eastAsia="仿宋_GB2312" w:cs="Times New Roman"/>
          <w:kern w:val="2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kern w:val="2"/>
          <w:sz w:val="22"/>
          <w:lang w:eastAsia="zh-CN"/>
        </w:rPr>
        <w:t>皮天赤</w:t>
      </w:r>
      <w:r>
        <w:rPr>
          <w:rFonts w:hint="eastAsia" w:ascii="Times New Roman" w:hAnsi="Times New Roman" w:eastAsia="仿宋_GB2312" w:cs="Times New Roman"/>
          <w:kern w:val="2"/>
          <w:sz w:val="22"/>
        </w:rPr>
        <w:t xml:space="preserve">  填报日期：</w:t>
      </w:r>
      <w:r>
        <w:rPr>
          <w:rFonts w:hint="eastAsia" w:ascii="Times New Roman" w:hAnsi="Times New Roman" w:eastAsia="仿宋_GB2312" w:cs="Times New Roman"/>
          <w:kern w:val="2"/>
          <w:sz w:val="2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2"/>
          <w:sz w:val="22"/>
        </w:rPr>
        <w:t xml:space="preserve">  联系电话：18908438879 </w:t>
      </w:r>
      <w:r>
        <w:rPr>
          <w:rFonts w:hint="eastAsia" w:ascii="Times New Roman" w:hAnsi="Times New Roman" w:eastAsia="仿宋_GB2312" w:cs="Times New Roman"/>
          <w:kern w:val="2"/>
          <w:sz w:val="2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2"/>
        </w:rPr>
        <w:t>单位负责人签字：</w:t>
      </w:r>
    </w:p>
    <w:sectPr>
      <w:footerReference r:id="rId3" w:type="default"/>
      <w:pgSz w:w="11906" w:h="16838"/>
      <w:pgMar w:top="2098" w:right="1531" w:bottom="1984" w:left="1531" w:header="85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A0F3AD-0ED4-4853-9996-7F9517EB28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DEB5B9-E173-4D27-BF58-B9953FA95E1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B6BD26-B460-4442-A861-59FDEFE7BE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94266C-19A7-4D78-AFB8-2708755D94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宋体"/>
        <w:sz w:val="28"/>
        <w:szCs w:val="28"/>
      </w:rPr>
    </w:pPr>
    <w:r>
      <w:rPr>
        <w:rStyle w:val="9"/>
        <w:rFonts w:hint="eastAsia" w:ascii="宋体"/>
        <w:color w:val="FFFFFF"/>
        <w:sz w:val="28"/>
        <w:szCs w:val="28"/>
      </w:rPr>
      <w:t>—</w:t>
    </w:r>
    <w:r>
      <w:rPr>
        <w:rStyle w:val="9"/>
        <w:rFonts w:hint="eastAsia" w:ascii="宋体"/>
        <w:sz w:val="28"/>
        <w:szCs w:val="28"/>
      </w:rPr>
      <w:t xml:space="preserve">— </w:t>
    </w:r>
    <w:r>
      <w:rPr>
        <w:rStyle w:val="9"/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  </w:instrText>
    </w:r>
    <w:r>
      <w:rPr>
        <w:rStyle w:val="9"/>
        <w:rFonts w:hint="eastAsia"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</w:rPr>
      <w:t>9</w:t>
    </w:r>
    <w:r>
      <w:rPr>
        <w:rStyle w:val="9"/>
        <w:rFonts w:hint="eastAsia" w:ascii="宋体"/>
        <w:sz w:val="28"/>
        <w:szCs w:val="28"/>
      </w:rPr>
      <w:fldChar w:fldCharType="end"/>
    </w:r>
    <w:r>
      <w:rPr>
        <w:rStyle w:val="9"/>
        <w:rFonts w:hint="eastAsia" w:ascii="宋体"/>
        <w:sz w:val="28"/>
        <w:szCs w:val="28"/>
      </w:rPr>
      <w:t xml:space="preserve"> —</w:t>
    </w:r>
    <w:r>
      <w:rPr>
        <w:rStyle w:val="9"/>
        <w:rFonts w:hint="eastAsia" w:ascii="宋体"/>
        <w:color w:val="FFFFFF"/>
        <w:sz w:val="28"/>
        <w:szCs w:val="28"/>
      </w:rPr>
      <w:t>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zM3ZTkxYWQ4YTFhNmRiMjhmYjBmNzdhZTI5MzMifQ=="/>
    <w:docVar w:name="KSO_WPS_MARK_KEY" w:val="29f8a213-c53e-4c4d-8fce-25a9c0bae1b6"/>
  </w:docVars>
  <w:rsids>
    <w:rsidRoot w:val="3B7EF2ED"/>
    <w:rsid w:val="01E91192"/>
    <w:rsid w:val="02F33815"/>
    <w:rsid w:val="05926B5B"/>
    <w:rsid w:val="07F31A94"/>
    <w:rsid w:val="08F77045"/>
    <w:rsid w:val="0B231F79"/>
    <w:rsid w:val="0C786457"/>
    <w:rsid w:val="0CF67E25"/>
    <w:rsid w:val="0E1C179E"/>
    <w:rsid w:val="12794EA1"/>
    <w:rsid w:val="12B27E90"/>
    <w:rsid w:val="156F5A07"/>
    <w:rsid w:val="191828B7"/>
    <w:rsid w:val="191F041B"/>
    <w:rsid w:val="1CE42DE3"/>
    <w:rsid w:val="1D280AD5"/>
    <w:rsid w:val="1E8011CB"/>
    <w:rsid w:val="203D4AE2"/>
    <w:rsid w:val="23C21CEB"/>
    <w:rsid w:val="23F0687B"/>
    <w:rsid w:val="29E83175"/>
    <w:rsid w:val="2D717E29"/>
    <w:rsid w:val="2E442B6E"/>
    <w:rsid w:val="2F283281"/>
    <w:rsid w:val="31770876"/>
    <w:rsid w:val="3307212F"/>
    <w:rsid w:val="33B917C1"/>
    <w:rsid w:val="341A208D"/>
    <w:rsid w:val="375C6DE7"/>
    <w:rsid w:val="38CB703C"/>
    <w:rsid w:val="39101D30"/>
    <w:rsid w:val="3B7EF2ED"/>
    <w:rsid w:val="3D1E5F0C"/>
    <w:rsid w:val="3E0D20E8"/>
    <w:rsid w:val="3FBD18D0"/>
    <w:rsid w:val="423867EB"/>
    <w:rsid w:val="425C4913"/>
    <w:rsid w:val="4546718F"/>
    <w:rsid w:val="48FD249B"/>
    <w:rsid w:val="50F57020"/>
    <w:rsid w:val="51C16B98"/>
    <w:rsid w:val="55AC2B77"/>
    <w:rsid w:val="57CB08E2"/>
    <w:rsid w:val="583E080B"/>
    <w:rsid w:val="58F349E6"/>
    <w:rsid w:val="5B45319E"/>
    <w:rsid w:val="5CF6627E"/>
    <w:rsid w:val="5E50292A"/>
    <w:rsid w:val="5E7613FE"/>
    <w:rsid w:val="61F4110F"/>
    <w:rsid w:val="62AE17C9"/>
    <w:rsid w:val="641841AE"/>
    <w:rsid w:val="687B0B90"/>
    <w:rsid w:val="698C0A0B"/>
    <w:rsid w:val="6A356917"/>
    <w:rsid w:val="6D79493F"/>
    <w:rsid w:val="6DE020F3"/>
    <w:rsid w:val="6E3758BA"/>
    <w:rsid w:val="6EFC6F7F"/>
    <w:rsid w:val="6FF70BA5"/>
    <w:rsid w:val="70880E0E"/>
    <w:rsid w:val="73D7374B"/>
    <w:rsid w:val="73DD2E40"/>
    <w:rsid w:val="745A788B"/>
    <w:rsid w:val="758B28E1"/>
    <w:rsid w:val="7850250C"/>
    <w:rsid w:val="78831DAB"/>
    <w:rsid w:val="791B1EAA"/>
    <w:rsid w:val="7BC80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文字"/>
    <w:basedOn w:val="1"/>
    <w:next w:val="1"/>
    <w:qFormat/>
    <w:uiPriority w:val="99"/>
    <w:pPr>
      <w:spacing w:after="120"/>
    </w:pPr>
  </w:style>
  <w:style w:type="paragraph" w:customStyle="1" w:styleId="11">
    <w:name w:val="_Style 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6492</Words>
  <Characters>7171</Characters>
  <Lines>0</Lines>
  <Paragraphs>0</Paragraphs>
  <TotalTime>13</TotalTime>
  <ScaleCrop>false</ScaleCrop>
  <LinksUpToDate>false</LinksUpToDate>
  <CharactersWithSpaces>7284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翩翩侠</cp:lastModifiedBy>
  <dcterms:modified xsi:type="dcterms:W3CDTF">2024-11-05T06:46:35Z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05BC5F836B234FF799F15B204206F26C_13</vt:lpwstr>
  </property>
</Properties>
</file>