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EED58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B76F12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914D5D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37CE12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59A5171A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醴陵市卫生健康综合</w:t>
      </w:r>
    </w:p>
    <w:p w14:paraId="531355C7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监督执法大队</w:t>
      </w:r>
    </w:p>
    <w:p w14:paraId="76DDA1B3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2023年部门预算</w:t>
      </w:r>
    </w:p>
    <w:p w14:paraId="29FA9D6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791A80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3102D6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3BFC3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2C3550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D61BBB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262895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49411C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058E49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06B1A5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9BF39E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5FF243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BF93D8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目录</w:t>
      </w:r>
    </w:p>
    <w:p w14:paraId="3EC6625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第一部分部门预算公开说明</w:t>
      </w:r>
    </w:p>
    <w:p w14:paraId="50BC2FC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7270221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034BC60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1E3315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71FB2A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70C0D37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59DDC8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0269F8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54DC44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5E10D7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5D161F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08235E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5400B2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3A15BD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34D365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72619E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1F7B3A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3C6184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55680F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53F9B02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0CB7BA8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第二部分部门预算公开表格</w:t>
      </w:r>
    </w:p>
    <w:p w14:paraId="5537DD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（一）部门收支总体情况表</w:t>
      </w:r>
    </w:p>
    <w:p w14:paraId="1B9869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（二）部门收入总体情况表</w:t>
      </w:r>
    </w:p>
    <w:p w14:paraId="77D7F53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（三）部门支出总体情况表</w:t>
      </w:r>
    </w:p>
    <w:p w14:paraId="4EF6086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（四）支出分类(政府预算)</w:t>
      </w:r>
    </w:p>
    <w:p w14:paraId="03423A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（五）支出分类(部门预算)</w:t>
      </w:r>
    </w:p>
    <w:p w14:paraId="774C53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（六）财政拨款收支总体情况表</w:t>
      </w:r>
    </w:p>
    <w:p w14:paraId="3099CCD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（七）一般公共预算支出情况表</w:t>
      </w:r>
    </w:p>
    <w:p w14:paraId="209D05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（八）一般公共预算基本支出情况表</w:t>
      </w:r>
    </w:p>
    <w:p w14:paraId="782F28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（九）工资福利（政府预算）</w:t>
      </w:r>
    </w:p>
    <w:p w14:paraId="3178F6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（十）工资福利</w:t>
      </w:r>
    </w:p>
    <w:p w14:paraId="567292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（十一）个人家庭(政府预算)</w:t>
      </w:r>
    </w:p>
    <w:p w14:paraId="4EAD85E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（十二）个人家庭</w:t>
      </w:r>
    </w:p>
    <w:p w14:paraId="535573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（十三）商品服务(政府预算)</w:t>
      </w:r>
    </w:p>
    <w:p w14:paraId="0FD7B2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（十四）商品服务</w:t>
      </w:r>
    </w:p>
    <w:p w14:paraId="150475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（十五）一般公共预算“三公”经费支出情况表</w:t>
      </w:r>
    </w:p>
    <w:p w14:paraId="772AAB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（十六）政府性基金预算支出情况表</w:t>
      </w:r>
    </w:p>
    <w:p w14:paraId="45D9A3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（十七）政府性基金(政府预算)</w:t>
      </w:r>
    </w:p>
    <w:p w14:paraId="069461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（十八）政府性基金(部门预算)</w:t>
      </w:r>
    </w:p>
    <w:p w14:paraId="10FDDC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（十九）国有资本经营预算</w:t>
      </w:r>
    </w:p>
    <w:p w14:paraId="5566071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（二十）财政专户管理资金</w:t>
      </w:r>
    </w:p>
    <w:p w14:paraId="40068E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（二十一）专项清单</w:t>
      </w:r>
    </w:p>
    <w:p w14:paraId="5FAE59B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（二十二）项目支出绩效目标表</w:t>
      </w:r>
    </w:p>
    <w:p w14:paraId="0B65BA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 xml:space="preserve">（二十三）整体支出绩效目标表 </w:t>
      </w:r>
    </w:p>
    <w:p w14:paraId="270075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（注：本套报表金额单位转换时可能存在尾数误差）</w:t>
      </w:r>
    </w:p>
    <w:p w14:paraId="0CCE55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570037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4D83FBCD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2722B25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醴陵市卫生健康综合监督执法大队</w:t>
      </w:r>
    </w:p>
    <w:p w14:paraId="0E39CFC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2023年部门预算说明</w:t>
      </w:r>
    </w:p>
    <w:p w14:paraId="6E0FAD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6F46242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一、部门职能职责</w:t>
      </w:r>
    </w:p>
    <w:p w14:paraId="614F862C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（一）负责实施卫生专项整治和日常监督检查。</w:t>
      </w:r>
    </w:p>
    <w:p w14:paraId="3304E3EC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（二）负责对全市公共场所卫生、传染病防治、学校卫生、生活饮用水卫生、消毒服务机构进行监督检查，查处违法行为。</w:t>
      </w:r>
    </w:p>
    <w:p w14:paraId="7BE58E2A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负责对全市医疗机构、采供血机构及从业人员的执业活动进行监督检查，查处违法行为；打击非法行医和非法采供血；整顿和规范医疗服务秩序；对医疗机构、采供血机构、疾病预防控制机构的传染病疫情报告、疫情控制措施、消毒隔离制度执行情况、医疗废物处置情况和菌（毒）种管理情况等进行监督检查，查处违法行为。</w:t>
      </w:r>
    </w:p>
    <w:p w14:paraId="4FB946A5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（四）负责对全市医疗卫生机构的放射诊疗、用人单位职业病防治、职业卫生技术服务机构及其从业人员的工作情况进行监督检查，查处违法行为。</w:t>
      </w:r>
    </w:p>
    <w:p w14:paraId="2892359C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（五）负责母婴保健机构、计划生育技术服务机构及其从业人员行为规范的监督检查工作。</w:t>
      </w:r>
    </w:p>
    <w:p w14:paraId="160CA888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（六）负责打击非医学需要的胎儿性别鉴定和人工终止妊娠行为；做好计划生育社会抚养费征收及违法违纪案件的督查督办。</w:t>
      </w:r>
    </w:p>
    <w:p w14:paraId="5A5BA38F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（七）指导和监督基层卫生计生综合监督执法；负责基层卫生监督协管员的培训和业务指导。</w:t>
      </w:r>
    </w:p>
    <w:p w14:paraId="383FF30E"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（八）负责全市卫生健康监督信息的收集、核实和上报；受理对卫生计生违法行为的投诉、举报；开展卫健法律法规宣传教育和执法检查。</w:t>
      </w:r>
    </w:p>
    <w:p w14:paraId="1897B3A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（九）承担市卫生健康局交办的其他工作。</w:t>
      </w:r>
    </w:p>
    <w:p w14:paraId="3258F3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3DE57DC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醴陵市卫生健康综合监督执法大队</w:t>
      </w: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醴陵市卫生健康局</w:t>
      </w:r>
      <w:r>
        <w:rPr>
          <w:rFonts w:eastAsia="仿宋_GB2312"/>
          <w:sz w:val="32"/>
          <w:szCs w:val="32"/>
        </w:rPr>
        <w:t>下属二级预算单位，</w:t>
      </w:r>
      <w:r>
        <w:rPr>
          <w:rFonts w:eastAsia="仿宋_GB2312"/>
          <w:color w:val="000000"/>
          <w:sz w:val="32"/>
          <w:szCs w:val="32"/>
        </w:rPr>
        <w:t>属于公益一类事业单位，共有编制人数</w:t>
      </w:r>
      <w:r>
        <w:rPr>
          <w:rFonts w:hint="eastAsia" w:eastAsia="仿宋_GB2312"/>
          <w:color w:val="000000"/>
          <w:sz w:val="32"/>
          <w:szCs w:val="32"/>
        </w:rPr>
        <w:t>45人</w:t>
      </w:r>
      <w:r>
        <w:rPr>
          <w:rFonts w:eastAsia="仿宋_GB2312"/>
          <w:color w:val="000000"/>
          <w:sz w:val="32"/>
          <w:szCs w:val="32"/>
        </w:rPr>
        <w:t>，实有人数</w:t>
      </w:r>
      <w:r>
        <w:rPr>
          <w:rFonts w:hint="eastAsia" w:eastAsia="仿宋_GB2312"/>
          <w:color w:val="000000"/>
          <w:sz w:val="32"/>
          <w:szCs w:val="32"/>
        </w:rPr>
        <w:t>44</w:t>
      </w:r>
      <w:r>
        <w:rPr>
          <w:rFonts w:eastAsia="仿宋_GB2312"/>
          <w:color w:val="000000"/>
          <w:sz w:val="32"/>
          <w:szCs w:val="32"/>
        </w:rPr>
        <w:t>人。内设</w:t>
      </w:r>
      <w:r>
        <w:rPr>
          <w:rFonts w:hint="eastAsia" w:eastAsia="仿宋_GB2312"/>
          <w:color w:val="000000"/>
          <w:sz w:val="32"/>
          <w:szCs w:val="32"/>
        </w:rPr>
        <w:t>股</w:t>
      </w:r>
      <w:r>
        <w:rPr>
          <w:rFonts w:eastAsia="仿宋_GB2312"/>
          <w:color w:val="000000"/>
          <w:sz w:val="32"/>
          <w:szCs w:val="32"/>
        </w:rPr>
        <w:t>室</w:t>
      </w:r>
      <w:r>
        <w:rPr>
          <w:rFonts w:hint="eastAsia" w:eastAsia="仿宋_GB2312"/>
          <w:color w:val="000000"/>
          <w:sz w:val="32"/>
          <w:szCs w:val="32"/>
        </w:rPr>
        <w:t>8</w:t>
      </w:r>
      <w:r>
        <w:rPr>
          <w:rFonts w:eastAsia="仿宋_GB2312"/>
          <w:color w:val="000000"/>
          <w:sz w:val="32"/>
          <w:szCs w:val="32"/>
        </w:rPr>
        <w:t>个，分别为：</w:t>
      </w:r>
      <w:r>
        <w:rPr>
          <w:rFonts w:hint="eastAsia" w:ascii="仿宋_GB2312" w:hAnsi="仿宋" w:eastAsia="仿宋_GB2312"/>
          <w:sz w:val="32"/>
          <w:szCs w:val="32"/>
        </w:rPr>
        <w:t>办公室、财务股、稽查股、综合卫生监督股、医疗卫生监督股、公共场所卫生监督股、计划生育监督股、职业卫生监督股。</w:t>
      </w:r>
    </w:p>
    <w:p w14:paraId="433908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2073BE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醴陵市卫生健康综合监督执法大队</w:t>
      </w:r>
      <w:r>
        <w:rPr>
          <w:rFonts w:hint="eastAsia" w:eastAsia="仿宋_GB2312"/>
          <w:color w:val="000000"/>
          <w:sz w:val="32"/>
          <w:szCs w:val="32"/>
        </w:rPr>
        <w:t>只有本级，没有其他预算单位，因此纳入2023年部门预算编制范围的只有醴陵市卫生健康综合监督执法大队本级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05C220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四、部门收支总体情况</w:t>
      </w:r>
    </w:p>
    <w:p w14:paraId="6D59B2B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醴陵市卫生健康综合监督执法大队的</w:t>
      </w:r>
      <w:r>
        <w:rPr>
          <w:rFonts w:eastAsia="仿宋_GB2312"/>
          <w:color w:val="000000"/>
          <w:sz w:val="32"/>
          <w:szCs w:val="32"/>
        </w:rPr>
        <w:t>部门预算</w:t>
      </w:r>
      <w:r>
        <w:rPr>
          <w:rFonts w:hint="eastAsia" w:eastAsia="仿宋_GB2312"/>
          <w:color w:val="000000"/>
          <w:sz w:val="32"/>
          <w:szCs w:val="32"/>
        </w:rPr>
        <w:t>为本单位预算，无二级预算单位预算。</w:t>
      </w:r>
      <w:r>
        <w:rPr>
          <w:rFonts w:eastAsia="仿宋_GB2312"/>
          <w:sz w:val="32"/>
          <w:szCs w:val="32"/>
        </w:rPr>
        <w:t>收入包括一般公共预算收入；支出既包括保障</w:t>
      </w:r>
      <w:r>
        <w:rPr>
          <w:rFonts w:hint="eastAsia" w:eastAsia="仿宋_GB2312"/>
          <w:sz w:val="32"/>
          <w:szCs w:val="32"/>
        </w:rPr>
        <w:t>本单位</w:t>
      </w:r>
      <w:r>
        <w:rPr>
          <w:rFonts w:eastAsia="仿宋_GB2312"/>
          <w:sz w:val="32"/>
          <w:szCs w:val="32"/>
        </w:rPr>
        <w:t>基本运行的经费，也包括归口管理、面向全市分配的专项经费。（详见附表）</w:t>
      </w:r>
    </w:p>
    <w:p w14:paraId="25C75D0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2023年年初预算数</w:t>
      </w:r>
      <w:r>
        <w:rPr>
          <w:rFonts w:hint="eastAsia" w:eastAsia="仿宋_GB2312"/>
          <w:sz w:val="32"/>
          <w:szCs w:val="32"/>
        </w:rPr>
        <w:t>506.92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506.92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6AA84A9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506.92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社会保障和就业支出48.04万元，卫生健康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418.15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，住房保障支出40.73万元。</w:t>
      </w:r>
    </w:p>
    <w:p w14:paraId="15C91B3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</w:rPr>
        <w:t>432.92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</w:rPr>
        <w:t>145.12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</w:rPr>
        <w:t>83.45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</w:rPr>
        <w:t>71.66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机关事业单位基本养老保险缴费48.04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职工基本医疗保险缴费13.55万元，住房公积金40.7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hint="eastAsia" w:eastAsia="仿宋_GB2312"/>
          <w:color w:val="000000"/>
          <w:sz w:val="32"/>
          <w:szCs w:val="32"/>
        </w:rPr>
        <w:t>30.37</w:t>
      </w:r>
      <w:r>
        <w:rPr>
          <w:rFonts w:eastAsia="仿宋_GB2312"/>
          <w:color w:val="000000"/>
          <w:sz w:val="32"/>
          <w:szCs w:val="32"/>
        </w:rPr>
        <w:t>万元。</w:t>
      </w:r>
    </w:p>
    <w:p w14:paraId="5B5001F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</w:rPr>
        <w:t>74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  <w:r>
        <w:rPr>
          <w:rFonts w:hint="eastAsia" w:eastAsia="仿宋_GB2312"/>
          <w:color w:val="000000"/>
          <w:sz w:val="32"/>
          <w:szCs w:val="32"/>
        </w:rPr>
        <w:t>其他运转类支出68万元，主要用于日常工作性专项经费；重点专项杨金连等人员工伤抚恤费专项6万元，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eastAsia="仿宋_GB2312"/>
          <w:color w:val="000000"/>
          <w:sz w:val="32"/>
          <w:szCs w:val="32"/>
        </w:rPr>
        <w:t>退休职工因工伤产生的医药费用予以补助。</w:t>
      </w:r>
    </w:p>
    <w:p w14:paraId="7DFB09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</w:rPr>
        <w:t>506.92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</w:rPr>
        <w:t>120.39</w:t>
      </w:r>
      <w:r>
        <w:rPr>
          <w:rFonts w:eastAsia="仿宋_GB2312"/>
          <w:sz w:val="32"/>
          <w:szCs w:val="32"/>
        </w:rPr>
        <w:t>万元，主要原因</w:t>
      </w:r>
      <w:r>
        <w:rPr>
          <w:rFonts w:hint="eastAsia" w:eastAsia="仿宋_GB2312"/>
          <w:sz w:val="32"/>
          <w:szCs w:val="32"/>
        </w:rPr>
        <w:t>是</w:t>
      </w:r>
      <w:r>
        <w:rPr>
          <w:rFonts w:eastAsia="仿宋_GB2312"/>
          <w:sz w:val="32"/>
          <w:szCs w:val="32"/>
        </w:rPr>
        <w:t>人员增加，造成人员经费和运转经费上涨</w:t>
      </w:r>
      <w:r>
        <w:rPr>
          <w:rFonts w:hint="eastAsia" w:eastAsia="仿宋_GB2312"/>
          <w:sz w:val="32"/>
          <w:szCs w:val="32"/>
        </w:rPr>
        <w:t>。</w:t>
      </w:r>
    </w:p>
    <w:p w14:paraId="323521D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29E41A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</w:rPr>
        <w:t>506.92</w:t>
      </w:r>
      <w:r>
        <w:rPr>
          <w:rFonts w:eastAsia="仿宋_GB2312"/>
          <w:sz w:val="32"/>
          <w:szCs w:val="32"/>
        </w:rPr>
        <w:t>万元，具体安排如下：</w:t>
      </w:r>
    </w:p>
    <w:p w14:paraId="3C363D5E">
      <w:pPr>
        <w:pStyle w:val="3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01D874D6">
      <w:pPr>
        <w:pStyle w:val="3"/>
        <w:numPr>
          <w:ilvl w:val="0"/>
          <w:numId w:val="0"/>
        </w:numPr>
        <w:ind w:leftChars="200" w:firstLine="320" w:firstLineChars="10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2023年预算支出48.04万元。</w:t>
      </w:r>
    </w:p>
    <w:p w14:paraId="742DDEB7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卫生健康支出（类）公共卫生（款）卫生监督机构（项）</w:t>
      </w:r>
    </w:p>
    <w:p w14:paraId="4C9DBBFE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2023年预算支出398.6万元。</w:t>
      </w:r>
    </w:p>
    <w:p w14:paraId="36898072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卫生健康支出（类）计划生育事务（款）其他计划生育事务支出（项）</w:t>
      </w:r>
    </w:p>
    <w:p w14:paraId="233F531A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2023年预算支出6万元。</w:t>
      </w:r>
    </w:p>
    <w:p w14:paraId="6DEB1D2A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卫生健康支出（类）行政事业单位医疗（款）事业单位医疗（项）</w:t>
      </w:r>
    </w:p>
    <w:p w14:paraId="33692A53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2023年预算支出13.55万元。</w:t>
      </w:r>
    </w:p>
    <w:p w14:paraId="28CD9FD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6、住房保障支出（类）住房改革支出（款）住房公积金（项）2023年预算支出40.74万元。</w:t>
      </w:r>
    </w:p>
    <w:p w14:paraId="43465F8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45CCE17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402.55</w:t>
      </w:r>
      <w:r>
        <w:rPr>
          <w:rFonts w:eastAsia="仿宋_GB2312"/>
          <w:sz w:val="32"/>
          <w:szCs w:val="32"/>
        </w:rPr>
        <w:t>万元。其中包括</w:t>
      </w:r>
      <w:r>
        <w:rPr>
          <w:rFonts w:eastAsia="仿宋_GB2312"/>
          <w:color w:val="000000"/>
          <w:sz w:val="32"/>
          <w:szCs w:val="32"/>
        </w:rPr>
        <w:t>包括基本工资</w:t>
      </w:r>
      <w:r>
        <w:rPr>
          <w:rFonts w:hint="eastAsia" w:eastAsia="仿宋_GB2312"/>
          <w:color w:val="000000"/>
          <w:sz w:val="32"/>
          <w:szCs w:val="32"/>
        </w:rPr>
        <w:t>145.12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</w:rPr>
        <w:t>83.45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</w:rPr>
        <w:t>71.66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机关事业单位基本养老保险缴费48.04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职工基本医疗保险缴费13.55万元，住房公积金40.7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2940F1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2、公用类支出。2023年年初预算数为30.37万元。其中：办公费11.40万元，工会经费6.79万元，福利费10.18万元，公务用车运行维护费2万元。</w:t>
      </w:r>
    </w:p>
    <w:p w14:paraId="64C9E78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5B9D6C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1、其他运转类支出。2023年年初预算数为68万元。其中：按项目管理的工资福利支出33.50万元，按项目管理的商品和服务支出34.50万元。</w:t>
      </w:r>
    </w:p>
    <w:p w14:paraId="568B670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</w:t>
      </w:r>
    </w:p>
    <w:p w14:paraId="053AE4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杨金连等人员工伤抚恤费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eastAsia="仿宋_GB2312"/>
          <w:color w:val="000000"/>
          <w:sz w:val="32"/>
          <w:szCs w:val="32"/>
        </w:rPr>
        <w:t>退休职工因工伤产生的医药费用予以补助。</w:t>
      </w:r>
    </w:p>
    <w:p w14:paraId="6807C0D6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4A3DE1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eastAsia="仿宋_GB2312"/>
          <w:color w:val="000000"/>
          <w:sz w:val="32"/>
          <w:szCs w:val="32"/>
        </w:rPr>
        <w:t>年度本部门无政府性基金预算安排的支出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493E6B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FF0000"/>
          <w:sz w:val="32"/>
          <w:szCs w:val="32"/>
        </w:rPr>
      </w:pPr>
    </w:p>
    <w:p w14:paraId="558A97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2249AB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</w:rPr>
        <w:t>98.37</w:t>
      </w:r>
      <w:r>
        <w:rPr>
          <w:rFonts w:eastAsia="仿宋_GB2312"/>
          <w:sz w:val="32"/>
          <w:szCs w:val="32"/>
        </w:rPr>
        <w:t>万元，比上年度预算减少</w:t>
      </w:r>
      <w:r>
        <w:rPr>
          <w:rFonts w:hint="eastAsia" w:eastAsia="仿宋_GB2312"/>
          <w:sz w:val="32"/>
          <w:szCs w:val="32"/>
        </w:rPr>
        <w:t>12.88</w:t>
      </w:r>
      <w:r>
        <w:rPr>
          <w:rFonts w:eastAsia="仿宋_GB2312"/>
          <w:sz w:val="32"/>
          <w:szCs w:val="32"/>
        </w:rPr>
        <w:t>万元，减少的主要原因是：</w:t>
      </w:r>
      <w:r>
        <w:rPr>
          <w:rFonts w:hint="eastAsia" w:eastAsia="仿宋_GB2312"/>
          <w:sz w:val="32"/>
          <w:szCs w:val="32"/>
        </w:rPr>
        <w:t>在人员较上年增加的情况下，落实过紧日子的思想，厉行节约。</w:t>
      </w:r>
    </w:p>
    <w:p w14:paraId="315525A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本部门2023年年初预算数为</w:t>
      </w:r>
      <w:r>
        <w:rPr>
          <w:rFonts w:hint="eastAsia" w:eastAsia="仿宋_GB2312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万元。包含：政府采购货物</w:t>
      </w:r>
      <w:r>
        <w:rPr>
          <w:rFonts w:hint="eastAsia" w:eastAsia="仿宋_GB2312"/>
          <w:sz w:val="32"/>
          <w:szCs w:val="32"/>
          <w:lang w:val="en-US" w:eastAsia="zh-CN"/>
        </w:rPr>
        <w:t>类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hint="eastAsia" w:eastAsia="仿宋_GB2312"/>
          <w:sz w:val="32"/>
          <w:szCs w:val="32"/>
          <w:lang w:val="en-US" w:eastAsia="zh-CN"/>
        </w:rPr>
        <w:t>类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hint="eastAsia" w:eastAsia="仿宋_GB2312"/>
          <w:sz w:val="32"/>
          <w:szCs w:val="32"/>
          <w:lang w:val="en-US" w:eastAsia="zh-CN"/>
        </w:rPr>
        <w:t>类</w:t>
      </w:r>
      <w:r>
        <w:rPr>
          <w:rFonts w:hint="eastAsia" w:eastAsia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万元。</w:t>
      </w:r>
    </w:p>
    <w:p w14:paraId="6995E71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</w:rPr>
        <w:t>1895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辆，其中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>特种专业技术用车1辆，</w:t>
      </w:r>
      <w:r>
        <w:rPr>
          <w:rFonts w:eastAsia="仿宋_GB2312"/>
          <w:sz w:val="32"/>
          <w:szCs w:val="32"/>
        </w:rPr>
        <w:t>一般公务用车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0BA9E1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506.92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432.92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74</w:t>
      </w:r>
      <w:r>
        <w:rPr>
          <w:rFonts w:eastAsia="仿宋_GB2312"/>
          <w:sz w:val="32"/>
          <w:szCs w:val="32"/>
        </w:rPr>
        <w:t>万元（详见附表）。 </w:t>
      </w:r>
    </w:p>
    <w:p w14:paraId="19E492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 xml:space="preserve"> 2023年“三公”经费预算数</w:t>
      </w:r>
      <w:r>
        <w:rPr>
          <w:rFonts w:hint="eastAsia" w:eastAsia="仿宋_GB2312"/>
          <w:sz w:val="32"/>
          <w:szCs w:val="32"/>
        </w:rPr>
        <w:t>3.8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</w:rPr>
        <w:t>3.4</w:t>
      </w:r>
      <w:r>
        <w:rPr>
          <w:rFonts w:eastAsia="仿宋_GB2312"/>
          <w:sz w:val="32"/>
          <w:szCs w:val="32"/>
        </w:rPr>
        <w:t>万元（公务用车购置费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万元、公务用车运行费</w:t>
      </w:r>
      <w:r>
        <w:rPr>
          <w:rFonts w:hint="eastAsia" w:eastAsia="仿宋_GB2312"/>
          <w:sz w:val="32"/>
          <w:szCs w:val="32"/>
        </w:rPr>
        <w:t>3.4</w:t>
      </w:r>
      <w:r>
        <w:rPr>
          <w:rFonts w:eastAsia="仿宋_GB2312"/>
          <w:sz w:val="32"/>
          <w:szCs w:val="32"/>
        </w:rPr>
        <w:t>万元）、“公务接待费”</w:t>
      </w:r>
      <w:r>
        <w:rPr>
          <w:rFonts w:hint="eastAsia" w:eastAsia="仿宋_GB2312"/>
          <w:sz w:val="32"/>
          <w:szCs w:val="32"/>
        </w:rPr>
        <w:t>0.4</w:t>
      </w:r>
      <w:r>
        <w:rPr>
          <w:rFonts w:eastAsia="仿宋_GB2312"/>
          <w:sz w:val="32"/>
          <w:szCs w:val="32"/>
        </w:rPr>
        <w:t>万元。</w:t>
      </w:r>
    </w:p>
    <w:p w14:paraId="6E7E2C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年“三公”经费预算数比2022年减少</w:t>
      </w:r>
      <w:r>
        <w:rPr>
          <w:rFonts w:hint="eastAsia" w:eastAsia="仿宋_GB2312"/>
          <w:sz w:val="32"/>
          <w:szCs w:val="32"/>
        </w:rPr>
        <w:t>0.6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hint="eastAsia" w:eastAsia="仿宋_GB2312"/>
          <w:sz w:val="32"/>
          <w:szCs w:val="32"/>
        </w:rPr>
        <w:t>落实过紧日子的思想，厉行节约</w:t>
      </w:r>
      <w:r>
        <w:rPr>
          <w:rFonts w:eastAsia="仿宋_GB2312"/>
          <w:sz w:val="32"/>
          <w:szCs w:val="32"/>
        </w:rPr>
        <w:t>。</w:t>
      </w:r>
    </w:p>
    <w:p w14:paraId="73C8B2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  <w:bookmarkStart w:id="0" w:name="_GoBack"/>
      <w:bookmarkEnd w:id="0"/>
    </w:p>
    <w:p w14:paraId="28D5C1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</w:t>
      </w:r>
    </w:p>
    <w:p w14:paraId="75A0E8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。未计划举办节庆、晚会、论坛、赛事活动。</w:t>
      </w:r>
    </w:p>
    <w:p w14:paraId="3030F44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</w:p>
    <w:p w14:paraId="603FA0A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年预算未安排政府性基金收支预算</w:t>
      </w:r>
      <w:r>
        <w:rPr>
          <w:rFonts w:hint="eastAsia" w:eastAsia="仿宋_GB2312"/>
          <w:sz w:val="32"/>
          <w:szCs w:val="32"/>
        </w:rPr>
        <w:t>、未安排国有资本经营预算、无纳入财政专户管理资金预算。</w:t>
      </w:r>
    </w:p>
    <w:p w14:paraId="7F1C9D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本单位无门户网站，统一在政府门户网站上公开。</w:t>
      </w:r>
    </w:p>
    <w:p w14:paraId="129A0C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6A3615F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5ADE10E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7D1B6CE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1186982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4BB0C1B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D908D">
    <w:pPr>
      <w:pStyle w:val="14"/>
      <w:framePr w:wrap="around" w:vAnchor="text" w:hAnchor="margin" w:xAlign="outside" w:y="1"/>
      <w:rPr>
        <w:rStyle w:val="18"/>
        <w:rFonts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10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 w14:paraId="0D0BB13B"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B433">
    <w:pPr>
      <w:pStyle w:val="14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0A21FDD0">
    <w:pPr>
      <w:pStyle w:val="1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00F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hNGJiMWVmZTg4ZjFhYWZhYWFiMzBkODkwYWRkZmUifQ=="/>
  </w:docVars>
  <w:rsids>
    <w:rsidRoot w:val="00000000"/>
    <w:rsid w:val="0DC3185B"/>
    <w:rsid w:val="18F17F99"/>
    <w:rsid w:val="2BE55328"/>
    <w:rsid w:val="321626E0"/>
    <w:rsid w:val="3AC622A2"/>
    <w:rsid w:val="4FC95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  <w:lang w:val="en-US" w:eastAsia="zh-CN" w:bidi="ar-SA"/>
    </w:rPr>
  </w:style>
  <w:style w:type="paragraph" w:customStyle="1" w:styleId="3">
    <w:name w:val="p0"/>
    <w:next w:val="4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9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10">
    <w:name w:val="Body Text Indent"/>
    <w:basedOn w:val="1"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Date"/>
    <w:basedOn w:val="1"/>
    <w:next w:val="1"/>
    <w:uiPriority w:val="0"/>
    <w:pPr>
      <w:ind w:left="2500" w:leftChars="2500"/>
    </w:pPr>
  </w:style>
  <w:style w:type="paragraph" w:styleId="13">
    <w:name w:val="Balloon Text"/>
    <w:basedOn w:val="1"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8">
    <w:name w:val="page number"/>
    <w:basedOn w:val="17"/>
    <w:qFormat/>
    <w:uiPriority w:val="0"/>
  </w:style>
  <w:style w:type="paragraph" w:styleId="19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12</Pages>
  <Words>3519</Words>
  <Characters>3778</Characters>
  <Lines>0</Lines>
  <Paragraphs>122</Paragraphs>
  <TotalTime>1</TotalTime>
  <ScaleCrop>false</ScaleCrop>
  <LinksUpToDate>false</LinksUpToDate>
  <CharactersWithSpaces>3788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2024-11-22T09:01:36Z</dcterms:modified>
  <dc:title>此件拟比照国务院办公厅发文由省政府办公厅转发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720CCA6457F24F45B668EF4C45641957_12</vt:lpwstr>
  </property>
</Properties>
</file>