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4E36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37239CD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4915D93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11451578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471F00FD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  <w:highlight w:val="none"/>
        </w:rPr>
      </w:pPr>
      <w:r>
        <w:rPr>
          <w:rFonts w:hint="eastAsia" w:eastAsia="方正小标宋简体"/>
          <w:bCs/>
          <w:sz w:val="84"/>
          <w:szCs w:val="84"/>
          <w:highlight w:val="none"/>
          <w:lang w:eastAsia="zh-CN"/>
        </w:rPr>
        <w:t>醴陵市民政</w:t>
      </w:r>
      <w:r>
        <w:rPr>
          <w:rFonts w:eastAsia="方正小标宋简体"/>
          <w:bCs/>
          <w:sz w:val="84"/>
          <w:szCs w:val="84"/>
          <w:highlight w:val="none"/>
        </w:rPr>
        <w:t>局2023年</w:t>
      </w:r>
      <w:r>
        <w:rPr>
          <w:rFonts w:hint="eastAsia" w:eastAsia="方正小标宋简体"/>
          <w:bCs/>
          <w:sz w:val="84"/>
          <w:szCs w:val="84"/>
          <w:highlight w:val="none"/>
          <w:lang w:val="en-US" w:eastAsia="zh-CN"/>
        </w:rPr>
        <w:t xml:space="preserve"> </w:t>
      </w:r>
      <w:r>
        <w:rPr>
          <w:rFonts w:eastAsia="方正小标宋简体"/>
          <w:bCs/>
          <w:sz w:val="84"/>
          <w:szCs w:val="84"/>
          <w:highlight w:val="none"/>
        </w:rPr>
        <w:t>部门预算</w:t>
      </w:r>
      <w:bookmarkStart w:id="0" w:name="_GoBack"/>
      <w:bookmarkEnd w:id="0"/>
    </w:p>
    <w:p w14:paraId="3974A37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269421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0E9CC05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570EB6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0F2D3EC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774A0E8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764965D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79566F6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43355A9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0F5028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7ABD37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5ECA091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362D47D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eastAsia="仿宋_GB2312"/>
          <w:bCs/>
          <w:sz w:val="32"/>
          <w:szCs w:val="32"/>
          <w:highlight w:val="none"/>
        </w:rPr>
      </w:pPr>
    </w:p>
    <w:p w14:paraId="755D616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  <w:highlight w:val="none"/>
        </w:rPr>
      </w:pPr>
    </w:p>
    <w:p w14:paraId="21C547C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>目  录</w:t>
      </w:r>
    </w:p>
    <w:p w14:paraId="03720BD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第一部分 部门预算公开说明</w:t>
      </w:r>
    </w:p>
    <w:p w14:paraId="16024D6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一、部门职能职责</w:t>
      </w:r>
    </w:p>
    <w:p w14:paraId="6B4044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二、机构设置</w:t>
      </w:r>
    </w:p>
    <w:p w14:paraId="7E56C26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三、部门预算单位构成</w:t>
      </w:r>
    </w:p>
    <w:p w14:paraId="45885C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四、部门收支总体情况</w:t>
      </w:r>
    </w:p>
    <w:p w14:paraId="25FD88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（一）收入预算</w:t>
      </w:r>
    </w:p>
    <w:p w14:paraId="1352A2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（二）支出预算</w:t>
      </w:r>
    </w:p>
    <w:p w14:paraId="6DEB76D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（三）预算收支增减变化情况说明</w:t>
      </w:r>
    </w:p>
    <w:p w14:paraId="5D61CFF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五、一般公共预算拨款支出预算</w:t>
      </w:r>
    </w:p>
    <w:p w14:paraId="2353AD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（一）基本支出</w:t>
      </w:r>
    </w:p>
    <w:p w14:paraId="702E18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（二）项目支出</w:t>
      </w:r>
    </w:p>
    <w:p w14:paraId="054017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六、政府性基金预算支出</w:t>
      </w:r>
    </w:p>
    <w:p w14:paraId="2E5E2B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七、其他重要事项情况说明</w:t>
      </w:r>
    </w:p>
    <w:p w14:paraId="5295E8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（一）机关运行经费</w:t>
      </w:r>
    </w:p>
    <w:p w14:paraId="2AF068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（二）政府采购预算</w:t>
      </w:r>
    </w:p>
    <w:p w14:paraId="49F5B4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（三）国有资产占有情况</w:t>
      </w:r>
    </w:p>
    <w:p w14:paraId="6F2B51B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（四）重点项目预算的绩效目标等情况</w:t>
      </w:r>
    </w:p>
    <w:p w14:paraId="5BF04AF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（五）一般公共预算“三公”经费预算</w:t>
      </w:r>
    </w:p>
    <w:p w14:paraId="061388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（六）会议费、培训费</w:t>
      </w:r>
    </w:p>
    <w:p w14:paraId="0C395EA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（七）其他事项</w:t>
      </w:r>
    </w:p>
    <w:p w14:paraId="02B34A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八、名词解释</w:t>
      </w:r>
    </w:p>
    <w:p w14:paraId="7AB39F2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第二部分 部门预算公开表格</w:t>
      </w:r>
    </w:p>
    <w:p w14:paraId="44798A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（一）</w:t>
      </w:r>
      <w:r>
        <w:rPr>
          <w:rFonts w:hint="eastAsia" w:hAnsi="仿宋_GB2312" w:eastAsia="仿宋_GB2312"/>
          <w:sz w:val="32"/>
          <w:szCs w:val="32"/>
          <w:highlight w:val="none"/>
        </w:rPr>
        <w:t>部门收支总体情况表</w:t>
      </w:r>
    </w:p>
    <w:p w14:paraId="7DC4DDB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（二）</w:t>
      </w:r>
      <w:r>
        <w:rPr>
          <w:rFonts w:hint="eastAsia" w:hAnsi="仿宋_GB2312" w:eastAsia="仿宋_GB2312"/>
          <w:sz w:val="32"/>
          <w:szCs w:val="32"/>
          <w:highlight w:val="none"/>
        </w:rPr>
        <w:t>部门收入总体情况表</w:t>
      </w:r>
    </w:p>
    <w:p w14:paraId="388018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（三）</w:t>
      </w:r>
      <w:r>
        <w:rPr>
          <w:rFonts w:hint="eastAsia" w:hAnsi="仿宋_GB2312" w:eastAsia="仿宋_GB2312"/>
          <w:sz w:val="32"/>
          <w:szCs w:val="32"/>
          <w:highlight w:val="none"/>
        </w:rPr>
        <w:t>部门支出总体情况表</w:t>
      </w:r>
    </w:p>
    <w:p w14:paraId="62B70E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（四）支出分类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6F5830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（五）支出分类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部门预算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05F1FC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（六）</w:t>
      </w:r>
      <w:r>
        <w:rPr>
          <w:rFonts w:hint="eastAsia" w:hAnsi="仿宋_GB2312" w:eastAsia="仿宋_GB2312"/>
          <w:sz w:val="32"/>
          <w:szCs w:val="32"/>
          <w:highlight w:val="none"/>
        </w:rPr>
        <w:t>财政拨款收支总体情况表</w:t>
      </w:r>
    </w:p>
    <w:p w14:paraId="24B5AC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（七）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一般公共预算支出情况表</w:t>
      </w:r>
    </w:p>
    <w:p w14:paraId="1B9937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（八）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一般公共预算基本支出情况表</w:t>
      </w:r>
    </w:p>
    <w:p w14:paraId="6FE59D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Ansi="仿宋_GB2312" w:eastAsia="仿宋_GB2312"/>
          <w:sz w:val="32"/>
          <w:szCs w:val="32"/>
          <w:highlight w:val="none"/>
        </w:rPr>
        <w:t>工资福利（政府预算）</w:t>
      </w:r>
    </w:p>
    <w:p w14:paraId="403FE70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（十）工资福利</w:t>
      </w:r>
    </w:p>
    <w:p w14:paraId="1ADC440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（十一）个人家庭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08ADF8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（十二）个人家庭</w:t>
      </w:r>
    </w:p>
    <w:p w14:paraId="7EADBB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（十三）商品服务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4F87B4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（十四）商品服务</w:t>
      </w:r>
    </w:p>
    <w:p w14:paraId="3F4ED2C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（十五）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一般公共预算“三公”经费支出情况表</w:t>
      </w:r>
    </w:p>
    <w:p w14:paraId="226ADA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（十六）</w:t>
      </w:r>
      <w:r>
        <w:rPr>
          <w:rFonts w:hint="eastAsia" w:hAnsi="仿宋_GB2312" w:eastAsia="仿宋_GB2312"/>
          <w:sz w:val="32"/>
          <w:szCs w:val="32"/>
          <w:highlight w:val="none"/>
        </w:rPr>
        <w:t>政府性基金预算支出情况表</w:t>
      </w:r>
    </w:p>
    <w:p w14:paraId="17C0B4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（十七）政府性基金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4E00095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（十八）政府性基金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部门预算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3725CD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（十九）国有资本经营预算</w:t>
      </w:r>
    </w:p>
    <w:p w14:paraId="4BE666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（二十）财政专户管理资金</w:t>
      </w:r>
    </w:p>
    <w:p w14:paraId="1E6F67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（二十一）专项清单</w:t>
      </w:r>
    </w:p>
    <w:p w14:paraId="5FB51C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（二十二）项目支出绩效目标表</w:t>
      </w:r>
    </w:p>
    <w:p w14:paraId="735E37E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Ansi="仿宋_GB2312" w:eastAsia="仿宋_GB2312"/>
          <w:sz w:val="32"/>
          <w:szCs w:val="32"/>
          <w:highlight w:val="none"/>
        </w:rPr>
        <w:t>）整体支出绩效目标表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 w14:paraId="0C321C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表金额单位转换时可能存在尾数误差）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 w14:paraId="469C259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6DA8E1B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第一部分：</w:t>
      </w:r>
    </w:p>
    <w:p w14:paraId="395B4F8E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  <w:highlight w:val="none"/>
        </w:rPr>
      </w:pPr>
    </w:p>
    <w:p w14:paraId="590071F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  <w:lang w:eastAsia="zh-CN"/>
        </w:rPr>
        <w:t>民政</w:t>
      </w:r>
      <w:r>
        <w:rPr>
          <w:rFonts w:eastAsia="方正小标宋简体"/>
          <w:bCs/>
          <w:sz w:val="44"/>
          <w:szCs w:val="44"/>
          <w:highlight w:val="none"/>
        </w:rPr>
        <w:t>局2023年部门预算说明</w:t>
      </w:r>
    </w:p>
    <w:p w14:paraId="52172F9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</w:p>
    <w:p w14:paraId="4B4475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 部门职能职责</w:t>
      </w:r>
    </w:p>
    <w:p w14:paraId="0E060699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市民政局</w:t>
      </w:r>
      <w:r>
        <w:rPr>
          <w:rFonts w:eastAsia="仿宋_GB2312"/>
          <w:sz w:val="32"/>
          <w:szCs w:val="32"/>
          <w:highlight w:val="none"/>
        </w:rPr>
        <w:t>贯彻落实党中央关于</w:t>
      </w:r>
      <w:r>
        <w:rPr>
          <w:rFonts w:hAnsi="仿宋_GB2312" w:eastAsia="仿宋_GB2312"/>
          <w:sz w:val="32"/>
          <w:szCs w:val="32"/>
          <w:highlight w:val="none"/>
        </w:rPr>
        <w:t>民政</w:t>
      </w:r>
      <w:r>
        <w:rPr>
          <w:rFonts w:eastAsia="仿宋_GB2312"/>
          <w:sz w:val="32"/>
          <w:szCs w:val="32"/>
          <w:highlight w:val="none"/>
        </w:rPr>
        <w:t>工作的方针政策和决策部署，全面落实</w:t>
      </w:r>
      <w:r>
        <w:rPr>
          <w:rFonts w:hint="eastAsia" w:eastAsia="仿宋_GB2312"/>
          <w:sz w:val="32"/>
          <w:szCs w:val="32"/>
          <w:highlight w:val="none"/>
        </w:rPr>
        <w:t>省委、株洲市委和</w:t>
      </w:r>
      <w:r>
        <w:rPr>
          <w:rFonts w:eastAsia="仿宋_GB2312"/>
          <w:sz w:val="32"/>
          <w:szCs w:val="32"/>
          <w:highlight w:val="none"/>
        </w:rPr>
        <w:t>市委关于</w:t>
      </w:r>
      <w:r>
        <w:rPr>
          <w:rFonts w:hAnsi="仿宋_GB2312" w:eastAsia="仿宋_GB2312"/>
          <w:sz w:val="32"/>
          <w:szCs w:val="32"/>
          <w:highlight w:val="none"/>
        </w:rPr>
        <w:t>民政</w:t>
      </w:r>
      <w:r>
        <w:rPr>
          <w:rFonts w:eastAsia="仿宋_GB2312"/>
          <w:sz w:val="32"/>
          <w:szCs w:val="32"/>
          <w:highlight w:val="none"/>
        </w:rPr>
        <w:t>工作的部署要求，在履行职责过程中坚持和加强党对</w:t>
      </w:r>
      <w:r>
        <w:rPr>
          <w:rFonts w:hAnsi="仿宋_GB2312" w:eastAsia="仿宋_GB2312"/>
          <w:sz w:val="32"/>
          <w:szCs w:val="32"/>
          <w:highlight w:val="none"/>
        </w:rPr>
        <w:t>民政</w:t>
      </w:r>
      <w:r>
        <w:rPr>
          <w:rFonts w:eastAsia="仿宋_GB2312"/>
          <w:sz w:val="32"/>
          <w:szCs w:val="32"/>
          <w:highlight w:val="none"/>
        </w:rPr>
        <w:t>工作</w:t>
      </w:r>
      <w:r>
        <w:rPr>
          <w:rFonts w:hint="eastAsia" w:eastAsia="仿宋_GB2312"/>
          <w:sz w:val="32"/>
          <w:szCs w:val="32"/>
          <w:highlight w:val="none"/>
        </w:rPr>
        <w:t>的</w:t>
      </w:r>
      <w:r>
        <w:rPr>
          <w:rFonts w:eastAsia="仿宋_GB2312"/>
          <w:sz w:val="32"/>
          <w:szCs w:val="32"/>
          <w:highlight w:val="none"/>
        </w:rPr>
        <w:t>集中统一领导。主要职责是:</w:t>
      </w:r>
    </w:p>
    <w:p w14:paraId="4C9C7C86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（一）拟订全市社会救助、行政区划、养老服务、儿童福利、社会事务、慈善事业、社会工作和福利彩票销售等民政事业发展规划并组织实施。</w:t>
      </w:r>
    </w:p>
    <w:p w14:paraId="7912FAC1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（二）负责城乡居民最低生活保障和临时救助工作；负责城乡社会救助体系建设工作；负责城乡居民低收入家庭信息核查工作；负责残疾人两项补贴的</w:t>
      </w:r>
      <w:r>
        <w:rPr>
          <w:rFonts w:hint="eastAsia" w:ascii="Times New Roman" w:hAnsi="仿宋_GB2312" w:eastAsia="仿宋_GB2312"/>
          <w:sz w:val="32"/>
          <w:szCs w:val="32"/>
          <w:highlight w:val="none"/>
        </w:rPr>
        <w:t>审批</w:t>
      </w:r>
      <w:r>
        <w:rPr>
          <w:rFonts w:ascii="Times New Roman" w:hAnsi="仿宋_GB2312" w:eastAsia="仿宋_GB2312"/>
          <w:sz w:val="32"/>
          <w:szCs w:val="32"/>
          <w:highlight w:val="none"/>
        </w:rPr>
        <w:t>和资金发放工作；负责农村建档立卡贫困户的兜底保障工作；负责管理和分配中央、省</w:t>
      </w:r>
      <w:r>
        <w:rPr>
          <w:rFonts w:hint="eastAsia" w:ascii="Times New Roman" w:hAnsi="仿宋_GB2312" w:eastAsia="仿宋_GB2312"/>
          <w:sz w:val="32"/>
          <w:szCs w:val="32"/>
          <w:highlight w:val="none"/>
        </w:rPr>
        <w:t>和本级</w:t>
      </w:r>
      <w:r>
        <w:rPr>
          <w:rFonts w:ascii="Times New Roman" w:hAnsi="仿宋_GB2312" w:eastAsia="仿宋_GB2312"/>
          <w:sz w:val="32"/>
          <w:szCs w:val="32"/>
          <w:highlight w:val="none"/>
        </w:rPr>
        <w:t>下拨的救助保障金。</w:t>
      </w:r>
    </w:p>
    <w:p w14:paraId="74ED5738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（三）负责拟订全市城乡基层群众自治组织建设、社区建设和社区治理相关制度并组织实施；组织指导城乡社区建设和社区治理工作；推动村（居）务公开和基层民主政治建设。</w:t>
      </w:r>
    </w:p>
    <w:p w14:paraId="5A677B6D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（四）依法对全市社会组织进行登记管理和监督，负责公开募捐资格审批和慈善组织认定工作，负责指导社会组织党建工作。</w:t>
      </w:r>
    </w:p>
    <w:p w14:paraId="71BF95D5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（五）负责推行婚俗和殡葬改革</w:t>
      </w:r>
      <w:r>
        <w:rPr>
          <w:rFonts w:hint="eastAsia" w:ascii="Times New Roman" w:hAnsi="仿宋_GB2312" w:eastAsia="仿宋_GB2312"/>
          <w:sz w:val="32"/>
          <w:szCs w:val="32"/>
          <w:highlight w:val="none"/>
        </w:rPr>
        <w:t>工作。</w:t>
      </w:r>
      <w:r>
        <w:rPr>
          <w:rFonts w:ascii="Times New Roman" w:hAnsi="仿宋_GB2312" w:eastAsia="仿宋_GB2312"/>
          <w:sz w:val="32"/>
          <w:szCs w:val="32"/>
          <w:highlight w:val="none"/>
        </w:rPr>
        <w:t>指导婚姻、殡葬、收养服务机构管理工作；</w:t>
      </w:r>
      <w:r>
        <w:rPr>
          <w:rFonts w:hint="eastAsia" w:ascii="Times New Roman" w:hAnsi="仿宋_GB2312" w:eastAsia="仿宋_GB2312"/>
          <w:sz w:val="32"/>
          <w:szCs w:val="32"/>
          <w:highlight w:val="none"/>
        </w:rPr>
        <w:t>负责</w:t>
      </w:r>
      <w:r>
        <w:rPr>
          <w:rFonts w:ascii="Times New Roman" w:hAnsi="仿宋_GB2312" w:eastAsia="仿宋_GB2312"/>
          <w:sz w:val="32"/>
          <w:szCs w:val="32"/>
          <w:highlight w:val="none"/>
        </w:rPr>
        <w:t>全市婚姻登记和收养工作；配合有关部门做好反家庭暴力受害人临时庇护救助工作；负责生活无着落人员救助管理站的建设和指导监督工作。</w:t>
      </w:r>
    </w:p>
    <w:p w14:paraId="414CE811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（六）负责制定地名管理办法并组织实施；负责行政区域界线的勘定和管理工作；负责全市法定行政区域界线争议的调查和调处工作；负责地名管理工作；组织建立、管理地名信息资料和档案。</w:t>
      </w:r>
    </w:p>
    <w:p w14:paraId="3B2737B6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rPr>
          <w:rStyle w:val="17"/>
          <w:rFonts w:ascii="Times New Roman" w:hAnsi="Times New Roman" w:eastAsia="仿宋_GB2312"/>
          <w:b w:val="0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（七）统筹推进、督促指导、监督管理全市养老服务工作，</w:t>
      </w:r>
      <w:r>
        <w:rPr>
          <w:rStyle w:val="17"/>
          <w:rFonts w:ascii="Times New Roman" w:hAnsi="仿宋_GB2312" w:eastAsia="仿宋_GB2312"/>
          <w:b w:val="0"/>
          <w:sz w:val="32"/>
          <w:szCs w:val="32"/>
          <w:highlight w:val="none"/>
        </w:rPr>
        <w:t>拟订全市养老服务体系建设规划和标准，承担老年人福利、特殊困难老年人救助工作，指导特困人员供养机构建设与管理工作。</w:t>
      </w:r>
    </w:p>
    <w:p w14:paraId="7EED9E6C">
      <w:pPr>
        <w:pStyle w:val="14"/>
        <w:adjustRightInd w:val="0"/>
        <w:snapToGrid w:val="0"/>
        <w:spacing w:beforeAutospacing="0" w:afterAutospacing="0" w:line="560" w:lineRule="exact"/>
        <w:ind w:firstLine="732" w:firstLineChars="200"/>
        <w:rPr>
          <w:rFonts w:ascii="Times New Roman" w:hAnsi="Times New Roman" w:eastAsia="仿宋_GB2312"/>
          <w:bCs/>
          <w:spacing w:val="23"/>
          <w:sz w:val="32"/>
          <w:szCs w:val="32"/>
          <w:highlight w:val="none"/>
        </w:rPr>
      </w:pPr>
      <w:r>
        <w:rPr>
          <w:rStyle w:val="17"/>
          <w:rFonts w:ascii="Times New Roman" w:hAnsi="仿宋_GB2312" w:eastAsia="仿宋_GB2312"/>
          <w:b w:val="0"/>
          <w:spacing w:val="23"/>
          <w:sz w:val="32"/>
          <w:szCs w:val="32"/>
          <w:highlight w:val="none"/>
        </w:rPr>
        <w:t>（八）</w:t>
      </w:r>
      <w:r>
        <w:rPr>
          <w:rFonts w:ascii="Times New Roman" w:hAnsi="仿宋_GB2312" w:eastAsia="仿宋_GB2312"/>
          <w:sz w:val="32"/>
          <w:szCs w:val="32"/>
          <w:highlight w:val="none"/>
        </w:rPr>
        <w:t>拟订全市儿童福利事业发展规划并监督实施；负责全市儿童收养和孤儿生活保障工作。健全全市农村留守儿童关爱服务体系和困境儿童保障制度，指导全市儿童福利机构和农村留守儿童、困境儿童关爱保护服务机构建设和管理工作。</w:t>
      </w:r>
    </w:p>
    <w:p w14:paraId="7ACE69C6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（九）组织指导全市福利彩票销售工作；负责本级福利彩票公益金的管理和使用。</w:t>
      </w:r>
    </w:p>
    <w:p w14:paraId="276DFC4F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Times New Roman" w:eastAsia="仿宋_GB2312"/>
          <w:spacing w:val="-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（十）</w:t>
      </w:r>
      <w:r>
        <w:rPr>
          <w:rFonts w:ascii="Times New Roman" w:hAnsi="仿宋_GB2312" w:eastAsia="仿宋_GB2312"/>
          <w:spacing w:val="-2"/>
          <w:sz w:val="32"/>
          <w:szCs w:val="32"/>
          <w:highlight w:val="none"/>
        </w:rPr>
        <w:t>拟订全市慈善事业促进和社会工作发展规划并组织实施，组织指导社会捐助工作；负责全市社会工作人才队伍建设和相关志愿者队伍建设；负责指导和管理政府购买社会组织服务工作。</w:t>
      </w:r>
    </w:p>
    <w:p w14:paraId="66A26396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hint="eastAsia" w:ascii="Times New Roman" w:hAnsi="仿宋_GB2312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（十一）负责指导全市革命老根据地的经济开发工作；负责监督全市革命老根据地开发资金的使用情况。</w:t>
      </w:r>
    </w:p>
    <w:p w14:paraId="64D313D2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（十二）负责全市民政事业经费和国有资产的管理工作；监督全市民政事业经费的管理使用；负责民政统计工作。</w:t>
      </w:r>
    </w:p>
    <w:p w14:paraId="2AF1F004">
      <w:pPr>
        <w:pStyle w:val="14"/>
        <w:adjustRightInd w:val="0"/>
        <w:snapToGrid w:val="0"/>
        <w:spacing w:beforeAutospacing="0" w:afterAutospacing="0" w:line="560" w:lineRule="exact"/>
        <w:ind w:firstLine="640" w:firstLineChars="200"/>
        <w:contextualSpacing/>
        <w:rPr>
          <w:rFonts w:ascii="Times New Roman" w:hAnsi="仿宋_GB2312" w:eastAsia="仿宋_GB2312"/>
          <w:sz w:val="32"/>
          <w:szCs w:val="32"/>
          <w:highlight w:val="none"/>
        </w:rPr>
      </w:pPr>
      <w:r>
        <w:rPr>
          <w:rFonts w:ascii="Times New Roman" w:hAnsi="仿宋_GB2312" w:eastAsia="仿宋_GB2312"/>
          <w:sz w:val="32"/>
          <w:szCs w:val="32"/>
          <w:highlight w:val="none"/>
        </w:rPr>
        <w:t>（十三）完成市委</w:t>
      </w:r>
      <w:r>
        <w:rPr>
          <w:rFonts w:hint="eastAsia" w:ascii="Times New Roman" w:hAnsi="仿宋_GB2312" w:eastAsia="仿宋_GB2312"/>
          <w:sz w:val="32"/>
          <w:szCs w:val="32"/>
          <w:highlight w:val="none"/>
        </w:rPr>
        <w:t>和</w:t>
      </w:r>
      <w:r>
        <w:rPr>
          <w:rFonts w:ascii="Times New Roman" w:hAnsi="仿宋_GB2312" w:eastAsia="仿宋_GB2312"/>
          <w:sz w:val="32"/>
          <w:szCs w:val="32"/>
          <w:highlight w:val="none"/>
        </w:rPr>
        <w:t>市</w:t>
      </w:r>
      <w:r>
        <w:rPr>
          <w:rFonts w:hint="eastAsia" w:ascii="Times New Roman" w:hAnsi="仿宋_GB2312" w:eastAsia="仿宋_GB2312"/>
          <w:sz w:val="32"/>
          <w:szCs w:val="32"/>
          <w:highlight w:val="none"/>
        </w:rPr>
        <w:t>人民</w:t>
      </w:r>
      <w:r>
        <w:rPr>
          <w:rFonts w:ascii="Times New Roman" w:hAnsi="仿宋_GB2312" w:eastAsia="仿宋_GB2312"/>
          <w:sz w:val="32"/>
          <w:szCs w:val="32"/>
          <w:highlight w:val="none"/>
        </w:rPr>
        <w:t>政府交办的其他任务。</w:t>
      </w:r>
    </w:p>
    <w:p w14:paraId="1B867FD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（十四）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与市卫生健康局的有关职责分工。市卫生健康局负责拟订应对人口老龄化、医养结合的措施和方法，综合协调、督促指导、组织推进老龄事业发展，承担老年疾病防治、老年人医疗照护、老年人心理健康与关怀服务等老年健康工作。市民政局负责统筹推进、督促指导、监督管理养老服务工作，拟订养老服务体系建设规划和标准并组织实施，承担老年人福利和特殊困难老年人救助工作。</w:t>
      </w:r>
    </w:p>
    <w:p w14:paraId="08D670A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color w:val="000000"/>
          <w:sz w:val="32"/>
          <w:szCs w:val="32"/>
          <w:highlight w:val="none"/>
        </w:rPr>
      </w:pPr>
      <w:r>
        <w:rPr>
          <w:rFonts w:hAnsi="黑体" w:eastAsia="黑体"/>
          <w:color w:val="000000"/>
          <w:sz w:val="32"/>
          <w:szCs w:val="32"/>
          <w:highlight w:val="none"/>
        </w:rPr>
        <w:t>二、机构设置</w:t>
      </w:r>
    </w:p>
    <w:p w14:paraId="4B326B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FF0000"/>
          <w:sz w:val="32"/>
          <w:szCs w:val="32"/>
          <w:highlight w:val="none"/>
          <w:lang w:eastAsia="zh-CN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 </w:t>
      </w:r>
      <w:r>
        <w:rPr>
          <w:rFonts w:eastAsia="仿宋_GB2312"/>
          <w:sz w:val="32"/>
          <w:szCs w:val="32"/>
          <w:highlight w:val="none"/>
        </w:rPr>
        <w:t>本部门共有编制人数</w:t>
      </w:r>
      <w:r>
        <w:rPr>
          <w:rFonts w:hint="eastAsia" w:eastAsia="仿宋_GB2312"/>
          <w:sz w:val="32"/>
          <w:szCs w:val="32"/>
          <w:highlight w:val="none"/>
        </w:rPr>
        <w:t>34</w:t>
      </w:r>
      <w:r>
        <w:rPr>
          <w:rFonts w:eastAsia="仿宋_GB2312"/>
          <w:sz w:val="32"/>
          <w:szCs w:val="32"/>
          <w:highlight w:val="none"/>
        </w:rPr>
        <w:t>人，实有人数</w:t>
      </w:r>
      <w:r>
        <w:rPr>
          <w:rFonts w:hint="eastAsia" w:eastAsia="仿宋_GB2312"/>
          <w:sz w:val="32"/>
          <w:szCs w:val="32"/>
          <w:highlight w:val="none"/>
        </w:rPr>
        <w:t>34</w:t>
      </w:r>
      <w:r>
        <w:rPr>
          <w:rFonts w:eastAsia="仿宋_GB2312"/>
          <w:sz w:val="32"/>
          <w:szCs w:val="32"/>
          <w:highlight w:val="none"/>
        </w:rPr>
        <w:t>人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eastAsia="仿宋_GB2312"/>
          <w:sz w:val="32"/>
          <w:szCs w:val="32"/>
          <w:highlight w:val="none"/>
        </w:rPr>
        <w:t>内设股室</w:t>
      </w:r>
      <w:r>
        <w:rPr>
          <w:rFonts w:hint="eastAsia" w:eastAsia="仿宋_GB2312"/>
          <w:sz w:val="32"/>
          <w:szCs w:val="32"/>
          <w:highlight w:val="none"/>
        </w:rPr>
        <w:t>7</w:t>
      </w:r>
      <w:r>
        <w:rPr>
          <w:rFonts w:eastAsia="仿宋_GB2312"/>
          <w:sz w:val="32"/>
          <w:szCs w:val="32"/>
          <w:highlight w:val="none"/>
        </w:rPr>
        <w:t>个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分别为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：办公室、计划财务股、</w:t>
      </w:r>
      <w:r>
        <w:rPr>
          <w:rFonts w:ascii="Times New Roman" w:hAnsi="仿宋_GB2312" w:eastAsia="仿宋_GB2312"/>
          <w:sz w:val="32"/>
          <w:szCs w:val="32"/>
          <w:highlight w:val="none"/>
        </w:rPr>
        <w:t>法规股（行政审批股、社会事务股）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仿宋_GB2312" w:eastAsia="仿宋_GB2312"/>
          <w:sz w:val="32"/>
          <w:szCs w:val="32"/>
          <w:highlight w:val="none"/>
        </w:rPr>
        <w:t>社会救助股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仿宋_GB2312" w:eastAsia="仿宋_GB2312"/>
          <w:sz w:val="32"/>
          <w:szCs w:val="32"/>
          <w:highlight w:val="none"/>
        </w:rPr>
        <w:t>社会组织管理股（慈善事业促进和社会工作股）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仿宋_GB2312" w:eastAsia="仿宋_GB2312"/>
          <w:sz w:val="32"/>
          <w:szCs w:val="32"/>
          <w:highlight w:val="none"/>
        </w:rPr>
        <w:t>养老服务股（儿童福利股）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仿宋_GB2312" w:eastAsia="仿宋_GB2312"/>
          <w:sz w:val="32"/>
          <w:szCs w:val="32"/>
          <w:highlight w:val="none"/>
        </w:rPr>
        <w:t>基层政权和社区治理股（区划地名股）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。</w:t>
      </w:r>
    </w:p>
    <w:p w14:paraId="14428C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本部门包含下属二级预算单位</w:t>
      </w:r>
      <w:r>
        <w:rPr>
          <w:rFonts w:hint="eastAsia" w:eastAsia="仿宋_GB2312"/>
          <w:sz w:val="32"/>
          <w:szCs w:val="32"/>
          <w:highlight w:val="none"/>
        </w:rPr>
        <w:t>3</w:t>
      </w:r>
      <w:r>
        <w:rPr>
          <w:rFonts w:eastAsia="仿宋_GB2312"/>
          <w:sz w:val="32"/>
          <w:szCs w:val="32"/>
          <w:highlight w:val="none"/>
        </w:rPr>
        <w:t>个，分别为</w:t>
      </w:r>
      <w:r>
        <w:rPr>
          <w:rFonts w:hint="eastAsia" w:eastAsia="仿宋_GB2312"/>
          <w:sz w:val="32"/>
          <w:szCs w:val="32"/>
          <w:highlight w:val="none"/>
        </w:rPr>
        <w:t>：醴陵市社会福利中心、醴陵市救助管理站和醴陵市殡仪馆。</w:t>
      </w:r>
    </w:p>
    <w:p w14:paraId="77E262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三、部门预算单位构成</w:t>
      </w:r>
    </w:p>
    <w:p w14:paraId="1A1DB3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纳入本部门2023年部门预算编制范围的预算单位包括</w:t>
      </w:r>
    </w:p>
    <w:p w14:paraId="70E813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1.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醴陵市民政局机关</w:t>
      </w:r>
    </w:p>
    <w:p w14:paraId="09273D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醴陵市民政系统</w:t>
      </w:r>
    </w:p>
    <w:p w14:paraId="36FF0DB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四、 部门收支总体情况</w:t>
      </w:r>
    </w:p>
    <w:p w14:paraId="6183DF4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2023年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民政</w:t>
      </w:r>
      <w:r>
        <w:rPr>
          <w:rFonts w:eastAsia="仿宋_GB2312"/>
          <w:sz w:val="32"/>
          <w:szCs w:val="32"/>
          <w:highlight w:val="none"/>
        </w:rPr>
        <w:t>局公开的部门预算为局机关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，不包括</w:t>
      </w:r>
      <w:r>
        <w:rPr>
          <w:rFonts w:eastAsia="仿宋_GB2312"/>
          <w:sz w:val="32"/>
          <w:szCs w:val="32"/>
          <w:highlight w:val="none"/>
        </w:rPr>
        <w:t>所属二级预算单位预算。收入包括一般公共预算收入、纳入财政专户管理的非税收入拨款收入、上级财政补助等收入；支出既包括保障局机关及直属单位基本运行的经费，也包括归口管理、面向全市分配的专项经费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7D31DB6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（一）收入预算</w:t>
      </w:r>
      <w:r>
        <w:rPr>
          <w:rFonts w:eastAsia="楷体_GB2312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2023年年初预算数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20708.4</w:t>
      </w:r>
      <w:r>
        <w:rPr>
          <w:rFonts w:eastAsia="仿宋_GB2312"/>
          <w:sz w:val="32"/>
          <w:szCs w:val="32"/>
          <w:highlight w:val="none"/>
        </w:rPr>
        <w:t>万元，其中，一般公共预算拨款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20708.4</w:t>
      </w:r>
      <w:r>
        <w:rPr>
          <w:rFonts w:eastAsia="仿宋_GB2312"/>
          <w:sz w:val="32"/>
          <w:szCs w:val="32"/>
          <w:highlight w:val="none"/>
        </w:rPr>
        <w:t>万元；上级财政补助收入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万元。因上年结转数暂未最终确定，本年度收支预算中均不含上年结转数字。</w:t>
      </w:r>
    </w:p>
    <w:p w14:paraId="7BFA84D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（二）支出预算：</w:t>
      </w:r>
      <w:r>
        <w:rPr>
          <w:rFonts w:eastAsia="仿宋_GB2312"/>
          <w:sz w:val="32"/>
          <w:szCs w:val="32"/>
          <w:highlight w:val="none"/>
        </w:rPr>
        <w:t>2023年年初预算数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20708.4</w:t>
      </w:r>
      <w:r>
        <w:rPr>
          <w:rFonts w:eastAsia="仿宋_GB2312"/>
          <w:sz w:val="32"/>
          <w:szCs w:val="32"/>
          <w:highlight w:val="none"/>
        </w:rPr>
        <w:t>万元，其中，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20662.58万元、卫生健康支出10.7万元、住房保障支出35.12万元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4DD9E94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1.基本支出：</w:t>
      </w:r>
      <w:r>
        <w:rPr>
          <w:rFonts w:eastAsia="仿宋_GB2312"/>
          <w:color w:val="000000"/>
          <w:sz w:val="32"/>
          <w:szCs w:val="32"/>
          <w:highlight w:val="none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380.85</w:t>
      </w:r>
      <w:r>
        <w:rPr>
          <w:rFonts w:eastAsia="仿宋_GB2312"/>
          <w:color w:val="000000"/>
          <w:sz w:val="32"/>
          <w:szCs w:val="32"/>
          <w:highlight w:val="none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137.32</w:t>
      </w:r>
      <w:r>
        <w:rPr>
          <w:rFonts w:eastAsia="仿宋_GB2312"/>
          <w:color w:val="000000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65.88</w:t>
      </w:r>
      <w:r>
        <w:rPr>
          <w:rFonts w:eastAsia="仿宋_GB2312"/>
          <w:color w:val="000000"/>
          <w:sz w:val="32"/>
          <w:szCs w:val="32"/>
          <w:highlight w:val="none"/>
        </w:rPr>
        <w:t>万元、奖金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62.98</w:t>
      </w:r>
      <w:r>
        <w:rPr>
          <w:rFonts w:eastAsia="仿宋_GB2312"/>
          <w:color w:val="000000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53.29万元、住房公积金35.12万元、对个人和家庭的补助2.63万元、</w:t>
      </w:r>
      <w:r>
        <w:rPr>
          <w:rFonts w:eastAsia="仿宋_GB2312"/>
          <w:color w:val="000000"/>
          <w:sz w:val="32"/>
          <w:szCs w:val="32"/>
          <w:highlight w:val="none"/>
        </w:rPr>
        <w:t>公用经费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23.63</w:t>
      </w:r>
      <w:r>
        <w:rPr>
          <w:rFonts w:eastAsia="仿宋_GB2312"/>
          <w:color w:val="000000"/>
          <w:sz w:val="32"/>
          <w:szCs w:val="32"/>
          <w:highlight w:val="none"/>
        </w:rPr>
        <w:t>万元等。</w:t>
      </w:r>
    </w:p>
    <w:p w14:paraId="674FAE6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2.项目支出：</w:t>
      </w:r>
      <w:r>
        <w:rPr>
          <w:rFonts w:hint="eastAsia" w:eastAsia="仿宋_GB2312"/>
          <w:color w:val="000000"/>
          <w:sz w:val="32"/>
          <w:szCs w:val="32"/>
          <w:highlight w:val="none"/>
        </w:rPr>
        <w:t>2023</w:t>
      </w:r>
      <w:r>
        <w:rPr>
          <w:rFonts w:eastAsia="仿宋_GB2312"/>
          <w:color w:val="000000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20327.55</w:t>
      </w:r>
      <w:r>
        <w:rPr>
          <w:rFonts w:eastAsia="仿宋_GB2312"/>
          <w:color w:val="000000"/>
          <w:sz w:val="32"/>
          <w:szCs w:val="32"/>
          <w:highlight w:val="none"/>
        </w:rPr>
        <w:t>万元，是指单位为完成特定行政工作任务或事业发展目标而发生的支出，包括有关事业发展专项、基本建设支出、资本性支出等。其中：</w:t>
      </w:r>
    </w:p>
    <w:p w14:paraId="1FE2B4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（1）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残疾人两项补贴</w:t>
      </w:r>
      <w:r>
        <w:rPr>
          <w:rFonts w:eastAsia="仿宋_GB2312"/>
          <w:color w:val="000000"/>
          <w:sz w:val="32"/>
          <w:szCs w:val="32"/>
          <w:highlight w:val="none"/>
        </w:rPr>
        <w:t>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1728</w:t>
      </w:r>
      <w:r>
        <w:rPr>
          <w:rFonts w:eastAsia="仿宋_GB2312"/>
          <w:color w:val="000000"/>
          <w:sz w:val="32"/>
          <w:szCs w:val="32"/>
          <w:highlight w:val="none"/>
        </w:rPr>
        <w:t>万元。主要用于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对全市享受最低生活保障的困难残疾人发放生活补贴，对重度残疾对象发放护理补贴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E3B51A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（2）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精简退职老弱残救济专项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22.11</w:t>
      </w:r>
      <w:r>
        <w:rPr>
          <w:rFonts w:eastAsia="仿宋_GB2312"/>
          <w:color w:val="000000"/>
          <w:sz w:val="32"/>
          <w:szCs w:val="32"/>
          <w:highlight w:val="none"/>
        </w:rPr>
        <w:t>万元。主要用于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对六十年代精简退职老职工生活救助支出。</w:t>
      </w:r>
    </w:p>
    <w:p w14:paraId="28C458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（3）敬老院运转经费专项261万元，主要用于农村敬老院运转费用。</w:t>
      </w:r>
    </w:p>
    <w:p w14:paraId="3FB602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（4）居家养老服务补贴专项32万元，主要用于困难老年人居家养老服务补贴。</w:t>
      </w:r>
    </w:p>
    <w:p w14:paraId="3F07004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（5）困难群众生活救助专项16882万元，主要用于城乡最低生活保障支出、特困人员供养保障支出、孤儿及事实无人抚养儿童生活保障支出、流浪乞讨人员救助支出、临时救助支出等。</w:t>
      </w:r>
    </w:p>
    <w:p w14:paraId="583C18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（6）民办养老机构建设补贴专项100万元，主要用于对民办养老机构建设补贴。</w:t>
      </w:r>
    </w:p>
    <w:p w14:paraId="7CCC58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（7）民政事业经费专项250万元，主要用于对全市民政事业的管理支出。</w:t>
      </w:r>
    </w:p>
    <w:p w14:paraId="0A56A21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（8）特困人员照料护理费专项460万元，主要用于对全市特困供养失能、半失能人员照料护理费用支出。</w:t>
      </w:r>
    </w:p>
    <w:p w14:paraId="36E65B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（9）九十岁及百岁老人高龄补贴专项409.76万元，主要用于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主要用于对全市90-99岁高龄老人每月发放100元高龄补贴，100周岁以上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老人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发放6400元高龄补贴。</w:t>
      </w:r>
    </w:p>
    <w:p w14:paraId="52DDF2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（10）养老机构责任险专项18.13万元，主要用于对全市养老机构购买机构责任险。</w:t>
      </w:r>
    </w:p>
    <w:p w14:paraId="33935A8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（11）</w:t>
      </w:r>
      <w:r>
        <w:rPr>
          <w:rFonts w:hint="eastAsia" w:eastAsia="仿宋_GB2312"/>
          <w:sz w:val="32"/>
          <w:szCs w:val="32"/>
          <w:highlight w:val="none"/>
        </w:rPr>
        <w:t>其他运转类支出。2023年年初预算数为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164.55</w:t>
      </w:r>
      <w:r>
        <w:rPr>
          <w:rFonts w:hint="eastAsia" w:eastAsia="仿宋_GB2312"/>
          <w:sz w:val="32"/>
          <w:szCs w:val="32"/>
          <w:highlight w:val="none"/>
        </w:rPr>
        <w:t>万元。其中：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婚姻工作经费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2万元、机关运转经费152.55万元、争资引项工作经费10万元。</w:t>
      </w:r>
    </w:p>
    <w:p w14:paraId="07338A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sz w:val="32"/>
          <w:szCs w:val="32"/>
          <w:highlight w:val="none"/>
        </w:rPr>
        <w:t>（三）预算收支增减变化情况说明：</w:t>
      </w: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年度本部门年初预算数为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20708.4</w:t>
      </w:r>
      <w:r>
        <w:rPr>
          <w:rFonts w:eastAsia="仿宋_GB2312"/>
          <w:sz w:val="32"/>
          <w:szCs w:val="32"/>
          <w:highlight w:val="none"/>
        </w:rPr>
        <w:t>万元，比上年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减少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1554.78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color w:val="auto"/>
          <w:sz w:val="32"/>
          <w:szCs w:val="32"/>
          <w:highlight w:val="none"/>
        </w:rPr>
        <w:t>主要原因是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严控项目支出，节约资金。</w:t>
      </w:r>
    </w:p>
    <w:p w14:paraId="0F3D8D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五、一般公共预算拨款支出预算</w:t>
      </w:r>
    </w:p>
    <w:p w14:paraId="54BF451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年本部门一般公共预算拨款支出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20708.4</w:t>
      </w:r>
      <w:r>
        <w:rPr>
          <w:rFonts w:eastAsia="仿宋_GB2312"/>
          <w:sz w:val="32"/>
          <w:szCs w:val="32"/>
          <w:highlight w:val="none"/>
        </w:rPr>
        <w:t>万元，具体安排如下：</w:t>
      </w:r>
    </w:p>
    <w:p w14:paraId="3C363D5E">
      <w:pPr>
        <w:numPr>
          <w:ilvl w:val="0"/>
          <w:numId w:val="1"/>
        </w:numPr>
        <w:spacing w:line="365" w:lineRule="atLeas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社会保障和就业支出（类）民政管理事务（款）行政运行（项）</w:t>
      </w:r>
    </w:p>
    <w:p w14:paraId="01D874D6">
      <w:pPr>
        <w:numPr>
          <w:ilvl w:val="0"/>
          <w:numId w:val="0"/>
        </w:numPr>
        <w:spacing w:line="365" w:lineRule="atLeast"/>
        <w:ind w:left="420" w:leftChars="200" w:firstLine="320" w:firstLineChars="100"/>
        <w:rPr>
          <w:rFonts w:hint="default" w:ascii="Times New Roman" w:hAnsi="Times New Roman" w:eastAsia="宋体" w:cs="Times New Roman"/>
          <w:sz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2023年预算支出456.99万元。</w:t>
      </w:r>
    </w:p>
    <w:p w14:paraId="742DDEB7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社会保障和就业支出（类）行政事业单位养老支出（款）机关事业单位基本养老保险缴费支出（项）</w:t>
      </w:r>
    </w:p>
    <w:p w14:paraId="4C9DBBFE">
      <w:pPr>
        <w:widowControl w:val="0"/>
        <w:numPr>
          <w:ilvl w:val="0"/>
          <w:numId w:val="0"/>
        </w:numPr>
        <w:adjustRightInd/>
        <w:spacing w:line="360" w:lineRule="auto"/>
        <w:ind w:leftChars="200" w:firstLine="320" w:firstLineChars="1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2023年预算支出42.59万元。</w:t>
      </w:r>
    </w:p>
    <w:p w14:paraId="10E228C1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卫生健康支出（类）行政事业单位医疗（款）行政单位医疗（项）</w:t>
      </w:r>
    </w:p>
    <w:p w14:paraId="5BC888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2023年预算支出10.70万元。</w:t>
      </w:r>
    </w:p>
    <w:p w14:paraId="02235CC3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住房保障支出（类）住房改革支出（款）住房公积金（项）</w:t>
      </w:r>
    </w:p>
    <w:p w14:paraId="201830D0">
      <w:pPr>
        <w:widowControl w:val="0"/>
        <w:adjustRightInd/>
        <w:spacing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2023年预算支出35.12万元。</w:t>
      </w:r>
    </w:p>
    <w:p w14:paraId="7ECAA661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社会保障和就业支出（类）民政管理事务（款）社会组织管理（项）</w:t>
      </w:r>
    </w:p>
    <w:p w14:paraId="5CBCFA46">
      <w:pPr>
        <w:spacing w:line="365" w:lineRule="atLeast"/>
        <w:ind w:firstLine="640" w:firstLineChars="200"/>
        <w:rPr>
          <w:rFonts w:ascii="Times New Roman" w:hAnsi="Times New Roman" w:eastAsia="宋体" w:cs="Times New Roman"/>
          <w:sz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2023年预算支出250万元。</w:t>
      </w:r>
    </w:p>
    <w:p w14:paraId="78F0F721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社会保障和就业支出（类）民政管理事务（款） 其他民政管理事务支出（项）</w:t>
      </w:r>
    </w:p>
    <w:p w14:paraId="7334B5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2023年预算支出431.87万元。</w:t>
      </w:r>
    </w:p>
    <w:p w14:paraId="68C72B29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社会保障和就业支出（类）社会福利（款）社会福利事业单位（项）</w:t>
      </w:r>
    </w:p>
    <w:p w14:paraId="3F98B0B8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2023年预算支出460万元。</w:t>
      </w:r>
    </w:p>
    <w:p w14:paraId="6849C9E7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社会保障和就业支出（类）社会福利（款）养老服务（项）</w:t>
      </w:r>
    </w:p>
    <w:p w14:paraId="24F01228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2023年预算支出118.13万元。</w:t>
      </w:r>
    </w:p>
    <w:p w14:paraId="18E9EFE0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社会保障和就业支出（类）社会福利（款）其他社会福利支出（项）</w:t>
      </w:r>
    </w:p>
    <w:p w14:paraId="7965BED1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2023年预算支出261万元。</w:t>
      </w:r>
    </w:p>
    <w:p w14:paraId="685EC1B7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社会保障和就业支出（类）残疾人事业（款）其他残疾人事业支出（项）</w:t>
      </w:r>
    </w:p>
    <w:p w14:paraId="6DBE4286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2023年预算支出1728万元。</w:t>
      </w:r>
    </w:p>
    <w:p w14:paraId="6247CB53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社会保障和就业支出（类）最低生活保障（款）农村最低生活保障金支出（项）</w:t>
      </w:r>
    </w:p>
    <w:p w14:paraId="00F6F5A9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2023年预算支出16882万元。</w:t>
      </w:r>
    </w:p>
    <w:p w14:paraId="22A52281">
      <w:pPr>
        <w:widowControl w:val="0"/>
        <w:numPr>
          <w:ilvl w:val="0"/>
          <w:numId w:val="1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社会保障和就业支出（类）其他社会保障和就业支出（款）其他社会保障和就业支出（项）</w:t>
      </w:r>
    </w:p>
    <w:p w14:paraId="10D0616B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2023年预算支出32万元。</w:t>
      </w:r>
    </w:p>
    <w:p w14:paraId="0EC3FCF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4E366C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（一）基本支出</w:t>
      </w:r>
    </w:p>
    <w:p w14:paraId="7CC3859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1、人员类支出。2023</w:t>
      </w:r>
      <w:r>
        <w:rPr>
          <w:rFonts w:eastAsia="仿宋_GB2312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35</w:t>
      </w:r>
      <w:r>
        <w:rPr>
          <w:rFonts w:eastAsia="仿宋_GB2312"/>
          <w:sz w:val="32"/>
          <w:szCs w:val="32"/>
          <w:highlight w:val="none"/>
          <w:lang w:val="en-US" w:eastAsia="zh-CN"/>
        </w:rPr>
        <w:t>7.22</w:t>
      </w:r>
      <w:r>
        <w:rPr>
          <w:rFonts w:eastAsia="仿宋_GB2312"/>
          <w:sz w:val="32"/>
          <w:szCs w:val="32"/>
          <w:highlight w:val="none"/>
        </w:rPr>
        <w:t>万元。其中包括基本工资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137.32</w:t>
      </w:r>
      <w:r>
        <w:rPr>
          <w:rFonts w:eastAsia="仿宋_GB2312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65.88</w:t>
      </w:r>
      <w:r>
        <w:rPr>
          <w:rFonts w:eastAsia="仿宋_GB2312"/>
          <w:sz w:val="32"/>
          <w:szCs w:val="32"/>
          <w:highlight w:val="none"/>
        </w:rPr>
        <w:t>万元、奖金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62.98</w:t>
      </w:r>
      <w:r>
        <w:rPr>
          <w:rFonts w:eastAsia="仿宋_GB2312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53.29万元、住房公积金35.12万元</w:t>
      </w:r>
      <w:r>
        <w:rPr>
          <w:rFonts w:eastAsia="仿宋_GB2312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对个人和家庭的补助2.63万元</w:t>
      </w:r>
      <w:r>
        <w:rPr>
          <w:rFonts w:eastAsia="仿宋_GB2312"/>
          <w:color w:val="000000"/>
          <w:sz w:val="32"/>
          <w:szCs w:val="32"/>
          <w:highlight w:val="none"/>
        </w:rPr>
        <w:t>等。</w:t>
      </w:r>
    </w:p>
    <w:p w14:paraId="28A8CAB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2、公用类支出。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23.63</w:t>
      </w:r>
      <w:r>
        <w:rPr>
          <w:rFonts w:hint="eastAsia" w:eastAsia="仿宋_GB2312"/>
          <w:color w:val="auto"/>
          <w:sz w:val="32"/>
          <w:szCs w:val="32"/>
          <w:highlight w:val="none"/>
        </w:rPr>
        <w:t>万元。其中：</w:t>
      </w:r>
      <w:r>
        <w:rPr>
          <w:rFonts w:eastAsia="仿宋_GB2312"/>
          <w:color w:val="auto"/>
          <w:sz w:val="32"/>
          <w:szCs w:val="32"/>
          <w:highlight w:val="none"/>
        </w:rPr>
        <w:t>办公费9万元，工会经费5.85万元，福利费8.78万元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24EE41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（二）项目支出</w:t>
      </w:r>
    </w:p>
    <w:p w14:paraId="5E15884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1、其他运转类支出。2023年年初预算数为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164.55</w:t>
      </w:r>
      <w:r>
        <w:rPr>
          <w:rFonts w:hint="eastAsia" w:eastAsia="仿宋_GB2312"/>
          <w:sz w:val="32"/>
          <w:szCs w:val="32"/>
          <w:highlight w:val="none"/>
        </w:rPr>
        <w:t>万元。其中：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婚姻工作经费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2万元、机关运转经费152.55万元、争资引项工作经费10万元。</w:t>
      </w:r>
    </w:p>
    <w:p w14:paraId="0F4D148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2、特定目标类支出</w:t>
      </w:r>
    </w:p>
    <w:p w14:paraId="068C1F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（1）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残疾人两项补贴</w:t>
      </w:r>
      <w:r>
        <w:rPr>
          <w:rFonts w:eastAsia="仿宋_GB2312"/>
          <w:color w:val="000000"/>
          <w:sz w:val="32"/>
          <w:szCs w:val="32"/>
          <w:highlight w:val="none"/>
        </w:rPr>
        <w:t>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1728</w:t>
      </w:r>
      <w:r>
        <w:rPr>
          <w:rFonts w:eastAsia="仿宋_GB2312"/>
          <w:color w:val="000000"/>
          <w:sz w:val="32"/>
          <w:szCs w:val="32"/>
          <w:highlight w:val="none"/>
        </w:rPr>
        <w:t>万元。主要用于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保障困难残疾人对象发放残疾人生活补贴和护理补贴。</w:t>
      </w:r>
    </w:p>
    <w:p w14:paraId="6DDA7AE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（2）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精简退职老弱残救济专项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22.11</w:t>
      </w:r>
      <w:r>
        <w:rPr>
          <w:rFonts w:eastAsia="仿宋_GB2312"/>
          <w:color w:val="000000"/>
          <w:sz w:val="32"/>
          <w:szCs w:val="32"/>
          <w:highlight w:val="none"/>
        </w:rPr>
        <w:t>万元。主要用于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对六十年代精简退职老职工生活救助支出。</w:t>
      </w:r>
    </w:p>
    <w:p w14:paraId="55152C0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（3）敬老院运转经费专项261万元，主要用于农村敬老院运转费用。</w:t>
      </w:r>
    </w:p>
    <w:p w14:paraId="2C2CB6A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（4）居家养老服务补贴专项32万元，主要用于困难老年人居家养老服务补贴。</w:t>
      </w:r>
    </w:p>
    <w:p w14:paraId="46D47EB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（5）困难群众生活救助专项16882万元，主要用于城乡最低生活保障支出、特困人员供养保障支出、孤儿及事实无人抚养儿童生活保障支出、流浪乞讨人员救助支出、临时救助支出等。</w:t>
      </w:r>
    </w:p>
    <w:p w14:paraId="37883F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（6）民办养老机构建设补贴专项100万元，主要用于对民办养老机构建设补贴。</w:t>
      </w:r>
    </w:p>
    <w:p w14:paraId="3AEDDA0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（7）民政事业经费专项250万元，主要用于对全市民政事业的管理支出。</w:t>
      </w:r>
    </w:p>
    <w:p w14:paraId="5B8A639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（8）特困人员照料护理费专项460万元，主要用于对全市特困供养失能、半失能人员照料护理费用支出。</w:t>
      </w:r>
    </w:p>
    <w:p w14:paraId="6F22A81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（9）九十岁及百岁老人高龄补贴专项409.76万元，主要用于对全市九十岁及百岁老人发放高龄补贴。</w:t>
      </w:r>
    </w:p>
    <w:p w14:paraId="7138BBBB"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（10）养老机构责任险专项18.13万元，主要用于对全市养老机构购买机构责任险。</w:t>
      </w:r>
    </w:p>
    <w:p w14:paraId="215AC696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政府性基金预算支出</w:t>
      </w:r>
    </w:p>
    <w:p w14:paraId="6E4B14C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23</w:t>
      </w:r>
      <w:r>
        <w:rPr>
          <w:rFonts w:eastAsia="仿宋_GB2312"/>
          <w:bCs/>
          <w:color w:val="auto"/>
          <w:sz w:val="32"/>
          <w:szCs w:val="32"/>
          <w:highlight w:val="none"/>
        </w:rPr>
        <w:t>年度本部门无政府性基金预算安排的支出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 w14:paraId="20E20B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七、其他重要事项情况说明</w:t>
      </w:r>
    </w:p>
    <w:p w14:paraId="6F62D20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sz w:val="32"/>
          <w:szCs w:val="32"/>
          <w:highlight w:val="none"/>
        </w:rPr>
        <w:t>（一）机关运行经费：</w:t>
      </w:r>
      <w:r>
        <w:rPr>
          <w:rFonts w:eastAsia="仿宋_GB2312"/>
          <w:sz w:val="32"/>
          <w:szCs w:val="32"/>
          <w:highlight w:val="none"/>
        </w:rPr>
        <w:t>本部门</w:t>
      </w:r>
      <w:r>
        <w:rPr>
          <w:rFonts w:hint="eastAsia" w:eastAsia="仿宋_GB2312"/>
          <w:sz w:val="32"/>
          <w:szCs w:val="32"/>
          <w:highlight w:val="none"/>
        </w:rPr>
        <w:t>2023</w:t>
      </w:r>
      <w:r>
        <w:rPr>
          <w:rFonts w:eastAsia="仿宋_GB2312"/>
          <w:sz w:val="32"/>
          <w:szCs w:val="32"/>
          <w:highlight w:val="none"/>
        </w:rPr>
        <w:t>年年初预算机关运行经费共安排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188.18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color w:val="auto"/>
          <w:sz w:val="32"/>
          <w:szCs w:val="32"/>
          <w:highlight w:val="none"/>
        </w:rPr>
        <w:t>比上年度预算减少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34.49</w:t>
      </w:r>
      <w:r>
        <w:rPr>
          <w:rFonts w:eastAsia="仿宋_GB2312"/>
          <w:color w:val="auto"/>
          <w:sz w:val="32"/>
          <w:szCs w:val="32"/>
          <w:highlight w:val="none"/>
        </w:rPr>
        <w:t>万元，</w:t>
      </w:r>
      <w:r>
        <w:rPr>
          <w:rFonts w:eastAsia="仿宋_GB2312"/>
          <w:bCs/>
          <w:color w:val="auto"/>
          <w:sz w:val="32"/>
          <w:szCs w:val="32"/>
          <w:highlight w:val="none"/>
        </w:rPr>
        <w:t>减少的主要原因是：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严控支出，厉行节约。</w:t>
      </w:r>
    </w:p>
    <w:p w14:paraId="16091D6C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（二) 政府采购预算</w:t>
      </w:r>
      <w:r>
        <w:rPr>
          <w:rFonts w:hAnsi="华文楷体" w:eastAsia="华文楷体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本部门2023年年初预算数为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380</w:t>
      </w:r>
      <w:r>
        <w:rPr>
          <w:rFonts w:eastAsia="仿宋_GB2312"/>
          <w:sz w:val="32"/>
          <w:szCs w:val="32"/>
          <w:highlight w:val="none"/>
        </w:rPr>
        <w:t>万元。包含：政府采购货物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80</w:t>
      </w:r>
      <w:r>
        <w:rPr>
          <w:rFonts w:eastAsia="仿宋_GB2312"/>
          <w:sz w:val="32"/>
          <w:szCs w:val="32"/>
          <w:highlight w:val="none"/>
        </w:rPr>
        <w:t>万元，政府采购工程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eastAsia="仿宋_GB2312"/>
          <w:sz w:val="32"/>
          <w:szCs w:val="32"/>
          <w:highlight w:val="none"/>
        </w:rPr>
        <w:t>万元，政府采购服务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200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0BC7E6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（三）国有资产占有情况：</w:t>
      </w:r>
      <w:r>
        <w:rPr>
          <w:rFonts w:eastAsia="仿宋_GB2312"/>
          <w:sz w:val="32"/>
          <w:szCs w:val="32"/>
          <w:highlight w:val="none"/>
        </w:rPr>
        <w:t>截止20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年12月31日，</w:t>
      </w:r>
      <w:r>
        <w:rPr>
          <w:rFonts w:eastAsia="仿宋_GB2312"/>
          <w:color w:val="auto"/>
          <w:sz w:val="32"/>
          <w:szCs w:val="32"/>
          <w:highlight w:val="none"/>
        </w:rPr>
        <w:t>本部门共有办公及业务用房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10971.5</w:t>
      </w:r>
      <w:r>
        <w:rPr>
          <w:rFonts w:eastAsia="仿宋_GB2312"/>
          <w:color w:val="auto"/>
          <w:sz w:val="32"/>
          <w:szCs w:val="32"/>
          <w:highlight w:val="none"/>
        </w:rPr>
        <w:t>平方米；</w:t>
      </w:r>
      <w:r>
        <w:rPr>
          <w:rFonts w:eastAsia="仿宋_GB2312"/>
          <w:sz w:val="32"/>
          <w:szCs w:val="32"/>
          <w:highlight w:val="none"/>
        </w:rPr>
        <w:t>车辆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辆；单位价值200万以上大型设备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套。20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年部门预算安排购置车辆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辆，预算安排购置价值200万以上大型设备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套。</w:t>
      </w:r>
    </w:p>
    <w:p w14:paraId="47E4BFF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（四）重点项目预算的绩效目标等情况：</w:t>
      </w:r>
      <w:r>
        <w:rPr>
          <w:rFonts w:eastAsia="仿宋_GB2312"/>
          <w:sz w:val="32"/>
          <w:szCs w:val="32"/>
          <w:highlight w:val="none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年部门整体支出绩效目标的金额为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20708.4</w:t>
      </w:r>
      <w:r>
        <w:rPr>
          <w:rFonts w:eastAsia="仿宋_GB2312"/>
          <w:sz w:val="32"/>
          <w:szCs w:val="32"/>
          <w:highlight w:val="none"/>
        </w:rPr>
        <w:t>万元，其中，基本支出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380.85</w:t>
      </w:r>
      <w:r>
        <w:rPr>
          <w:rFonts w:eastAsia="仿宋_GB2312"/>
          <w:sz w:val="32"/>
          <w:szCs w:val="32"/>
          <w:highlight w:val="none"/>
        </w:rPr>
        <w:t>万元，项目支出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20327.55</w:t>
      </w:r>
      <w:r>
        <w:rPr>
          <w:rFonts w:eastAsia="仿宋_GB2312"/>
          <w:sz w:val="32"/>
          <w:szCs w:val="32"/>
          <w:highlight w:val="none"/>
        </w:rPr>
        <w:t>万元（详见附表）。 </w:t>
      </w:r>
    </w:p>
    <w:p w14:paraId="4F52F5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（五）一般公共预算“三公”经费情况：</w:t>
      </w:r>
      <w:r>
        <w:rPr>
          <w:rFonts w:eastAsia="仿宋_GB2312"/>
          <w:sz w:val="32"/>
          <w:szCs w:val="32"/>
          <w:highlight w:val="none"/>
        </w:rPr>
        <w:t>2023年“三公”经费预算数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1.4</w:t>
      </w:r>
      <w:r>
        <w:rPr>
          <w:rFonts w:eastAsia="仿宋_GB2312"/>
          <w:sz w:val="32"/>
          <w:szCs w:val="32"/>
          <w:highlight w:val="none"/>
        </w:rPr>
        <w:t>万元，其中：“因公出国（境）费”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万元、“公务用车购置及运行费”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（其中，公务用车购置费0万元，公务用车运行费0万元）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“公务接待费”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1.4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</w:rPr>
        <w:t>2023年公务用车购置数0台。</w:t>
      </w:r>
    </w:p>
    <w:p w14:paraId="0B9B3E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2023年</w:t>
      </w:r>
      <w:r>
        <w:rPr>
          <w:rFonts w:hint="eastAsia" w:eastAsia="仿宋_GB2312"/>
          <w:sz w:val="32"/>
          <w:szCs w:val="32"/>
          <w:highlight w:val="none"/>
        </w:rPr>
        <w:t>“三公”</w:t>
      </w:r>
      <w:r>
        <w:rPr>
          <w:rFonts w:eastAsia="仿宋_GB2312"/>
          <w:sz w:val="32"/>
          <w:szCs w:val="32"/>
          <w:highlight w:val="none"/>
        </w:rPr>
        <w:t>经费预算数与2022年相比无变化</w:t>
      </w:r>
      <w:r>
        <w:rPr>
          <w:rFonts w:hint="eastAsia" w:eastAsia="仿宋_GB2312"/>
          <w:sz w:val="32"/>
          <w:szCs w:val="32"/>
          <w:highlight w:val="none"/>
        </w:rPr>
        <w:t>，主要是厉行节约要求，从严控制“三公”经费开支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0CC102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（六）会议费、培训费预算：</w:t>
      </w:r>
    </w:p>
    <w:p w14:paraId="048948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年预算安排会议费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291B2B4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年预算安排培训费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。未计划举办节庆、晚会、论坛、赛事活动。</w:t>
      </w:r>
    </w:p>
    <w:p w14:paraId="23702989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其他事项。</w:t>
      </w:r>
    </w:p>
    <w:p w14:paraId="25C84C88"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年预算未安排政府性基金收支预算, 本单位202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年预算未安排国有资本经营预算、本单位202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年预算未安排财政专户管理资金预算。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本单位无门户网站，统一在政府门户网站上公开。</w:t>
      </w:r>
    </w:p>
    <w:p w14:paraId="52082E76"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bCs/>
          <w:sz w:val="32"/>
          <w:szCs w:val="32"/>
          <w:highlight w:val="none"/>
        </w:rPr>
      </w:pPr>
      <w:r>
        <w:rPr>
          <w:rFonts w:hAnsi="黑体" w:eastAsia="黑体"/>
          <w:bCs/>
          <w:sz w:val="32"/>
          <w:szCs w:val="32"/>
          <w:highlight w:val="none"/>
        </w:rPr>
        <w:t>八、名词解释</w:t>
      </w:r>
    </w:p>
    <w:p w14:paraId="4DB81E1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（一）一般公共预算:</w:t>
      </w:r>
      <w:r>
        <w:rPr>
          <w:rFonts w:eastAsia="仿宋_GB2312"/>
          <w:sz w:val="32"/>
          <w:szCs w:val="32"/>
          <w:highlight w:val="none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7A4A28C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（二）政府性基金预算:</w:t>
      </w:r>
      <w:r>
        <w:rPr>
          <w:rFonts w:eastAsia="仿宋_GB2312"/>
          <w:sz w:val="32"/>
          <w:szCs w:val="32"/>
          <w:highlight w:val="none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4797ADB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 xml:space="preserve">（三）国有资本经营预算: </w:t>
      </w:r>
      <w:r>
        <w:rPr>
          <w:rFonts w:eastAsia="仿宋_GB2312"/>
          <w:sz w:val="32"/>
          <w:szCs w:val="32"/>
          <w:highlight w:val="none"/>
        </w:rPr>
        <w:t>是对国有资本收益作出支出安排的收支预算。应当按照收支平衡的原则编制，不列赤字，并安排资金调入一般公共预算。</w:t>
      </w:r>
    </w:p>
    <w:p w14:paraId="7533C5F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（四）社会保险基金预算:</w:t>
      </w:r>
      <w:r>
        <w:rPr>
          <w:rFonts w:eastAsia="仿宋_GB2312"/>
          <w:sz w:val="32"/>
          <w:szCs w:val="32"/>
          <w:highlight w:val="none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46CE0C0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b/>
          <w:sz w:val="32"/>
          <w:szCs w:val="32"/>
          <w:highlight w:val="none"/>
        </w:rPr>
        <w:t>（五）“三公”经费：</w:t>
      </w:r>
      <w:r>
        <w:rPr>
          <w:rFonts w:eastAsia="仿宋_GB2312"/>
          <w:sz w:val="32"/>
          <w:szCs w:val="32"/>
          <w:highlight w:val="none"/>
        </w:rPr>
        <w:t>是指商品和服务支出中的因公出国（境）费用、公务用车购置及运行维护费和公务接待费。</w:t>
      </w:r>
    </w:p>
    <w:p w14:paraId="5A8216D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（六）机关运行经费：</w:t>
      </w:r>
      <w:r>
        <w:rPr>
          <w:rFonts w:eastAsia="仿宋_GB2312"/>
          <w:sz w:val="32"/>
          <w:szCs w:val="32"/>
          <w:highlight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2E537">
    <w:pPr>
      <w:pStyle w:val="12"/>
      <w:framePr w:wrap="around" w:vAnchor="text" w:hAnchor="margin" w:xAlign="outside" w:y="1"/>
      <w:rPr>
        <w:rStyle w:val="18"/>
        <w:rFonts w:hint="eastAsia"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 w14:paraId="52FAB7FD"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2D0D1">
    <w:pPr>
      <w:pStyle w:val="12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 w14:paraId="44F249EA"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F8A9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9AB58"/>
    <w:multiLevelType w:val="singleLevel"/>
    <w:tmpl w:val="2449AB58"/>
    <w:lvl w:ilvl="0" w:tentative="0">
      <w:start w:val="7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TQyMTc4YWYxMTUzOTg0NzQ5ZWY4NmNmMmU1NzNiNTEifQ=="/>
    <w:docVar w:name="KSO_WPS_MARK_KEY" w:val="a8fd6aa1-3360-48ba-ac38-5d5d5eab78c5"/>
  </w:docVars>
  <w:rsids>
    <w:rsidRoot w:val="00000000"/>
    <w:rsid w:val="063F61BD"/>
    <w:rsid w:val="08DA03F7"/>
    <w:rsid w:val="0B381EF4"/>
    <w:rsid w:val="11FA2390"/>
    <w:rsid w:val="1ECD0BE8"/>
    <w:rsid w:val="1ED228D7"/>
    <w:rsid w:val="235A6A54"/>
    <w:rsid w:val="2B035523"/>
    <w:rsid w:val="329C6021"/>
    <w:rsid w:val="3A5A5133"/>
    <w:rsid w:val="42187DAE"/>
    <w:rsid w:val="54774E08"/>
    <w:rsid w:val="599C1352"/>
    <w:rsid w:val="5F9827CD"/>
    <w:rsid w:val="62522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next w:val="1"/>
    <w:autoRedefine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7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9">
    <w:name w:val="Plain Text"/>
    <w:basedOn w:val="1"/>
    <w:autoRedefine/>
    <w:qFormat/>
    <w:uiPriority w:val="0"/>
    <w:rPr>
      <w:rFonts w:ascii="宋体" w:hAnsi="Courier New"/>
    </w:rPr>
  </w:style>
  <w:style w:type="paragraph" w:styleId="10">
    <w:name w:val="Date"/>
    <w:basedOn w:val="1"/>
    <w:next w:val="1"/>
    <w:autoRedefine/>
    <w:qFormat/>
    <w:uiPriority w:val="0"/>
    <w:pPr>
      <w:ind w:left="2500" w:leftChars="2500"/>
    </w:pPr>
  </w:style>
  <w:style w:type="paragraph" w:styleId="11">
    <w:name w:val="Balloon Text"/>
    <w:basedOn w:val="1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7">
    <w:name w:val="Strong"/>
    <w:basedOn w:val="16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16</Pages>
  <Words>4927</Words>
  <Characters>5299</Characters>
  <Lines>0</Lines>
  <Paragraphs>148</Paragraphs>
  <TotalTime>0</TotalTime>
  <ScaleCrop>false</ScaleCrop>
  <LinksUpToDate>false</LinksUpToDate>
  <CharactersWithSpaces>5316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2024-11-24T08:28:31Z</dcterms:modified>
  <dc:title>此件拟比照国务院办公厅发文由省政府办公厅转发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AD38C7D7E0C34B29B4CF2436BE96A88A</vt:lpwstr>
  </property>
</Properties>
</file>