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89502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color w:val="auto"/>
          <w:sz w:val="44"/>
          <w:szCs w:val="44"/>
        </w:rPr>
      </w:pPr>
    </w:p>
    <w:p w14:paraId="71B64CD7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color w:val="auto"/>
          <w:sz w:val="44"/>
          <w:szCs w:val="44"/>
        </w:rPr>
      </w:pPr>
    </w:p>
    <w:p w14:paraId="7CE9A4EE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color w:val="auto"/>
          <w:sz w:val="44"/>
          <w:szCs w:val="44"/>
        </w:rPr>
      </w:pPr>
    </w:p>
    <w:p w14:paraId="52D8EEF9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color w:val="auto"/>
          <w:sz w:val="44"/>
          <w:szCs w:val="44"/>
        </w:rPr>
      </w:pPr>
    </w:p>
    <w:p w14:paraId="473A30E4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color w:val="auto"/>
          <w:sz w:val="84"/>
          <w:szCs w:val="84"/>
        </w:rPr>
      </w:pPr>
      <w:r>
        <w:rPr>
          <w:rFonts w:hint="eastAsia" w:eastAsia="方正小标宋简体"/>
          <w:bCs/>
          <w:color w:val="auto"/>
          <w:w w:val="95"/>
          <w:sz w:val="84"/>
          <w:szCs w:val="84"/>
          <w:lang w:eastAsia="zh-CN"/>
        </w:rPr>
        <w:t>醴陵市供销合作社联合社</w:t>
      </w:r>
      <w:r>
        <w:rPr>
          <w:rFonts w:eastAsia="方正小标宋简体"/>
          <w:bCs/>
          <w:color w:val="auto"/>
          <w:sz w:val="84"/>
          <w:szCs w:val="84"/>
        </w:rPr>
        <w:t>2023年部门预算</w:t>
      </w:r>
    </w:p>
    <w:p w14:paraId="3423C863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color w:val="auto"/>
          <w:sz w:val="32"/>
          <w:szCs w:val="32"/>
        </w:rPr>
      </w:pPr>
    </w:p>
    <w:p w14:paraId="094F11A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color w:val="auto"/>
          <w:sz w:val="32"/>
          <w:szCs w:val="32"/>
        </w:rPr>
      </w:pPr>
    </w:p>
    <w:p w14:paraId="4565AB83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color w:val="auto"/>
          <w:sz w:val="32"/>
          <w:szCs w:val="32"/>
        </w:rPr>
      </w:pPr>
    </w:p>
    <w:p w14:paraId="7D8F4C9B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color w:val="auto"/>
          <w:sz w:val="32"/>
          <w:szCs w:val="32"/>
        </w:rPr>
      </w:pPr>
    </w:p>
    <w:p w14:paraId="015A93A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color w:val="auto"/>
          <w:sz w:val="32"/>
          <w:szCs w:val="32"/>
        </w:rPr>
      </w:pPr>
    </w:p>
    <w:p w14:paraId="4FC82A7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color w:val="auto"/>
          <w:sz w:val="32"/>
          <w:szCs w:val="32"/>
        </w:rPr>
      </w:pPr>
    </w:p>
    <w:p w14:paraId="0C9B40EE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color w:val="auto"/>
          <w:sz w:val="32"/>
          <w:szCs w:val="32"/>
        </w:rPr>
      </w:pPr>
    </w:p>
    <w:p w14:paraId="761E6AFE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color w:val="auto"/>
          <w:sz w:val="32"/>
          <w:szCs w:val="32"/>
        </w:rPr>
      </w:pPr>
    </w:p>
    <w:p w14:paraId="5DC06B18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color w:val="auto"/>
          <w:sz w:val="32"/>
          <w:szCs w:val="32"/>
        </w:rPr>
      </w:pPr>
    </w:p>
    <w:p w14:paraId="5C01BA8A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color w:val="auto"/>
          <w:sz w:val="32"/>
          <w:szCs w:val="32"/>
        </w:rPr>
      </w:pPr>
    </w:p>
    <w:p w14:paraId="4B90359F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color w:val="auto"/>
          <w:sz w:val="32"/>
          <w:szCs w:val="32"/>
        </w:rPr>
      </w:pPr>
    </w:p>
    <w:p w14:paraId="15F632AF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color w:val="auto"/>
          <w:sz w:val="32"/>
          <w:szCs w:val="32"/>
        </w:rPr>
      </w:pPr>
    </w:p>
    <w:p w14:paraId="6EAC48A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color w:val="auto"/>
          <w:sz w:val="32"/>
          <w:szCs w:val="32"/>
        </w:rPr>
      </w:pPr>
    </w:p>
    <w:p w14:paraId="731DF9FC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color w:val="auto"/>
          <w:sz w:val="32"/>
          <w:szCs w:val="32"/>
        </w:rPr>
      </w:pPr>
    </w:p>
    <w:p w14:paraId="4D4B1B80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color w:val="auto"/>
          <w:sz w:val="32"/>
          <w:szCs w:val="32"/>
        </w:rPr>
      </w:pPr>
      <w:r>
        <w:rPr>
          <w:rFonts w:eastAsia="黑体"/>
          <w:bCs/>
          <w:color w:val="auto"/>
          <w:sz w:val="32"/>
          <w:szCs w:val="32"/>
        </w:rPr>
        <w:t>目  录</w:t>
      </w:r>
    </w:p>
    <w:p w14:paraId="3D3A2D3C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b/>
          <w:bCs/>
          <w:color w:val="auto"/>
          <w:sz w:val="32"/>
          <w:szCs w:val="32"/>
        </w:rPr>
        <w:t>第一部分 部门预算公开说明</w:t>
      </w:r>
    </w:p>
    <w:p w14:paraId="068A7DA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一、部门职能职责</w:t>
      </w:r>
    </w:p>
    <w:p w14:paraId="45773CE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二、机构设置</w:t>
      </w:r>
    </w:p>
    <w:p w14:paraId="40FCC45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三、部门预算单位构成</w:t>
      </w:r>
    </w:p>
    <w:p w14:paraId="3F4CC42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四、部门收支总体情况</w:t>
      </w:r>
    </w:p>
    <w:p w14:paraId="2132ED7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（一）收入预算</w:t>
      </w:r>
    </w:p>
    <w:p w14:paraId="489553C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（二）支出预算</w:t>
      </w:r>
    </w:p>
    <w:p w14:paraId="7B7C8C6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（三）预算收支增减变化情况说明</w:t>
      </w:r>
    </w:p>
    <w:p w14:paraId="6529A34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五、一般公共预算拨款支出预算</w:t>
      </w:r>
    </w:p>
    <w:p w14:paraId="3D25D18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（一）基本支出</w:t>
      </w:r>
    </w:p>
    <w:p w14:paraId="1001D7E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（二）项目支出</w:t>
      </w:r>
    </w:p>
    <w:p w14:paraId="71C22AB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六、政府性基金预算支出</w:t>
      </w:r>
    </w:p>
    <w:p w14:paraId="345B52B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七、其他重要事项情况说明</w:t>
      </w:r>
    </w:p>
    <w:p w14:paraId="36A132C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（一）机关运行经费</w:t>
      </w:r>
    </w:p>
    <w:p w14:paraId="7A298B5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（二）政府采购预算</w:t>
      </w:r>
    </w:p>
    <w:p w14:paraId="59CFC40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（三）国有资产占有情况</w:t>
      </w:r>
    </w:p>
    <w:p w14:paraId="1CBFBFC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（四）重点项目预算的绩效目标等情况</w:t>
      </w:r>
    </w:p>
    <w:p w14:paraId="129A0D7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（五）一般公共预算“三公”经费预算</w:t>
      </w:r>
    </w:p>
    <w:p w14:paraId="2D4C286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（六）会议费、培训费</w:t>
      </w:r>
    </w:p>
    <w:p w14:paraId="244F3ED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（七）其他事项</w:t>
      </w:r>
    </w:p>
    <w:p w14:paraId="7674499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八、名词解释</w:t>
      </w:r>
    </w:p>
    <w:p w14:paraId="65BE4469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第二部分 部门预算公开表格</w:t>
      </w:r>
    </w:p>
    <w:p w14:paraId="733F03A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（一）部门收支总表</w:t>
      </w:r>
    </w:p>
    <w:p w14:paraId="3948705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（二）部门收入总表</w:t>
      </w:r>
    </w:p>
    <w:p w14:paraId="6DB6A92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（三）部门支出总表</w:t>
      </w:r>
    </w:p>
    <w:p w14:paraId="50859E3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（四）支出</w:t>
      </w:r>
      <w:r>
        <w:rPr>
          <w:rFonts w:hint="eastAsia" w:hAnsi="仿宋_GB2312" w:eastAsia="仿宋_GB2312"/>
          <w:sz w:val="32"/>
          <w:szCs w:val="32"/>
          <w:lang w:eastAsia="zh-CN"/>
        </w:rPr>
        <w:t>预算</w:t>
      </w:r>
      <w:r>
        <w:rPr>
          <w:rFonts w:hAnsi="仿宋_GB2312" w:eastAsia="仿宋_GB2312"/>
          <w:sz w:val="32"/>
          <w:szCs w:val="32"/>
        </w:rPr>
        <w:t>分类</w:t>
      </w:r>
      <w:r>
        <w:rPr>
          <w:rFonts w:hint="eastAsia" w:hAnsi="仿宋_GB2312" w:eastAsia="仿宋_GB2312"/>
          <w:sz w:val="32"/>
          <w:szCs w:val="32"/>
          <w:lang w:eastAsia="zh-CN"/>
        </w:rPr>
        <w:t>汇总表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  <w:lang w:eastAsia="zh-CN"/>
        </w:rPr>
        <w:t>按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hint="eastAsia" w:hAnsi="仿宋_GB2312" w:eastAsia="仿宋_GB2312"/>
          <w:sz w:val="32"/>
          <w:szCs w:val="32"/>
          <w:lang w:eastAsia="zh-CN"/>
        </w:rPr>
        <w:t>经济分类</w:t>
      </w:r>
      <w:r>
        <w:rPr>
          <w:rFonts w:eastAsia="仿宋_GB2312"/>
          <w:sz w:val="32"/>
          <w:szCs w:val="32"/>
        </w:rPr>
        <w:t>)</w:t>
      </w:r>
    </w:p>
    <w:p w14:paraId="2E6137F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（五）支出</w:t>
      </w:r>
      <w:r>
        <w:rPr>
          <w:rFonts w:hint="eastAsia" w:hAnsi="仿宋_GB2312" w:eastAsia="仿宋_GB2312"/>
          <w:sz w:val="32"/>
          <w:szCs w:val="32"/>
          <w:lang w:eastAsia="zh-CN"/>
        </w:rPr>
        <w:t>预算</w:t>
      </w:r>
      <w:r>
        <w:rPr>
          <w:rFonts w:hAnsi="仿宋_GB2312" w:eastAsia="仿宋_GB2312"/>
          <w:sz w:val="32"/>
          <w:szCs w:val="32"/>
        </w:rPr>
        <w:t>分类</w:t>
      </w:r>
      <w:r>
        <w:rPr>
          <w:rFonts w:hint="eastAsia" w:hAnsi="仿宋_GB2312" w:eastAsia="仿宋_GB2312"/>
          <w:sz w:val="32"/>
          <w:szCs w:val="32"/>
          <w:lang w:eastAsia="zh-CN"/>
        </w:rPr>
        <w:t>汇总表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  <w:lang w:eastAsia="zh-CN"/>
        </w:rPr>
        <w:t>按</w:t>
      </w:r>
      <w:r>
        <w:rPr>
          <w:rFonts w:hint="eastAsia" w:hAnsi="仿宋_GB2312" w:eastAsia="仿宋_GB2312"/>
          <w:sz w:val="32"/>
          <w:szCs w:val="32"/>
          <w:lang w:eastAsia="zh-CN"/>
        </w:rPr>
        <w:t>部门</w:t>
      </w:r>
      <w:r>
        <w:rPr>
          <w:rFonts w:hAnsi="仿宋_GB2312" w:eastAsia="仿宋_GB2312"/>
          <w:sz w:val="32"/>
          <w:szCs w:val="32"/>
        </w:rPr>
        <w:t>预算</w:t>
      </w:r>
      <w:r>
        <w:rPr>
          <w:rFonts w:hint="eastAsia" w:hAnsi="仿宋_GB2312" w:eastAsia="仿宋_GB2312"/>
          <w:sz w:val="32"/>
          <w:szCs w:val="32"/>
          <w:lang w:eastAsia="zh-CN"/>
        </w:rPr>
        <w:t>经济分类</w:t>
      </w:r>
      <w:r>
        <w:rPr>
          <w:rFonts w:eastAsia="仿宋_GB2312"/>
          <w:sz w:val="32"/>
          <w:szCs w:val="32"/>
        </w:rPr>
        <w:t>)</w:t>
      </w:r>
    </w:p>
    <w:p w14:paraId="391CD00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（六）财政拨款收支总表</w:t>
      </w:r>
    </w:p>
    <w:p w14:paraId="2ECA2C3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Ans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（七）一般</w:t>
      </w:r>
      <w:r>
        <w:rPr>
          <w:rFonts w:hint="eastAsia" w:hAnsi="仿宋_GB2312" w:eastAsia="仿宋_GB2312"/>
          <w:sz w:val="32"/>
          <w:szCs w:val="32"/>
          <w:lang w:eastAsia="zh-CN"/>
        </w:rPr>
        <w:t>公共</w:t>
      </w:r>
      <w:r>
        <w:rPr>
          <w:rFonts w:hAnsi="仿宋_GB2312" w:eastAsia="仿宋_GB2312"/>
          <w:sz w:val="32"/>
          <w:szCs w:val="32"/>
        </w:rPr>
        <w:t>预算支出表</w:t>
      </w:r>
    </w:p>
    <w:p w14:paraId="02F1820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hAnsi="仿宋_GB2312" w:eastAsia="仿宋_GB2312"/>
          <w:sz w:val="32"/>
          <w:szCs w:val="32"/>
          <w:lang w:eastAsia="zh-CN"/>
        </w:rPr>
      </w:pPr>
      <w:r>
        <w:rPr>
          <w:rFonts w:hint="eastAsia" w:hAnsi="仿宋_GB2312" w:eastAsia="仿宋_GB2312"/>
          <w:sz w:val="32"/>
          <w:szCs w:val="32"/>
          <w:lang w:eastAsia="zh-CN"/>
        </w:rPr>
        <w:t>（八）一般公共预算基本支出表</w:t>
      </w:r>
    </w:p>
    <w:p w14:paraId="1A3C924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（九）工资福利（政府预算）</w:t>
      </w:r>
    </w:p>
    <w:p w14:paraId="6930DF4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（九）工资福利</w:t>
      </w:r>
    </w:p>
    <w:p w14:paraId="436AD32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（十一）个人家庭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2518291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（十二）个人家庭</w:t>
      </w:r>
    </w:p>
    <w:p w14:paraId="4E46639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（十三）商品服务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74EC212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（十四）商品服务</w:t>
      </w:r>
    </w:p>
    <w:p w14:paraId="22893D8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Ansi="仿宋_GB2312" w:eastAsia="仿宋_GB2312"/>
          <w:sz w:val="32"/>
          <w:szCs w:val="32"/>
        </w:rPr>
        <w:t>（十五）</w:t>
      </w:r>
      <w:r>
        <w:rPr>
          <w:rFonts w:hint="eastAsia" w:hAnsi="仿宋_GB2312" w:eastAsia="仿宋_GB2312"/>
          <w:sz w:val="32"/>
          <w:szCs w:val="32"/>
          <w:lang w:eastAsia="zh-CN"/>
        </w:rPr>
        <w:t>一般公共预算“三公”经费支出表</w:t>
      </w:r>
    </w:p>
    <w:p w14:paraId="7E94C5F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Ansi="仿宋_GB2312" w:eastAsia="仿宋_GB2312"/>
          <w:sz w:val="32"/>
          <w:szCs w:val="32"/>
        </w:rPr>
        <w:t>（十六）政府性基金</w:t>
      </w:r>
      <w:r>
        <w:rPr>
          <w:rFonts w:hint="eastAsia" w:hAnsi="仿宋_GB2312" w:eastAsia="仿宋_GB2312"/>
          <w:sz w:val="32"/>
          <w:szCs w:val="32"/>
          <w:lang w:eastAsia="zh-CN"/>
        </w:rPr>
        <w:t>预算支出表</w:t>
      </w:r>
    </w:p>
    <w:p w14:paraId="55AA20C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（十七）政府性基金</w:t>
      </w:r>
      <w:r>
        <w:rPr>
          <w:rFonts w:hint="eastAsia" w:hAnsi="仿宋_GB2312" w:eastAsia="仿宋_GB2312"/>
          <w:sz w:val="32"/>
          <w:szCs w:val="32"/>
          <w:lang w:eastAsia="zh-CN"/>
        </w:rPr>
        <w:t>预算支出分类汇总表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4A33721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（十八）政府性基金</w:t>
      </w:r>
      <w:r>
        <w:rPr>
          <w:rFonts w:hint="eastAsia" w:hAnsi="仿宋_GB2312" w:eastAsia="仿宋_GB2312"/>
          <w:sz w:val="32"/>
          <w:szCs w:val="32"/>
          <w:lang w:eastAsia="zh-CN"/>
        </w:rPr>
        <w:t>预算支出分类汇总表</w:t>
      </w:r>
      <w:r>
        <w:rPr>
          <w:rFonts w:eastAsia="仿宋_GB2312"/>
          <w:sz w:val="32"/>
          <w:szCs w:val="32"/>
        </w:rPr>
        <w:t>(</w:t>
      </w:r>
      <w:r>
        <w:rPr>
          <w:rFonts w:hint="eastAsia" w:hAnsi="仿宋_GB2312" w:eastAsia="仿宋_GB2312"/>
          <w:sz w:val="32"/>
          <w:szCs w:val="32"/>
          <w:lang w:eastAsia="zh-CN"/>
        </w:rPr>
        <w:t>部门</w:t>
      </w:r>
      <w:r>
        <w:rPr>
          <w:rFonts w:hAnsi="仿宋_GB2312" w:eastAsia="仿宋_GB2312"/>
          <w:sz w:val="32"/>
          <w:szCs w:val="32"/>
        </w:rPr>
        <w:t>预算</w:t>
      </w:r>
      <w:r>
        <w:rPr>
          <w:rFonts w:eastAsia="仿宋_GB2312"/>
          <w:sz w:val="32"/>
          <w:szCs w:val="32"/>
        </w:rPr>
        <w:t>)</w:t>
      </w:r>
    </w:p>
    <w:p w14:paraId="31D4E8D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Ansi="仿宋_GB2312" w:eastAsia="仿宋_GB2312"/>
          <w:sz w:val="32"/>
          <w:szCs w:val="32"/>
        </w:rPr>
        <w:t>（十九）国有资本经营预算</w:t>
      </w:r>
      <w:r>
        <w:rPr>
          <w:rFonts w:hint="eastAsia" w:hAnsi="仿宋_GB2312" w:eastAsia="仿宋_GB2312"/>
          <w:sz w:val="32"/>
          <w:szCs w:val="32"/>
          <w:lang w:eastAsia="zh-CN"/>
        </w:rPr>
        <w:t>支出表</w:t>
      </w:r>
    </w:p>
    <w:p w14:paraId="6CDB9F7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Ansi="仿宋_GB2312" w:eastAsia="仿宋_GB2312"/>
          <w:sz w:val="32"/>
          <w:szCs w:val="32"/>
        </w:rPr>
        <w:t>（二十）财政专户管理资金</w:t>
      </w:r>
      <w:r>
        <w:rPr>
          <w:rFonts w:hint="eastAsia" w:hAnsi="仿宋_GB2312" w:eastAsia="仿宋_GB2312"/>
          <w:sz w:val="32"/>
          <w:szCs w:val="32"/>
          <w:lang w:eastAsia="zh-CN"/>
        </w:rPr>
        <w:t>预算支出表</w:t>
      </w:r>
    </w:p>
    <w:p w14:paraId="06D7B3B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（二十一）专项</w:t>
      </w:r>
      <w:r>
        <w:rPr>
          <w:rFonts w:hint="eastAsia" w:hAnsi="仿宋_GB2312" w:eastAsia="仿宋_GB2312"/>
          <w:sz w:val="32"/>
          <w:szCs w:val="32"/>
          <w:lang w:eastAsia="zh-CN"/>
        </w:rPr>
        <w:t>资金预算汇总表</w:t>
      </w:r>
    </w:p>
    <w:p w14:paraId="7BC8893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（二十二）项目支出绩效目标表</w:t>
      </w:r>
    </w:p>
    <w:p w14:paraId="32285FB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</w:t>
      </w:r>
      <w:r>
        <w:rPr>
          <w:rFonts w:hint="eastAsia" w:hAnsi="仿宋_GB2312" w:eastAsia="仿宋_GB2312"/>
          <w:sz w:val="32"/>
          <w:szCs w:val="32"/>
          <w:lang w:eastAsia="zh-CN"/>
        </w:rPr>
        <w:t>三</w:t>
      </w:r>
      <w:r>
        <w:rPr>
          <w:rFonts w:hAnsi="仿宋_GB2312" w:eastAsia="仿宋_GB2312"/>
          <w:sz w:val="32"/>
          <w:szCs w:val="32"/>
        </w:rPr>
        <w:t>）整体支出绩效目标表</w:t>
      </w:r>
    </w:p>
    <w:p w14:paraId="02CA2B9B">
      <w:pPr>
        <w:tabs>
          <w:tab w:val="left" w:pos="7560"/>
        </w:tabs>
        <w:adjustRightInd w:val="0"/>
        <w:snapToGrid w:val="0"/>
        <w:spacing w:line="560" w:lineRule="exact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（注：本套报表金额单位转换时可能存在尾数误差）</w:t>
      </w:r>
    </w:p>
    <w:p w14:paraId="19C1719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auto"/>
          <w:sz w:val="32"/>
          <w:szCs w:val="32"/>
        </w:rPr>
      </w:pPr>
    </w:p>
    <w:p w14:paraId="34AA1A23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color w:val="auto"/>
          <w:sz w:val="32"/>
          <w:szCs w:val="32"/>
        </w:rPr>
      </w:pPr>
    </w:p>
    <w:p w14:paraId="5A9AF330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color w:val="auto"/>
          <w:sz w:val="32"/>
          <w:szCs w:val="32"/>
        </w:rPr>
      </w:pPr>
    </w:p>
    <w:p w14:paraId="18896197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color w:val="auto"/>
          <w:sz w:val="32"/>
          <w:szCs w:val="32"/>
        </w:rPr>
      </w:pPr>
    </w:p>
    <w:p w14:paraId="2AE3B22C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color w:val="auto"/>
          <w:sz w:val="32"/>
          <w:szCs w:val="32"/>
        </w:rPr>
      </w:pPr>
    </w:p>
    <w:p w14:paraId="67EF3E78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color w:val="auto"/>
          <w:sz w:val="32"/>
          <w:szCs w:val="32"/>
        </w:rPr>
      </w:pPr>
    </w:p>
    <w:p w14:paraId="10D7BBBE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color w:val="auto"/>
          <w:sz w:val="32"/>
          <w:szCs w:val="32"/>
        </w:rPr>
      </w:pPr>
    </w:p>
    <w:p w14:paraId="0602F975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color w:val="auto"/>
          <w:sz w:val="32"/>
          <w:szCs w:val="32"/>
        </w:rPr>
      </w:pPr>
    </w:p>
    <w:p w14:paraId="39103D7E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color w:val="auto"/>
          <w:sz w:val="32"/>
          <w:szCs w:val="32"/>
        </w:rPr>
      </w:pPr>
    </w:p>
    <w:p w14:paraId="7AE81BCD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color w:val="auto"/>
          <w:sz w:val="32"/>
          <w:szCs w:val="32"/>
        </w:rPr>
      </w:pPr>
    </w:p>
    <w:p w14:paraId="59C2B3B2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color w:val="auto"/>
          <w:sz w:val="32"/>
          <w:szCs w:val="32"/>
        </w:rPr>
      </w:pPr>
    </w:p>
    <w:p w14:paraId="468F58A9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color w:val="auto"/>
          <w:sz w:val="32"/>
          <w:szCs w:val="32"/>
        </w:rPr>
      </w:pPr>
    </w:p>
    <w:p w14:paraId="49D5FC23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color w:val="auto"/>
          <w:sz w:val="32"/>
          <w:szCs w:val="32"/>
        </w:rPr>
      </w:pPr>
    </w:p>
    <w:p w14:paraId="0BB0B5AC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color w:val="auto"/>
          <w:sz w:val="32"/>
          <w:szCs w:val="32"/>
        </w:rPr>
      </w:pPr>
    </w:p>
    <w:p w14:paraId="66336360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color w:val="auto"/>
          <w:sz w:val="32"/>
          <w:szCs w:val="32"/>
        </w:rPr>
      </w:pPr>
    </w:p>
    <w:p w14:paraId="1EA9E355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color w:val="auto"/>
          <w:sz w:val="32"/>
          <w:szCs w:val="32"/>
        </w:rPr>
      </w:pPr>
    </w:p>
    <w:p w14:paraId="55F411AE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color w:val="auto"/>
          <w:sz w:val="32"/>
          <w:szCs w:val="32"/>
        </w:rPr>
      </w:pPr>
    </w:p>
    <w:p w14:paraId="5FE53634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color w:val="auto"/>
          <w:sz w:val="32"/>
          <w:szCs w:val="32"/>
        </w:rPr>
      </w:pPr>
    </w:p>
    <w:p w14:paraId="0064B768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color w:val="auto"/>
          <w:sz w:val="32"/>
          <w:szCs w:val="32"/>
        </w:rPr>
      </w:pPr>
    </w:p>
    <w:p w14:paraId="5878BB6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第一部分：</w:t>
      </w:r>
    </w:p>
    <w:p w14:paraId="414E220C"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color w:val="auto"/>
          <w:sz w:val="44"/>
          <w:szCs w:val="44"/>
        </w:rPr>
      </w:pPr>
    </w:p>
    <w:p w14:paraId="4476050F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eastAsia" w:eastAsia="方正小标宋简体"/>
          <w:bCs/>
          <w:color w:val="auto"/>
          <w:sz w:val="44"/>
          <w:szCs w:val="44"/>
          <w:lang w:eastAsia="zh-CN"/>
        </w:rPr>
      </w:pPr>
      <w:r>
        <w:rPr>
          <w:rFonts w:hint="eastAsia" w:eastAsia="方正小标宋简体"/>
          <w:bCs/>
          <w:color w:val="auto"/>
          <w:sz w:val="44"/>
          <w:szCs w:val="44"/>
          <w:lang w:eastAsia="zh-CN"/>
        </w:rPr>
        <w:t>醴陵市供销合作社联合社</w:t>
      </w:r>
    </w:p>
    <w:p w14:paraId="31B96A6D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color w:val="auto"/>
          <w:sz w:val="32"/>
          <w:szCs w:val="32"/>
        </w:rPr>
      </w:pPr>
      <w:r>
        <w:rPr>
          <w:rFonts w:eastAsia="方正小标宋简体"/>
          <w:bCs/>
          <w:color w:val="auto"/>
          <w:sz w:val="44"/>
          <w:szCs w:val="44"/>
        </w:rPr>
        <w:t>2023年部门预算说明</w:t>
      </w:r>
    </w:p>
    <w:p w14:paraId="013B35E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color w:val="auto"/>
          <w:sz w:val="32"/>
          <w:szCs w:val="32"/>
        </w:rPr>
      </w:pPr>
    </w:p>
    <w:p w14:paraId="0048437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一、 部门职能职责</w:t>
      </w:r>
    </w:p>
    <w:p w14:paraId="5AC91591">
      <w:pPr>
        <w:pStyle w:val="10"/>
        <w:spacing w:before="0" w:beforeAutospacing="0" w:after="0" w:afterAutospacing="0" w:line="600" w:lineRule="exact"/>
        <w:ind w:firstLine="640" w:firstLineChars="200"/>
        <w:textAlignment w:val="baseline"/>
        <w:rPr>
          <w:rFonts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根据市政府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文件规定，本部门主要职责是：</w:t>
      </w:r>
    </w:p>
    <w:p w14:paraId="13D420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1、贯彻落实中华全国供销合作总社、省、株洲、醴陵市供销合作社有关供销合作经济工作的方针、政策、法规，研究和提出有关工作建议。</w:t>
      </w:r>
    </w:p>
    <w:p w14:paraId="72984D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2、研究和拟定我市供销合作社的发展规划，并组织所属单位具体实施。</w:t>
      </w:r>
    </w:p>
    <w:p w14:paraId="2E54C5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3、组织、指导、参与有关农业生产资料和农副产品、日用消费品的业务经营工作；根据市人民政府和上级有关部门的授权和委托，承担重要物资的国家商业储备、救灾储备。</w:t>
      </w:r>
    </w:p>
    <w:p w14:paraId="4B9E08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4、构建城乡现代化流通网络，开拓城乡市场，发展农业产业化经营；发展农村合作经济组织和专业合作社，为我市“三农”提供综合服务。</w:t>
      </w:r>
    </w:p>
    <w:p w14:paraId="326A87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5、管理和监督供销社系统的各类资产，确保社有资产的保值增值。依法维护供销合作社的合法权益。</w:t>
      </w:r>
    </w:p>
    <w:p w14:paraId="0DF7D5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6、负责原供销联社、轻工业总公司、商业总公司3个系统所属企业改革后有关遗留问题的处理、后续管理以及企业改制后的维稳、综治等各项工作。</w:t>
      </w:r>
    </w:p>
    <w:p w14:paraId="1F5425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7、负责原供销联社、轻工业总公司、商业总公司3个系统所属人员（含机关工作人员、返聘的企业留守人员）以及机关离退休人员的管理、服务工作。</w:t>
      </w:r>
    </w:p>
    <w:p w14:paraId="2E54AB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8、承办市委、市人民政府交办的其他工作。</w:t>
      </w:r>
    </w:p>
    <w:p w14:paraId="0C7C8AF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二、机构设置</w:t>
      </w:r>
    </w:p>
    <w:p w14:paraId="322DB90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eastAsia="仿宋_GB2312"/>
          <w:bCs/>
          <w:color w:val="auto"/>
          <w:sz w:val="32"/>
          <w:szCs w:val="32"/>
        </w:rPr>
        <w:t> </w:t>
      </w:r>
      <w:r>
        <w:rPr>
          <w:rFonts w:eastAsia="仿宋_GB2312"/>
          <w:color w:val="auto"/>
          <w:sz w:val="32"/>
          <w:szCs w:val="32"/>
        </w:rPr>
        <w:t>本部门共有编制人数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30</w:t>
      </w:r>
      <w:r>
        <w:rPr>
          <w:rFonts w:eastAsia="仿宋_GB2312"/>
          <w:color w:val="auto"/>
          <w:sz w:val="32"/>
          <w:szCs w:val="32"/>
        </w:rPr>
        <w:t>人，实有人数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eastAsia="仿宋_GB2312"/>
          <w:color w:val="auto"/>
          <w:sz w:val="32"/>
          <w:szCs w:val="32"/>
        </w:rPr>
        <w:t>人。内设科室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8</w:t>
      </w:r>
      <w:r>
        <w:rPr>
          <w:rFonts w:eastAsia="仿宋_GB2312"/>
          <w:color w:val="auto"/>
          <w:sz w:val="32"/>
          <w:szCs w:val="32"/>
        </w:rPr>
        <w:t>个，分别为：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办公室、人事劳资股、经济贸易股、合作指导股、信访室、安全保卫股、财务审计股、资产管理股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049CEB8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三、部门预算单位构成</w:t>
      </w:r>
    </w:p>
    <w:p w14:paraId="53A0B0D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</w:rPr>
        <w:t>醴陵市供销合作社联合社只有本级，没有其他预算单位，因此纳入2023年部门预算编制范围的只有醴陵市供销合作社联合社本级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 w14:paraId="51927EB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四、 部门收支总体情况</w:t>
      </w:r>
    </w:p>
    <w:p w14:paraId="5AD4DEF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eastAsia="仿宋_GB2312"/>
          <w:color w:val="auto"/>
          <w:sz w:val="32"/>
          <w:szCs w:val="32"/>
        </w:rPr>
        <w:t>2023年</w:t>
      </w:r>
      <w:r>
        <w:rPr>
          <w:rFonts w:hint="eastAsia" w:eastAsia="仿宋_GB2312"/>
          <w:color w:val="auto"/>
          <w:sz w:val="32"/>
          <w:szCs w:val="32"/>
          <w:lang w:eastAsia="zh-CN"/>
        </w:rPr>
        <w:t>醴陵市供销合作社联合社</w:t>
      </w:r>
      <w:r>
        <w:rPr>
          <w:rFonts w:eastAsia="仿宋_GB2312"/>
          <w:color w:val="auto"/>
          <w:sz w:val="32"/>
          <w:szCs w:val="32"/>
        </w:rPr>
        <w:t>公开的部门预算为</w:t>
      </w:r>
      <w:r>
        <w:rPr>
          <w:rFonts w:hint="eastAsia" w:eastAsia="仿宋_GB2312"/>
          <w:color w:val="auto"/>
          <w:sz w:val="32"/>
          <w:szCs w:val="32"/>
          <w:lang w:eastAsia="zh-CN"/>
        </w:rPr>
        <w:t>本</w:t>
      </w:r>
      <w:r>
        <w:rPr>
          <w:rFonts w:eastAsia="仿宋_GB2312"/>
          <w:color w:val="auto"/>
          <w:sz w:val="32"/>
          <w:szCs w:val="32"/>
        </w:rPr>
        <w:t>机关预算。收入</w:t>
      </w:r>
      <w:r>
        <w:rPr>
          <w:rFonts w:hint="eastAsia" w:eastAsia="仿宋_GB2312"/>
          <w:color w:val="auto"/>
          <w:sz w:val="32"/>
          <w:szCs w:val="32"/>
          <w:lang w:eastAsia="zh-CN"/>
        </w:rPr>
        <w:t>为</w:t>
      </w:r>
      <w:r>
        <w:rPr>
          <w:rFonts w:eastAsia="仿宋_GB2312"/>
          <w:color w:val="auto"/>
          <w:sz w:val="32"/>
          <w:szCs w:val="32"/>
        </w:rPr>
        <w:t>一般公共预算收入；支出既包括保障机关基本运行的经费，也包括归口管理、面向全市分配的专项经费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。（详见附表）</w:t>
      </w:r>
    </w:p>
    <w:p w14:paraId="64316CD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楷体_GB2312"/>
          <w:bCs/>
          <w:color w:val="auto"/>
          <w:sz w:val="32"/>
          <w:szCs w:val="32"/>
        </w:rPr>
        <w:t>（一）收入预算</w:t>
      </w:r>
      <w:r>
        <w:rPr>
          <w:rFonts w:eastAsia="楷体_GB2312"/>
          <w:color w:val="auto"/>
          <w:sz w:val="32"/>
          <w:szCs w:val="32"/>
        </w:rPr>
        <w:t>：</w:t>
      </w:r>
      <w:r>
        <w:rPr>
          <w:rFonts w:eastAsia="仿宋_GB2312"/>
          <w:color w:val="auto"/>
          <w:sz w:val="32"/>
          <w:szCs w:val="32"/>
        </w:rPr>
        <w:t>2023年年初预算数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507.31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507.31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hint="eastAsia" w:eastAsia="仿宋_GB2312"/>
          <w:color w:val="auto"/>
          <w:sz w:val="32"/>
          <w:szCs w:val="32"/>
          <w:lang w:eastAsia="zh-CN"/>
        </w:rPr>
        <w:t>因上年结转数暂未最终确定，</w:t>
      </w:r>
      <w:r>
        <w:rPr>
          <w:rFonts w:eastAsia="仿宋_GB2312"/>
          <w:color w:val="auto"/>
          <w:sz w:val="32"/>
          <w:szCs w:val="32"/>
        </w:rPr>
        <w:t>本年度收支预算中均不含上年结转数字。</w:t>
      </w:r>
    </w:p>
    <w:p w14:paraId="332F824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楷体_GB2312"/>
          <w:bCs/>
          <w:color w:val="auto"/>
          <w:sz w:val="32"/>
          <w:szCs w:val="32"/>
        </w:rPr>
        <w:t>（二）支出预算：</w:t>
      </w:r>
      <w:r>
        <w:rPr>
          <w:rFonts w:eastAsia="仿宋_GB2312"/>
          <w:color w:val="auto"/>
          <w:sz w:val="32"/>
          <w:szCs w:val="32"/>
        </w:rPr>
        <w:t>2023年年初预算数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507.31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447.24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，社会保障和就业支出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28.32万元，卫生健康支出7.84万元，住房保障支出23.9万元</w:t>
      </w:r>
      <w:r>
        <w:rPr>
          <w:rFonts w:eastAsia="仿宋_GB2312"/>
          <w:color w:val="auto"/>
          <w:sz w:val="32"/>
          <w:szCs w:val="32"/>
        </w:rPr>
        <w:t>。</w:t>
      </w:r>
    </w:p>
    <w:p w14:paraId="0DFD0A93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b/>
          <w:color w:val="auto"/>
          <w:sz w:val="32"/>
          <w:szCs w:val="32"/>
        </w:rPr>
        <w:t>1.基本支出：</w:t>
      </w:r>
      <w:r>
        <w:rPr>
          <w:rFonts w:eastAsia="仿宋_GB2312"/>
          <w:color w:val="auto"/>
          <w:sz w:val="32"/>
          <w:szCs w:val="32"/>
        </w:rPr>
        <w:t>2023年年初预算数为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253.61</w:t>
      </w:r>
      <w:r>
        <w:rPr>
          <w:rFonts w:eastAsia="仿宋_GB2312"/>
          <w:color w:val="auto"/>
          <w:sz w:val="32"/>
          <w:szCs w:val="32"/>
        </w:rPr>
        <w:t>万元，是指为保障单位机构正常运转、完成日常工作任务而发生的各项支出，包括用于基本工资、津贴补贴等人员经费以及日常公用经费、业务性商品和服务支出。其中包括基本工资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86.47</w:t>
      </w:r>
      <w:r>
        <w:rPr>
          <w:rFonts w:eastAsia="仿宋_GB2312"/>
          <w:color w:val="auto"/>
          <w:sz w:val="32"/>
          <w:szCs w:val="32"/>
        </w:rPr>
        <w:t>万元、津贴补贴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48.31</w:t>
      </w:r>
      <w:r>
        <w:rPr>
          <w:rFonts w:eastAsia="仿宋_GB2312"/>
          <w:color w:val="auto"/>
          <w:sz w:val="32"/>
          <w:szCs w:val="32"/>
        </w:rPr>
        <w:t>万元、奖金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42.2</w:t>
      </w:r>
      <w:r>
        <w:rPr>
          <w:rFonts w:eastAsia="仿宋_GB2312"/>
          <w:color w:val="auto"/>
          <w:sz w:val="32"/>
          <w:szCs w:val="32"/>
        </w:rPr>
        <w:t>万元、其他工资福利支出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60.06</w:t>
      </w:r>
      <w:r>
        <w:rPr>
          <w:rFonts w:eastAsia="仿宋_GB2312"/>
          <w:color w:val="auto"/>
          <w:sz w:val="32"/>
          <w:szCs w:val="32"/>
        </w:rPr>
        <w:t>万元、公用经费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16.56</w:t>
      </w:r>
      <w:r>
        <w:rPr>
          <w:rFonts w:eastAsia="仿宋_GB2312"/>
          <w:color w:val="auto"/>
          <w:sz w:val="32"/>
          <w:szCs w:val="32"/>
        </w:rPr>
        <w:t>万元等。</w:t>
      </w:r>
    </w:p>
    <w:p w14:paraId="37C955B6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b/>
          <w:color w:val="auto"/>
          <w:sz w:val="32"/>
          <w:szCs w:val="32"/>
        </w:rPr>
        <w:t>2.项目支出：</w:t>
      </w:r>
      <w:r>
        <w:rPr>
          <w:rFonts w:hint="eastAsia" w:eastAsia="仿宋_GB2312"/>
          <w:color w:val="auto"/>
          <w:sz w:val="32"/>
          <w:szCs w:val="32"/>
        </w:rPr>
        <w:t>2023</w:t>
      </w:r>
      <w:r>
        <w:rPr>
          <w:rFonts w:eastAsia="仿宋_GB2312"/>
          <w:color w:val="auto"/>
          <w:sz w:val="32"/>
          <w:szCs w:val="32"/>
        </w:rPr>
        <w:t>年年初预算数为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253.7</w:t>
      </w:r>
      <w:r>
        <w:rPr>
          <w:rFonts w:eastAsia="仿宋_GB2312"/>
          <w:color w:val="auto"/>
          <w:sz w:val="32"/>
          <w:szCs w:val="32"/>
        </w:rPr>
        <w:t>万元，是指单位为完成特定行政工作任务或事业发展目标而发生的支出，包括有关事业发展专项、基本建设支出、资本性支出等。其中：</w:t>
      </w:r>
    </w:p>
    <w:p w14:paraId="3D8FC44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eastAsia="仿宋_GB2312"/>
          <w:color w:val="auto"/>
          <w:sz w:val="32"/>
          <w:szCs w:val="32"/>
        </w:rPr>
        <w:t>（1）</w:t>
      </w:r>
      <w:r>
        <w:rPr>
          <w:rFonts w:hint="eastAsia" w:eastAsia="仿宋_GB2312"/>
          <w:color w:val="auto"/>
          <w:sz w:val="32"/>
          <w:szCs w:val="32"/>
          <w:lang w:eastAsia="zh-CN"/>
        </w:rPr>
        <w:t>运转经费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1专项166.2</w:t>
      </w:r>
      <w:r>
        <w:rPr>
          <w:rFonts w:eastAsia="仿宋_GB2312"/>
          <w:color w:val="auto"/>
          <w:sz w:val="32"/>
          <w:szCs w:val="32"/>
        </w:rPr>
        <w:t>万元。主要用于</w:t>
      </w:r>
      <w:r>
        <w:rPr>
          <w:rFonts w:hint="eastAsia" w:eastAsia="仿宋_GB2312"/>
          <w:color w:val="auto"/>
          <w:sz w:val="32"/>
          <w:szCs w:val="32"/>
          <w:lang w:eastAsia="zh-CN"/>
        </w:rPr>
        <w:t>食堂伙食费、物业管理费、办公场所租金、水电气费、报刊杂志征订费、印刷费、公务接待费、其他交通费、固定资产维修费、网络软件维护费、会议费、培训费、差旅费、维稳、党建、工会、妇联、建整扶贫等。</w:t>
      </w:r>
    </w:p>
    <w:p w14:paraId="4DFA261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eastAsia="仿宋_GB2312"/>
          <w:color w:val="auto"/>
          <w:sz w:val="32"/>
          <w:szCs w:val="32"/>
        </w:rPr>
        <w:t>（2）</w:t>
      </w:r>
      <w:r>
        <w:rPr>
          <w:rFonts w:hint="eastAsia" w:eastAsia="仿宋_GB2312"/>
          <w:color w:val="auto"/>
          <w:sz w:val="32"/>
          <w:szCs w:val="32"/>
          <w:lang w:eastAsia="zh-CN"/>
        </w:rPr>
        <w:t>运转经费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专项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eastAsia="仿宋_GB2312"/>
          <w:color w:val="auto"/>
          <w:sz w:val="32"/>
          <w:szCs w:val="32"/>
        </w:rPr>
        <w:t>万元。主要用于</w:t>
      </w:r>
      <w:r>
        <w:rPr>
          <w:rFonts w:hint="eastAsia" w:eastAsia="仿宋_GB2312"/>
          <w:color w:val="auto"/>
          <w:sz w:val="32"/>
          <w:szCs w:val="32"/>
          <w:lang w:eastAsia="zh-CN"/>
        </w:rPr>
        <w:t>争资引项工作产生的费用。</w:t>
      </w:r>
    </w:p>
    <w:p w14:paraId="27546D5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eastAsia="仿宋_GB2312"/>
          <w:color w:val="auto"/>
          <w:sz w:val="32"/>
          <w:szCs w:val="32"/>
        </w:rPr>
        <w:t>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eastAsia="仿宋_GB2312"/>
          <w:color w:val="auto"/>
          <w:sz w:val="32"/>
          <w:szCs w:val="32"/>
        </w:rPr>
        <w:t>）</w:t>
      </w:r>
      <w:r>
        <w:rPr>
          <w:rFonts w:hint="eastAsia" w:eastAsia="仿宋_GB2312"/>
          <w:color w:val="auto"/>
          <w:sz w:val="32"/>
          <w:szCs w:val="32"/>
          <w:lang w:eastAsia="zh-CN"/>
        </w:rPr>
        <w:t>争资引项工作经费</w:t>
      </w:r>
      <w:r>
        <w:rPr>
          <w:rFonts w:eastAsia="仿宋_GB2312"/>
          <w:color w:val="auto"/>
          <w:sz w:val="32"/>
          <w:szCs w:val="32"/>
        </w:rPr>
        <w:t>专项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eastAsia="仿宋_GB2312"/>
          <w:color w:val="auto"/>
          <w:sz w:val="32"/>
          <w:szCs w:val="32"/>
        </w:rPr>
        <w:t>万元。主要用于</w:t>
      </w:r>
      <w:r>
        <w:rPr>
          <w:rFonts w:hint="eastAsia" w:eastAsia="仿宋_GB2312"/>
          <w:color w:val="auto"/>
          <w:sz w:val="32"/>
          <w:szCs w:val="32"/>
          <w:lang w:eastAsia="zh-CN"/>
        </w:rPr>
        <w:t>争资引项工作费用。</w:t>
      </w:r>
    </w:p>
    <w:p w14:paraId="12EFE85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eastAsia="仿宋_GB2312"/>
          <w:color w:val="auto"/>
          <w:sz w:val="32"/>
          <w:szCs w:val="32"/>
        </w:rPr>
        <w:t>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4</w:t>
      </w:r>
      <w:r>
        <w:rPr>
          <w:rFonts w:eastAsia="仿宋_GB2312"/>
          <w:color w:val="auto"/>
          <w:sz w:val="32"/>
          <w:szCs w:val="32"/>
        </w:rPr>
        <w:t>）</w:t>
      </w:r>
      <w:r>
        <w:rPr>
          <w:rFonts w:hint="eastAsia" w:eastAsia="仿宋_GB2312"/>
          <w:color w:val="auto"/>
          <w:sz w:val="32"/>
          <w:szCs w:val="32"/>
          <w:lang w:eastAsia="zh-CN"/>
        </w:rPr>
        <w:t>退休人员费用专项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17.5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主要用于全系统退休人员三节费用、体检费用、独生子女费用及活动费用等。</w:t>
      </w:r>
    </w:p>
    <w:p w14:paraId="7AA53C1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color w:val="auto"/>
        </w:rPr>
      </w:pPr>
      <w:r>
        <w:rPr>
          <w:rFonts w:eastAsia="仿宋_GB2312"/>
          <w:color w:val="auto"/>
          <w:sz w:val="32"/>
          <w:szCs w:val="32"/>
        </w:rPr>
        <w:t>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</w:t>
      </w:r>
      <w:r>
        <w:rPr>
          <w:rFonts w:eastAsia="仿宋_GB2312"/>
          <w:color w:val="auto"/>
          <w:sz w:val="32"/>
          <w:szCs w:val="32"/>
        </w:rPr>
        <w:t>）</w:t>
      </w:r>
      <w:r>
        <w:rPr>
          <w:rFonts w:hint="eastAsia" w:eastAsia="仿宋_GB2312"/>
          <w:color w:val="auto"/>
          <w:sz w:val="32"/>
          <w:szCs w:val="32"/>
          <w:lang w:eastAsia="zh-CN"/>
        </w:rPr>
        <w:t>供销改革经费专项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50</w:t>
      </w:r>
      <w:r>
        <w:rPr>
          <w:rFonts w:eastAsia="仿宋_GB2312"/>
          <w:color w:val="auto"/>
          <w:sz w:val="32"/>
          <w:szCs w:val="32"/>
        </w:rPr>
        <w:t>万元。主要用于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一是</w:t>
      </w:r>
      <w:r>
        <w:rPr>
          <w:rFonts w:hint="eastAsia" w:eastAsia="仿宋_GB2312"/>
          <w:color w:val="auto"/>
          <w:sz w:val="32"/>
          <w:szCs w:val="32"/>
        </w:rPr>
        <w:t>完成村供销社升级改造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</w:rPr>
        <w:t>完善配套设施，打造为农服务亮点，促进村集体增收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二是</w:t>
      </w:r>
      <w:r>
        <w:rPr>
          <w:rFonts w:hint="eastAsia" w:eastAsia="仿宋_GB2312"/>
          <w:color w:val="auto"/>
          <w:sz w:val="32"/>
          <w:szCs w:val="32"/>
        </w:rPr>
        <w:t>完成农产品电商平台建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设；三是完成“三社合一”示范村村供销社升级建设。</w:t>
      </w:r>
    </w:p>
    <w:p w14:paraId="3319AD7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eastAsia="楷体_GB2312"/>
          <w:bCs/>
          <w:color w:val="auto"/>
          <w:sz w:val="32"/>
          <w:szCs w:val="32"/>
        </w:rPr>
        <w:t>（三）预算收支增减变化情况说明：</w:t>
      </w:r>
      <w:r>
        <w:rPr>
          <w:rFonts w:eastAsia="仿宋_GB2312"/>
          <w:color w:val="auto"/>
          <w:sz w:val="32"/>
          <w:szCs w:val="32"/>
        </w:rPr>
        <w:t>20</w:t>
      </w:r>
      <w:r>
        <w:rPr>
          <w:rFonts w:hint="eastAsia" w:eastAsia="仿宋_GB2312"/>
          <w:color w:val="auto"/>
          <w:sz w:val="32"/>
          <w:szCs w:val="32"/>
        </w:rPr>
        <w:t>23</w:t>
      </w:r>
      <w:r>
        <w:rPr>
          <w:rFonts w:eastAsia="仿宋_GB2312"/>
          <w:color w:val="auto"/>
          <w:sz w:val="32"/>
          <w:szCs w:val="32"/>
        </w:rPr>
        <w:t>年度本部门年初预算数为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507.31</w:t>
      </w:r>
      <w:r>
        <w:rPr>
          <w:rFonts w:eastAsia="仿宋_GB2312"/>
          <w:color w:val="auto"/>
          <w:sz w:val="32"/>
          <w:szCs w:val="32"/>
        </w:rPr>
        <w:t>万元，比上年</w:t>
      </w:r>
      <w:r>
        <w:rPr>
          <w:rFonts w:hint="eastAsia" w:eastAsia="仿宋_GB2312"/>
          <w:color w:val="auto"/>
          <w:sz w:val="32"/>
          <w:szCs w:val="32"/>
          <w:lang w:eastAsia="zh-CN"/>
        </w:rPr>
        <w:t>减少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214.2</w:t>
      </w:r>
      <w:r>
        <w:rPr>
          <w:rFonts w:eastAsia="仿宋_GB2312"/>
          <w:color w:val="auto"/>
          <w:sz w:val="32"/>
          <w:szCs w:val="32"/>
        </w:rPr>
        <w:t>万元，主要原因是</w:t>
      </w:r>
      <w:r>
        <w:rPr>
          <w:rFonts w:hint="eastAsia" w:eastAsia="仿宋_GB2312"/>
          <w:color w:val="auto"/>
          <w:sz w:val="32"/>
          <w:szCs w:val="32"/>
          <w:lang w:eastAsia="zh-CN"/>
        </w:rPr>
        <w:t>部分资产已处置，非税收入减少。</w:t>
      </w:r>
    </w:p>
    <w:p w14:paraId="328738E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五、一般公共预算拨款支出预算</w:t>
      </w:r>
    </w:p>
    <w:p w14:paraId="4C5BE80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20</w:t>
      </w:r>
      <w:r>
        <w:rPr>
          <w:rFonts w:hint="eastAsia" w:eastAsia="仿宋_GB2312"/>
          <w:color w:val="auto"/>
          <w:sz w:val="32"/>
          <w:szCs w:val="32"/>
        </w:rPr>
        <w:t>23</w:t>
      </w:r>
      <w:r>
        <w:rPr>
          <w:rFonts w:eastAsia="仿宋_GB2312"/>
          <w:color w:val="auto"/>
          <w:sz w:val="32"/>
          <w:szCs w:val="32"/>
        </w:rPr>
        <w:t>年本部门一般公共预算拨款支出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507.31</w:t>
      </w:r>
      <w:r>
        <w:rPr>
          <w:rFonts w:eastAsia="仿宋_GB2312"/>
          <w:color w:val="auto"/>
          <w:sz w:val="32"/>
          <w:szCs w:val="32"/>
        </w:rPr>
        <w:t>万元，具体安排如下：</w:t>
      </w:r>
    </w:p>
    <w:p w14:paraId="33A6756F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left="-10" w:leftChars="0" w:firstLine="640" w:firstLineChars="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一般公共服务支出（类）其他一般公共服务支出（款）其他一般公共服务支出（项）</w:t>
      </w:r>
    </w:p>
    <w:p w14:paraId="282252EE"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ind w:firstLine="64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2023年项目支出447.24万元。</w:t>
      </w:r>
    </w:p>
    <w:p w14:paraId="40682EB6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left="-10" w:leftChars="0" w:firstLine="640" w:firstLineChars="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社会保障和就业支出（类）行政事业单位养老支出（款） 机关事业单位基本养老保险缴费支出（项）</w:t>
      </w:r>
    </w:p>
    <w:p w14:paraId="4CC348C7"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ind w:firstLine="64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2023年项目支出28.32万元。</w:t>
      </w:r>
    </w:p>
    <w:p w14:paraId="39E5FE4C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left="-10" w:leftChars="0" w:firstLine="640" w:firstLineChars="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卫生健康支出（类）行政事业单位医疗（款） 事业单位医疗（项）</w:t>
      </w:r>
    </w:p>
    <w:p w14:paraId="05E6EB9A"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ind w:firstLine="64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2023年项目支出7.84万元。</w:t>
      </w:r>
    </w:p>
    <w:p w14:paraId="15386E69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left="-10" w:leftChars="0" w:firstLine="640" w:firstLineChars="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住房保障支出（类）住房改革支出（款） 住房公积金（项）</w:t>
      </w:r>
    </w:p>
    <w:p w14:paraId="6FE589B3"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ind w:firstLine="64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2023年项目支出23.90万元。</w:t>
      </w:r>
    </w:p>
    <w:p w14:paraId="7422152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</w:p>
    <w:p w14:paraId="4560636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color w:val="auto"/>
          <w:sz w:val="32"/>
          <w:szCs w:val="32"/>
        </w:rPr>
      </w:pPr>
      <w:r>
        <w:rPr>
          <w:rFonts w:eastAsia="楷体_GB2312"/>
          <w:bCs/>
          <w:color w:val="auto"/>
          <w:sz w:val="32"/>
          <w:szCs w:val="32"/>
        </w:rPr>
        <w:t>（一）基本支出</w:t>
      </w:r>
    </w:p>
    <w:p w14:paraId="56AD871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1、人员类支出。2023</w:t>
      </w:r>
      <w:r>
        <w:rPr>
          <w:rFonts w:eastAsia="仿宋_GB2312"/>
          <w:color w:val="auto"/>
          <w:sz w:val="32"/>
          <w:szCs w:val="32"/>
        </w:rPr>
        <w:t>年年初预算数为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237.05</w:t>
      </w:r>
      <w:r>
        <w:rPr>
          <w:rFonts w:eastAsia="仿宋_GB2312"/>
          <w:color w:val="auto"/>
          <w:sz w:val="32"/>
          <w:szCs w:val="32"/>
        </w:rPr>
        <w:t>万元。其中包括基本工资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86.47</w:t>
      </w:r>
      <w:r>
        <w:rPr>
          <w:rFonts w:eastAsia="仿宋_GB2312"/>
          <w:color w:val="auto"/>
          <w:sz w:val="32"/>
          <w:szCs w:val="32"/>
        </w:rPr>
        <w:t>万元、津贴补贴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48.31</w:t>
      </w:r>
      <w:r>
        <w:rPr>
          <w:rFonts w:eastAsia="仿宋_GB2312"/>
          <w:color w:val="auto"/>
          <w:sz w:val="32"/>
          <w:szCs w:val="32"/>
        </w:rPr>
        <w:t>万元、奖金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42.2</w:t>
      </w:r>
      <w:r>
        <w:rPr>
          <w:rFonts w:eastAsia="仿宋_GB2312"/>
          <w:color w:val="auto"/>
          <w:sz w:val="32"/>
          <w:szCs w:val="32"/>
        </w:rPr>
        <w:t>万元、其他工资福利支出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60.06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</w:rPr>
        <w:t>等</w:t>
      </w:r>
      <w:r>
        <w:rPr>
          <w:rFonts w:eastAsia="仿宋_GB2312"/>
          <w:color w:val="auto"/>
          <w:sz w:val="32"/>
          <w:szCs w:val="32"/>
        </w:rPr>
        <w:t>。</w:t>
      </w:r>
    </w:p>
    <w:p w14:paraId="2BD15C0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</w:rPr>
        <w:t>2、公用类支出。2023年年初预算数为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16.56</w:t>
      </w:r>
      <w:r>
        <w:rPr>
          <w:rFonts w:hint="eastAsia" w:eastAsia="仿宋_GB2312"/>
          <w:color w:val="auto"/>
          <w:sz w:val="32"/>
          <w:szCs w:val="32"/>
        </w:rPr>
        <w:t>万元。其中：</w:t>
      </w:r>
      <w:r>
        <w:rPr>
          <w:rFonts w:hint="eastAsia" w:eastAsia="仿宋_GB2312"/>
          <w:color w:val="auto"/>
          <w:sz w:val="32"/>
          <w:szCs w:val="32"/>
          <w:lang w:eastAsia="zh-CN"/>
        </w:rPr>
        <w:t>办公费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6.6万元、工会经费3.98万元、福利费5.98万元。</w:t>
      </w:r>
    </w:p>
    <w:p w14:paraId="1B87930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color w:val="auto"/>
          <w:sz w:val="32"/>
          <w:szCs w:val="32"/>
        </w:rPr>
      </w:pPr>
      <w:r>
        <w:rPr>
          <w:rFonts w:eastAsia="楷体_GB2312"/>
          <w:bCs/>
          <w:color w:val="auto"/>
          <w:sz w:val="32"/>
          <w:szCs w:val="32"/>
        </w:rPr>
        <w:t>（二）项目支出</w:t>
      </w:r>
    </w:p>
    <w:p w14:paraId="6EB9D2C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</w:rPr>
        <w:t>1、其他运转类支出。2023年年初预算数为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203.7</w:t>
      </w:r>
      <w:r>
        <w:rPr>
          <w:rFonts w:hint="eastAsia" w:eastAsia="仿宋_GB2312"/>
          <w:color w:val="auto"/>
          <w:sz w:val="32"/>
          <w:szCs w:val="32"/>
        </w:rPr>
        <w:t>万元。其中：</w:t>
      </w:r>
      <w:r>
        <w:rPr>
          <w:rFonts w:hint="eastAsia" w:eastAsia="仿宋_GB2312"/>
          <w:color w:val="auto"/>
          <w:sz w:val="32"/>
          <w:szCs w:val="32"/>
          <w:lang w:eastAsia="zh-CN"/>
        </w:rPr>
        <w:t>运转经费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1为166.2万元，运转经费2为10万元，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争资引项工作经费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10万元，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退休人员费用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17.5万元。</w:t>
      </w:r>
    </w:p>
    <w:p w14:paraId="0516AF7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2、特定目标类支出</w:t>
      </w:r>
    </w:p>
    <w:p w14:paraId="6E30219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（1）</w:t>
      </w:r>
      <w:r>
        <w:rPr>
          <w:rFonts w:hint="eastAsia" w:eastAsia="仿宋_GB2312"/>
          <w:color w:val="auto"/>
          <w:sz w:val="32"/>
          <w:szCs w:val="32"/>
          <w:lang w:eastAsia="zh-CN"/>
        </w:rPr>
        <w:t>供销改革经费</w:t>
      </w:r>
      <w:r>
        <w:rPr>
          <w:rFonts w:eastAsia="仿宋_GB2312"/>
          <w:color w:val="auto"/>
          <w:sz w:val="32"/>
          <w:szCs w:val="32"/>
        </w:rPr>
        <w:t>专项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50</w:t>
      </w:r>
      <w:r>
        <w:rPr>
          <w:rFonts w:eastAsia="仿宋_GB2312"/>
          <w:color w:val="auto"/>
          <w:sz w:val="32"/>
          <w:szCs w:val="32"/>
        </w:rPr>
        <w:t>万元。主要用于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一是</w:t>
      </w:r>
      <w:r>
        <w:rPr>
          <w:rFonts w:hint="eastAsia" w:eastAsia="仿宋_GB2312"/>
          <w:color w:val="auto"/>
          <w:sz w:val="32"/>
          <w:szCs w:val="32"/>
        </w:rPr>
        <w:t>完成村供销社升级改造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</w:rPr>
        <w:t>完善配套设施，打造为农服务亮点，促进村集体增收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二是</w:t>
      </w:r>
      <w:r>
        <w:rPr>
          <w:rFonts w:hint="eastAsia" w:eastAsia="仿宋_GB2312"/>
          <w:color w:val="auto"/>
          <w:sz w:val="32"/>
          <w:szCs w:val="32"/>
        </w:rPr>
        <w:t>完成农产品电商平台建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设；三是完成“三社合一”示范村村供销社升级建设。</w:t>
      </w:r>
    </w:p>
    <w:p w14:paraId="4F6DFA11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政府性基金预算支出</w:t>
      </w:r>
    </w:p>
    <w:p w14:paraId="65D2735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  <w:lang w:eastAsia="zh-CN"/>
        </w:rPr>
      </w:pPr>
      <w:r>
        <w:rPr>
          <w:rFonts w:eastAsia="仿宋_GB2312"/>
          <w:bCs/>
          <w:color w:val="auto"/>
          <w:sz w:val="32"/>
          <w:szCs w:val="32"/>
        </w:rPr>
        <w:t>20</w:t>
      </w:r>
      <w:r>
        <w:rPr>
          <w:rFonts w:hint="eastAsia" w:eastAsia="仿宋_GB2312"/>
          <w:bCs/>
          <w:color w:val="auto"/>
          <w:sz w:val="32"/>
          <w:szCs w:val="32"/>
        </w:rPr>
        <w:t>23</w:t>
      </w:r>
      <w:r>
        <w:rPr>
          <w:rFonts w:eastAsia="仿宋_GB2312"/>
          <w:bCs/>
          <w:color w:val="auto"/>
          <w:sz w:val="32"/>
          <w:szCs w:val="32"/>
        </w:rPr>
        <w:t>年度本部门无政府性基金预算安排的支出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。</w:t>
      </w:r>
    </w:p>
    <w:p w14:paraId="4108055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七、其他重要事项情况说明</w:t>
      </w:r>
    </w:p>
    <w:p w14:paraId="58CDF42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eastAsia="楷体_GB2312"/>
          <w:bCs/>
          <w:color w:val="auto"/>
          <w:sz w:val="32"/>
          <w:szCs w:val="32"/>
        </w:rPr>
        <w:t>（一）机关运行经费：</w:t>
      </w:r>
      <w:r>
        <w:rPr>
          <w:rFonts w:eastAsia="仿宋_GB2312"/>
          <w:color w:val="auto"/>
          <w:sz w:val="32"/>
          <w:szCs w:val="32"/>
        </w:rPr>
        <w:t>本部门</w:t>
      </w:r>
      <w:r>
        <w:rPr>
          <w:rFonts w:hint="eastAsia" w:eastAsia="仿宋_GB2312"/>
          <w:color w:val="auto"/>
          <w:sz w:val="32"/>
          <w:szCs w:val="32"/>
        </w:rPr>
        <w:t>2023</w:t>
      </w:r>
      <w:r>
        <w:rPr>
          <w:rFonts w:eastAsia="仿宋_GB2312"/>
          <w:color w:val="auto"/>
          <w:sz w:val="32"/>
          <w:szCs w:val="32"/>
        </w:rPr>
        <w:t>年年初预算机关运行经</w:t>
      </w:r>
      <w:r>
        <w:rPr>
          <w:rFonts w:eastAsia="仿宋_GB2312"/>
          <w:color w:val="auto"/>
          <w:sz w:val="32"/>
          <w:szCs w:val="32"/>
          <w:highlight w:val="none"/>
        </w:rPr>
        <w:t>费共安排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220.26</w:t>
      </w:r>
      <w:r>
        <w:rPr>
          <w:rFonts w:eastAsia="仿宋_GB2312"/>
          <w:color w:val="auto"/>
          <w:sz w:val="32"/>
          <w:szCs w:val="32"/>
          <w:highlight w:val="none"/>
        </w:rPr>
        <w:t>万元</w:t>
      </w:r>
      <w:r>
        <w:rPr>
          <w:rFonts w:eastAsia="仿宋_GB2312"/>
          <w:color w:val="auto"/>
          <w:sz w:val="32"/>
          <w:szCs w:val="32"/>
        </w:rPr>
        <w:t>，比上年度预算减少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431.24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eastAsia="仿宋_GB2312"/>
          <w:bCs/>
          <w:color w:val="auto"/>
          <w:sz w:val="32"/>
          <w:szCs w:val="32"/>
        </w:rPr>
        <w:t>减少的主要原因是：</w:t>
      </w:r>
      <w:r>
        <w:rPr>
          <w:rFonts w:hint="eastAsia" w:eastAsia="仿宋_GB2312"/>
          <w:bCs/>
          <w:color w:val="auto"/>
          <w:sz w:val="32"/>
          <w:szCs w:val="32"/>
          <w:lang w:val="en-US" w:eastAsia="zh-CN"/>
        </w:rPr>
        <w:t>2022年我单位运转经费包含了人员经费，而2023年我单位运转经费和人员经费分开安排。</w:t>
      </w:r>
    </w:p>
    <w:p w14:paraId="530C55D2"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楷体_GB2312"/>
          <w:bCs/>
          <w:color w:val="auto"/>
          <w:sz w:val="32"/>
          <w:szCs w:val="32"/>
        </w:rPr>
        <w:t>（二) 政府采购预算</w:t>
      </w:r>
      <w:r>
        <w:rPr>
          <w:rFonts w:hAnsi="华文楷体" w:eastAsia="华文楷体"/>
          <w:color w:val="auto"/>
          <w:sz w:val="32"/>
          <w:szCs w:val="32"/>
        </w:rPr>
        <w:t>：</w:t>
      </w:r>
      <w:r>
        <w:rPr>
          <w:rFonts w:eastAsia="仿宋_GB2312"/>
          <w:color w:val="auto"/>
          <w:sz w:val="32"/>
          <w:szCs w:val="32"/>
        </w:rPr>
        <w:t>本部门2023年年初预算数为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；货物类0万元，工程类0万元，服务类0万元</w:t>
      </w:r>
      <w:r>
        <w:rPr>
          <w:rFonts w:eastAsia="仿宋_GB2312"/>
          <w:color w:val="auto"/>
          <w:sz w:val="32"/>
          <w:szCs w:val="32"/>
        </w:rPr>
        <w:t>。</w:t>
      </w:r>
    </w:p>
    <w:p w14:paraId="1F0A4E4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楷体_GB2312"/>
          <w:bCs/>
          <w:color w:val="auto"/>
          <w:sz w:val="32"/>
          <w:szCs w:val="32"/>
        </w:rPr>
        <w:t>（三）国有资产占有情况：</w:t>
      </w:r>
      <w:r>
        <w:rPr>
          <w:rFonts w:eastAsia="仿宋_GB2312"/>
          <w:color w:val="auto"/>
          <w:sz w:val="32"/>
          <w:szCs w:val="32"/>
        </w:rPr>
        <w:t>截止20</w:t>
      </w:r>
      <w:r>
        <w:rPr>
          <w:rFonts w:hint="eastAsia" w:eastAsia="仿宋_GB2312"/>
          <w:color w:val="auto"/>
          <w:sz w:val="32"/>
          <w:szCs w:val="32"/>
        </w:rPr>
        <w:t>22</w:t>
      </w:r>
      <w:r>
        <w:rPr>
          <w:rFonts w:eastAsia="仿宋_GB2312"/>
          <w:color w:val="auto"/>
          <w:sz w:val="32"/>
          <w:szCs w:val="32"/>
        </w:rPr>
        <w:t>年12月31日，本部门共有办公及业务用房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2933</w:t>
      </w:r>
      <w:r>
        <w:rPr>
          <w:rFonts w:eastAsia="仿宋_GB2312"/>
          <w:color w:val="auto"/>
          <w:sz w:val="32"/>
          <w:szCs w:val="32"/>
        </w:rPr>
        <w:t>平方米；车辆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辆，其中一般公务用车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辆、一般执法执勤用车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辆、货币化用车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辆；单位价值200万以上大型设备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套。20</w:t>
      </w:r>
      <w:r>
        <w:rPr>
          <w:rFonts w:hint="eastAsia" w:eastAsia="仿宋_GB2312"/>
          <w:color w:val="auto"/>
          <w:sz w:val="32"/>
          <w:szCs w:val="32"/>
        </w:rPr>
        <w:t>23</w:t>
      </w:r>
      <w:r>
        <w:rPr>
          <w:rFonts w:eastAsia="仿宋_GB2312"/>
          <w:color w:val="auto"/>
          <w:sz w:val="32"/>
          <w:szCs w:val="32"/>
        </w:rPr>
        <w:t>年部门预算安排购置车辆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辆，预算安排购置价值200万以上大型设备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套。</w:t>
      </w:r>
    </w:p>
    <w:p w14:paraId="76ECB03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/>
          <w:bCs/>
          <w:color w:val="auto"/>
          <w:sz w:val="32"/>
          <w:szCs w:val="32"/>
        </w:rPr>
      </w:pPr>
      <w:r>
        <w:rPr>
          <w:rFonts w:eastAsia="楷体_GB2312"/>
          <w:bCs/>
          <w:color w:val="auto"/>
          <w:sz w:val="32"/>
          <w:szCs w:val="32"/>
        </w:rPr>
        <w:t>（四）重点项目预算的绩效目标等情况：</w:t>
      </w:r>
      <w:r>
        <w:rPr>
          <w:rFonts w:eastAsia="仿宋_GB2312"/>
          <w:color w:val="auto"/>
          <w:sz w:val="32"/>
          <w:szCs w:val="32"/>
        </w:rPr>
        <w:t>本部门整体支出和项目支出实行绩效目标管理，纳入20</w:t>
      </w:r>
      <w:r>
        <w:rPr>
          <w:rFonts w:hint="eastAsia" w:eastAsia="仿宋_GB2312"/>
          <w:color w:val="auto"/>
          <w:sz w:val="32"/>
          <w:szCs w:val="32"/>
        </w:rPr>
        <w:t>23</w:t>
      </w:r>
      <w:r>
        <w:rPr>
          <w:rFonts w:eastAsia="仿宋_GB2312"/>
          <w:color w:val="auto"/>
          <w:sz w:val="32"/>
          <w:szCs w:val="32"/>
        </w:rPr>
        <w:t>年部门整体支出绩效目标的金额为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507.31</w:t>
      </w:r>
      <w:r>
        <w:rPr>
          <w:rFonts w:eastAsia="仿宋_GB2312"/>
          <w:color w:val="auto"/>
          <w:sz w:val="32"/>
          <w:szCs w:val="32"/>
        </w:rPr>
        <w:t>万元，其中，基本支出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253.61</w:t>
      </w:r>
      <w:r>
        <w:rPr>
          <w:rFonts w:eastAsia="仿宋_GB2312"/>
          <w:color w:val="auto"/>
          <w:sz w:val="32"/>
          <w:szCs w:val="32"/>
        </w:rPr>
        <w:t>万元，项目支出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253.70</w:t>
      </w:r>
      <w:r>
        <w:rPr>
          <w:rFonts w:eastAsia="仿宋_GB2312"/>
          <w:color w:val="auto"/>
          <w:sz w:val="32"/>
          <w:szCs w:val="32"/>
        </w:rPr>
        <w:t>万元。 </w:t>
      </w:r>
    </w:p>
    <w:p w14:paraId="7070FE4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color w:val="auto"/>
          <w:sz w:val="32"/>
          <w:szCs w:val="32"/>
          <w:highlight w:val="none"/>
        </w:rPr>
      </w:pPr>
      <w:r>
        <w:rPr>
          <w:rFonts w:eastAsia="楷体_GB2312"/>
          <w:bCs/>
          <w:color w:val="auto"/>
          <w:sz w:val="32"/>
          <w:szCs w:val="32"/>
          <w:highlight w:val="none"/>
        </w:rPr>
        <w:t>（五）一般公共预算“三公”经费情况：</w:t>
      </w:r>
      <w:r>
        <w:rPr>
          <w:rFonts w:eastAsia="仿宋_GB2312"/>
          <w:color w:val="auto"/>
          <w:sz w:val="32"/>
          <w:szCs w:val="32"/>
          <w:highlight w:val="none"/>
        </w:rPr>
        <w:t>2023年“三公”经费预算数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eastAsia="仿宋_GB2312"/>
          <w:color w:val="auto"/>
          <w:sz w:val="32"/>
          <w:szCs w:val="32"/>
          <w:highlight w:val="none"/>
        </w:rPr>
        <w:t>万元，其中：“因公出国（境）费”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highlight w:val="none"/>
        </w:rPr>
        <w:t>万元、</w:t>
      </w:r>
      <w:r>
        <w:rPr>
          <w:rFonts w:hint="eastAsia" w:eastAsia="仿宋_GB2312"/>
          <w:color w:val="auto"/>
          <w:sz w:val="32"/>
          <w:szCs w:val="32"/>
          <w:highlight w:val="none"/>
        </w:rPr>
        <w:t>“公务用车购置及运行费”0万元（公务用车购置费0万元、公务用车运行费0万元）、</w:t>
      </w:r>
      <w:r>
        <w:rPr>
          <w:rFonts w:eastAsia="仿宋_GB2312"/>
          <w:color w:val="auto"/>
          <w:sz w:val="32"/>
          <w:szCs w:val="32"/>
          <w:highlight w:val="none"/>
        </w:rPr>
        <w:t>“公务接待费”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eastAsia="仿宋_GB2312"/>
          <w:color w:val="auto"/>
          <w:sz w:val="32"/>
          <w:szCs w:val="32"/>
          <w:highlight w:val="none"/>
        </w:rPr>
        <w:t>万元。</w:t>
      </w:r>
    </w:p>
    <w:p w14:paraId="7697246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eastAsia="仿宋_GB2312"/>
          <w:color w:val="auto"/>
          <w:sz w:val="32"/>
          <w:szCs w:val="32"/>
          <w:highlight w:val="none"/>
        </w:rPr>
        <w:t>20</w:t>
      </w:r>
      <w:r>
        <w:rPr>
          <w:rFonts w:hint="eastAsia" w:eastAsia="仿宋_GB2312"/>
          <w:color w:val="auto"/>
          <w:sz w:val="32"/>
          <w:szCs w:val="32"/>
          <w:highlight w:val="none"/>
        </w:rPr>
        <w:t>23</w:t>
      </w:r>
      <w:r>
        <w:rPr>
          <w:rFonts w:eastAsia="仿宋_GB2312"/>
          <w:color w:val="auto"/>
          <w:sz w:val="32"/>
          <w:szCs w:val="32"/>
          <w:highlight w:val="none"/>
        </w:rPr>
        <w:t>年“三公”经费预算数比2022年减少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  <w:highlight w:val="none"/>
        </w:rPr>
        <w:t>万元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eastAsia="仿宋_GB2312"/>
          <w:sz w:val="32"/>
          <w:szCs w:val="32"/>
        </w:rPr>
        <w:t>主要是因为</w:t>
      </w:r>
      <w:r>
        <w:rPr>
          <w:rFonts w:eastAsia="仿宋_GB2312"/>
          <w:kern w:val="0"/>
          <w:sz w:val="32"/>
          <w:szCs w:val="32"/>
        </w:rPr>
        <w:t>主要是严格按照中央“八项”规定降低接待标准、减少接待批次；加强了公车管理，严禁公车私用</w:t>
      </w:r>
      <w:r>
        <w:rPr>
          <w:rFonts w:hint="eastAsia" w:eastAsia="仿宋_GB2312"/>
          <w:kern w:val="0"/>
          <w:sz w:val="32"/>
          <w:szCs w:val="32"/>
        </w:rPr>
        <w:t>。</w:t>
      </w:r>
    </w:p>
    <w:p w14:paraId="6243ACD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color w:val="auto"/>
          <w:sz w:val="32"/>
          <w:szCs w:val="32"/>
          <w:highlight w:val="none"/>
        </w:rPr>
      </w:pPr>
      <w:r>
        <w:rPr>
          <w:rFonts w:eastAsia="楷体_GB2312"/>
          <w:bCs/>
          <w:color w:val="auto"/>
          <w:sz w:val="32"/>
          <w:szCs w:val="32"/>
          <w:highlight w:val="none"/>
        </w:rPr>
        <w:t>（六）会议费、培训费预算：</w:t>
      </w:r>
    </w:p>
    <w:p w14:paraId="54D66FC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eastAsia="仿宋_GB2312"/>
          <w:color w:val="auto"/>
          <w:sz w:val="32"/>
          <w:szCs w:val="32"/>
          <w:highlight w:val="none"/>
        </w:rPr>
        <w:t>20</w:t>
      </w:r>
      <w:r>
        <w:rPr>
          <w:rFonts w:hint="eastAsia" w:eastAsia="仿宋_GB2312"/>
          <w:color w:val="auto"/>
          <w:sz w:val="32"/>
          <w:szCs w:val="32"/>
          <w:highlight w:val="none"/>
        </w:rPr>
        <w:t>23</w:t>
      </w:r>
      <w:r>
        <w:rPr>
          <w:rFonts w:eastAsia="仿宋_GB2312"/>
          <w:color w:val="auto"/>
          <w:sz w:val="32"/>
          <w:szCs w:val="32"/>
          <w:highlight w:val="none"/>
        </w:rPr>
        <w:t>年预算安排会议费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highlight w:val="none"/>
        </w:rPr>
        <w:t>万元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。</w:t>
      </w:r>
    </w:p>
    <w:p w14:paraId="282A354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</w:rPr>
        <w:t>20</w:t>
      </w:r>
      <w:r>
        <w:rPr>
          <w:rFonts w:hint="eastAsia" w:eastAsia="仿宋_GB2312"/>
          <w:color w:val="auto"/>
          <w:sz w:val="32"/>
          <w:szCs w:val="32"/>
          <w:highlight w:val="none"/>
        </w:rPr>
        <w:t>23</w:t>
      </w:r>
      <w:r>
        <w:rPr>
          <w:rFonts w:eastAsia="仿宋_GB2312"/>
          <w:color w:val="auto"/>
          <w:sz w:val="32"/>
          <w:szCs w:val="32"/>
          <w:highlight w:val="none"/>
        </w:rPr>
        <w:t>年预算安排培训费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highlight w:val="none"/>
        </w:rPr>
        <w:t>万元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，</w:t>
      </w:r>
      <w:bookmarkStart w:id="0" w:name="_GoBack"/>
      <w:bookmarkEnd w:id="0"/>
      <w:r>
        <w:rPr>
          <w:rFonts w:hint="eastAsia" w:eastAsia="仿宋_GB2312"/>
          <w:color w:val="000000"/>
          <w:sz w:val="32"/>
          <w:szCs w:val="32"/>
          <w:lang w:val="en-US" w:eastAsia="zh-CN"/>
        </w:rPr>
        <w:t>未计划举办节庆、晚会、论坛、赛事活动。</w:t>
      </w:r>
    </w:p>
    <w:p w14:paraId="39C12771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eastAsia="楷体_GB2312"/>
          <w:bCs/>
          <w:color w:val="auto"/>
          <w:sz w:val="32"/>
          <w:szCs w:val="32"/>
          <w:highlight w:val="none"/>
        </w:rPr>
      </w:pPr>
      <w:r>
        <w:rPr>
          <w:rFonts w:eastAsia="楷体_GB2312"/>
          <w:bCs/>
          <w:color w:val="auto"/>
          <w:sz w:val="32"/>
          <w:szCs w:val="32"/>
          <w:highlight w:val="none"/>
        </w:rPr>
        <w:t>其他事项。</w:t>
      </w:r>
    </w:p>
    <w:p w14:paraId="41110E93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1、本单位2023年预算未安排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一般公共预算基本支出表-人员经费(对个人和家庭的补助)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的支出</w:t>
      </w:r>
    </w:p>
    <w:p w14:paraId="1EFC4E55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本单位20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23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年预算未安排政府性基金收支预算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62893C01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本单位20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23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年预算未安排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国有资本经营预算支出。</w:t>
      </w:r>
    </w:p>
    <w:p w14:paraId="0CCD0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本单位20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23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年预算未安排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财政专户管理资金预算支出。</w:t>
      </w:r>
    </w:p>
    <w:p w14:paraId="6AE6EA7B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“三公”经费、会议费和培训费在运转经费1中列支。</w:t>
      </w:r>
    </w:p>
    <w:p w14:paraId="1917DFA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6、本单位无门户网站，统一在政府门户网站上公开</w:t>
      </w:r>
    </w:p>
    <w:p w14:paraId="33A28CB2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eastAsia="黑体"/>
          <w:bCs/>
          <w:color w:val="auto"/>
          <w:sz w:val="32"/>
          <w:szCs w:val="32"/>
        </w:rPr>
      </w:pPr>
      <w:r>
        <w:rPr>
          <w:rFonts w:hAnsi="黑体" w:eastAsia="黑体"/>
          <w:bCs/>
          <w:color w:val="auto"/>
          <w:sz w:val="32"/>
          <w:szCs w:val="32"/>
        </w:rPr>
        <w:t>八、名词解释</w:t>
      </w:r>
    </w:p>
    <w:p w14:paraId="2D2CD3BB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b/>
          <w:color w:val="auto"/>
          <w:sz w:val="32"/>
          <w:szCs w:val="32"/>
        </w:rPr>
        <w:t>（一）一般公共预算:</w:t>
      </w:r>
      <w:r>
        <w:rPr>
          <w:rFonts w:eastAsia="仿宋_GB2312"/>
          <w:color w:val="auto"/>
          <w:sz w:val="32"/>
          <w:szCs w:val="32"/>
        </w:rPr>
        <w:t xml:space="preserve"> 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、上划省级收入三部分构成。</w:t>
      </w:r>
    </w:p>
    <w:p w14:paraId="4FE80F8F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b/>
          <w:color w:val="auto"/>
          <w:sz w:val="32"/>
          <w:szCs w:val="32"/>
        </w:rPr>
        <w:t>（二）政府性基金预算:</w:t>
      </w:r>
      <w:r>
        <w:rPr>
          <w:rFonts w:eastAsia="仿宋_GB2312"/>
          <w:color w:val="auto"/>
          <w:sz w:val="32"/>
          <w:szCs w:val="32"/>
        </w:rPr>
        <w:t xml:space="preserve"> 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 w14:paraId="30372F96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b/>
          <w:color w:val="auto"/>
          <w:sz w:val="32"/>
          <w:szCs w:val="32"/>
        </w:rPr>
        <w:t xml:space="preserve">（三）国有资本经营预算: </w:t>
      </w:r>
      <w:r>
        <w:rPr>
          <w:rFonts w:eastAsia="仿宋_GB2312"/>
          <w:color w:val="auto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 w14:paraId="6B32DC2D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b/>
          <w:color w:val="auto"/>
          <w:sz w:val="32"/>
          <w:szCs w:val="32"/>
        </w:rPr>
        <w:t>（四）社会保险基金预算:</w:t>
      </w:r>
      <w:r>
        <w:rPr>
          <w:rFonts w:eastAsia="仿宋_GB2312"/>
          <w:color w:val="auto"/>
          <w:sz w:val="32"/>
          <w:szCs w:val="32"/>
        </w:rPr>
        <w:t xml:space="preserve"> 是对社会保险缴款、一般公共预算安排和其他方式筹集的资金，专项用于社会保险的收支预算。应当按照统筹层次和社会保险项目分别编制，做到收支平衡。</w:t>
      </w:r>
    </w:p>
    <w:p w14:paraId="509EC7D4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b/>
          <w:color w:val="auto"/>
          <w:sz w:val="32"/>
          <w:szCs w:val="32"/>
        </w:rPr>
        <w:t>（五）“三公”经费：</w:t>
      </w:r>
      <w:r>
        <w:rPr>
          <w:rFonts w:eastAsia="仿宋_GB2312"/>
          <w:color w:val="auto"/>
          <w:sz w:val="32"/>
          <w:szCs w:val="32"/>
        </w:rPr>
        <w:t>是指商品和服务支出中的因公出国（境）费用、公务用车购置及运行维护费和公务接待费。</w:t>
      </w:r>
      <w:r>
        <w:rPr>
          <w:rFonts w:eastAsia="仿宋_GB2312"/>
          <w:color w:val="auto"/>
          <w:sz w:val="32"/>
          <w:szCs w:val="32"/>
        </w:rPr>
        <w:br w:type="textWrapping"/>
      </w:r>
      <w:r>
        <w:rPr>
          <w:rFonts w:eastAsia="仿宋_GB2312"/>
          <w:b/>
          <w:color w:val="auto"/>
          <w:sz w:val="32"/>
          <w:szCs w:val="32"/>
        </w:rPr>
        <w:t xml:space="preserve">    （六）机关运行经费：</w:t>
      </w:r>
      <w:r>
        <w:rPr>
          <w:rFonts w:eastAsia="仿宋_GB2312"/>
          <w:color w:val="auto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 w14:paraId="6FBBA8E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5" w:left="1531" w:header="851" w:footer="158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87BF3">
    <w:pPr>
      <w:pStyle w:val="8"/>
      <w:framePr w:wrap="around" w:vAnchor="text" w:hAnchor="margin" w:xAlign="outside" w:y="1"/>
      <w:rPr>
        <w:rStyle w:val="13"/>
        <w:rFonts w:hint="eastAsia" w:ascii="宋体"/>
        <w:sz w:val="28"/>
        <w:szCs w:val="28"/>
      </w:rPr>
    </w:pPr>
    <w:r>
      <w:rPr>
        <w:rStyle w:val="13"/>
        <w:rFonts w:hint="eastAsia" w:ascii="宋体"/>
        <w:color w:val="FFFFFF"/>
        <w:sz w:val="28"/>
        <w:szCs w:val="28"/>
      </w:rPr>
      <w:t>—</w:t>
    </w:r>
    <w:r>
      <w:rPr>
        <w:rStyle w:val="13"/>
        <w:rFonts w:hint="eastAsia" w:ascii="宋体"/>
        <w:sz w:val="28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Style w:val="13"/>
        <w:rFonts w:hint="eastAsia" w:ascii="宋体"/>
        <w:sz w:val="28"/>
        <w:szCs w:val="28"/>
      </w:rPr>
      <w:instrText xml:space="preserve">PAGE  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13"/>
        <w:rFonts w:ascii="宋体"/>
        <w:sz w:val="28"/>
        <w:szCs w:val="28"/>
      </w:rPr>
      <w:t>2</w:t>
    </w:r>
    <w:r>
      <w:rPr>
        <w:rFonts w:hint="eastAsia" w:ascii="宋体"/>
        <w:sz w:val="28"/>
        <w:szCs w:val="28"/>
      </w:rPr>
      <w:fldChar w:fldCharType="end"/>
    </w:r>
    <w:r>
      <w:rPr>
        <w:rStyle w:val="13"/>
        <w:rFonts w:hint="eastAsia" w:ascii="宋体"/>
        <w:sz w:val="28"/>
        <w:szCs w:val="28"/>
      </w:rPr>
      <w:t xml:space="preserve"> —</w:t>
    </w:r>
    <w:r>
      <w:rPr>
        <w:rStyle w:val="13"/>
        <w:rFonts w:hint="eastAsia" w:ascii="宋体"/>
        <w:color w:val="FFFFFF"/>
        <w:sz w:val="28"/>
        <w:szCs w:val="28"/>
      </w:rPr>
      <w:t>—</w:t>
    </w:r>
  </w:p>
  <w:p w14:paraId="788FD37E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E3659">
    <w:pPr>
      <w:pStyle w:val="8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 xml:space="preserve"> </w:t>
    </w:r>
    <w:r>
      <w:fldChar w:fldCharType="end"/>
    </w:r>
  </w:p>
  <w:p w14:paraId="4BB3F572"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A9B69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BB89E6"/>
    <w:multiLevelType w:val="singleLevel"/>
    <w:tmpl w:val="F9BB89E6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09387F8"/>
    <w:multiLevelType w:val="singleLevel"/>
    <w:tmpl w:val="609387F8"/>
    <w:lvl w:ilvl="0" w:tentative="0">
      <w:start w:val="6"/>
      <w:numFmt w:val="chineseCounting"/>
      <w:suff w:val="nothing"/>
      <w:lvlText w:val="%1、"/>
      <w:lvlJc w:val="left"/>
    </w:lvl>
  </w:abstractNum>
  <w:abstractNum w:abstractNumId="2">
    <w:nsid w:val="75B4F23C"/>
    <w:multiLevelType w:val="singleLevel"/>
    <w:tmpl w:val="75B4F23C"/>
    <w:lvl w:ilvl="0" w:tentative="0">
      <w:start w:val="1"/>
      <w:numFmt w:val="decimal"/>
      <w:suff w:val="nothing"/>
      <w:lvlText w:val="%1、"/>
      <w:lvlJc w:val="left"/>
      <w:pPr>
        <w:ind w:left="-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597"/>
  <w:displayHorizontalDrawingGridEvery w:val="2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wNGI4NDY0YmE5ZWFiMzRkMjI2YWYxMWM5ZjliZjcifQ=="/>
  </w:docVars>
  <w:rsids>
    <w:rsidRoot w:val="002E2B1B"/>
    <w:rsid w:val="0000195D"/>
    <w:rsid w:val="00010812"/>
    <w:rsid w:val="00030000"/>
    <w:rsid w:val="00031DF4"/>
    <w:rsid w:val="00037F1B"/>
    <w:rsid w:val="0004493F"/>
    <w:rsid w:val="00066A5A"/>
    <w:rsid w:val="0008151E"/>
    <w:rsid w:val="000D06F4"/>
    <w:rsid w:val="000D45A1"/>
    <w:rsid w:val="00113607"/>
    <w:rsid w:val="0013739C"/>
    <w:rsid w:val="001457D5"/>
    <w:rsid w:val="001772EC"/>
    <w:rsid w:val="001A089A"/>
    <w:rsid w:val="001D3B4D"/>
    <w:rsid w:val="001F5ACF"/>
    <w:rsid w:val="00206F1B"/>
    <w:rsid w:val="0022719A"/>
    <w:rsid w:val="00231C79"/>
    <w:rsid w:val="002370E4"/>
    <w:rsid w:val="002466AF"/>
    <w:rsid w:val="00260D91"/>
    <w:rsid w:val="00265785"/>
    <w:rsid w:val="002714D1"/>
    <w:rsid w:val="002A26A6"/>
    <w:rsid w:val="002C3689"/>
    <w:rsid w:val="002D3CE8"/>
    <w:rsid w:val="002F7AA3"/>
    <w:rsid w:val="003501B5"/>
    <w:rsid w:val="003504E8"/>
    <w:rsid w:val="00363614"/>
    <w:rsid w:val="00373BE7"/>
    <w:rsid w:val="003A1BB9"/>
    <w:rsid w:val="003C2973"/>
    <w:rsid w:val="00401FB6"/>
    <w:rsid w:val="00430A9C"/>
    <w:rsid w:val="00433ED6"/>
    <w:rsid w:val="00435B70"/>
    <w:rsid w:val="00445518"/>
    <w:rsid w:val="0045726B"/>
    <w:rsid w:val="004670F6"/>
    <w:rsid w:val="00474F5A"/>
    <w:rsid w:val="004A19BD"/>
    <w:rsid w:val="004D786C"/>
    <w:rsid w:val="00500044"/>
    <w:rsid w:val="005010F2"/>
    <w:rsid w:val="005039CF"/>
    <w:rsid w:val="00503F68"/>
    <w:rsid w:val="005132D3"/>
    <w:rsid w:val="005534D4"/>
    <w:rsid w:val="005642F6"/>
    <w:rsid w:val="00567389"/>
    <w:rsid w:val="00570537"/>
    <w:rsid w:val="005E5CA5"/>
    <w:rsid w:val="00607E1C"/>
    <w:rsid w:val="006169B1"/>
    <w:rsid w:val="006403BA"/>
    <w:rsid w:val="00644971"/>
    <w:rsid w:val="00650E5E"/>
    <w:rsid w:val="006C039F"/>
    <w:rsid w:val="006E40CD"/>
    <w:rsid w:val="006E6B10"/>
    <w:rsid w:val="006F4B30"/>
    <w:rsid w:val="00705275"/>
    <w:rsid w:val="00720A77"/>
    <w:rsid w:val="00724ADC"/>
    <w:rsid w:val="007257DA"/>
    <w:rsid w:val="00732E06"/>
    <w:rsid w:val="007A25E3"/>
    <w:rsid w:val="007C73B3"/>
    <w:rsid w:val="007E1371"/>
    <w:rsid w:val="007E32B0"/>
    <w:rsid w:val="007F1129"/>
    <w:rsid w:val="008B57F4"/>
    <w:rsid w:val="008C209B"/>
    <w:rsid w:val="008E5844"/>
    <w:rsid w:val="008F6F39"/>
    <w:rsid w:val="0090015B"/>
    <w:rsid w:val="00921151"/>
    <w:rsid w:val="00964BEA"/>
    <w:rsid w:val="009B79D0"/>
    <w:rsid w:val="009E3264"/>
    <w:rsid w:val="009F6947"/>
    <w:rsid w:val="00A00F31"/>
    <w:rsid w:val="00A01ED1"/>
    <w:rsid w:val="00A31AFB"/>
    <w:rsid w:val="00A60651"/>
    <w:rsid w:val="00AA17FE"/>
    <w:rsid w:val="00AE4D18"/>
    <w:rsid w:val="00AE7532"/>
    <w:rsid w:val="00AF5641"/>
    <w:rsid w:val="00B10628"/>
    <w:rsid w:val="00B23E06"/>
    <w:rsid w:val="00B52BE1"/>
    <w:rsid w:val="00B8481D"/>
    <w:rsid w:val="00BB5CCB"/>
    <w:rsid w:val="00BC1507"/>
    <w:rsid w:val="00BE3036"/>
    <w:rsid w:val="00C16E6F"/>
    <w:rsid w:val="00C351AF"/>
    <w:rsid w:val="00C759D0"/>
    <w:rsid w:val="00C810D3"/>
    <w:rsid w:val="00CA61A9"/>
    <w:rsid w:val="00CE7D68"/>
    <w:rsid w:val="00CF238D"/>
    <w:rsid w:val="00D11D99"/>
    <w:rsid w:val="00D2296D"/>
    <w:rsid w:val="00D22A06"/>
    <w:rsid w:val="00D72B4C"/>
    <w:rsid w:val="00DA3F1E"/>
    <w:rsid w:val="00DA73AF"/>
    <w:rsid w:val="00DC3353"/>
    <w:rsid w:val="00DC3EE3"/>
    <w:rsid w:val="00E15E55"/>
    <w:rsid w:val="00E471F8"/>
    <w:rsid w:val="00E526F2"/>
    <w:rsid w:val="00E62B3D"/>
    <w:rsid w:val="00E70DF0"/>
    <w:rsid w:val="00E85D67"/>
    <w:rsid w:val="00EA4C52"/>
    <w:rsid w:val="00EC7158"/>
    <w:rsid w:val="00ED1218"/>
    <w:rsid w:val="00EF3194"/>
    <w:rsid w:val="00F9083D"/>
    <w:rsid w:val="00FA3895"/>
    <w:rsid w:val="00FB5286"/>
    <w:rsid w:val="00FB7A2D"/>
    <w:rsid w:val="01046419"/>
    <w:rsid w:val="020D6941"/>
    <w:rsid w:val="02E92B6C"/>
    <w:rsid w:val="05294197"/>
    <w:rsid w:val="05971B5F"/>
    <w:rsid w:val="0621601F"/>
    <w:rsid w:val="07242D59"/>
    <w:rsid w:val="088A7F5F"/>
    <w:rsid w:val="08FD2442"/>
    <w:rsid w:val="0E7659DC"/>
    <w:rsid w:val="0EE4281A"/>
    <w:rsid w:val="13947AD3"/>
    <w:rsid w:val="158A2658"/>
    <w:rsid w:val="16B14386"/>
    <w:rsid w:val="1871248E"/>
    <w:rsid w:val="1AFD5B77"/>
    <w:rsid w:val="1C1C77F0"/>
    <w:rsid w:val="1CE75528"/>
    <w:rsid w:val="1D35335A"/>
    <w:rsid w:val="1D7F02EE"/>
    <w:rsid w:val="1D8F3C53"/>
    <w:rsid w:val="1E5932A8"/>
    <w:rsid w:val="1E6C5C4F"/>
    <w:rsid w:val="20237D1B"/>
    <w:rsid w:val="2165505F"/>
    <w:rsid w:val="235477B4"/>
    <w:rsid w:val="24227894"/>
    <w:rsid w:val="263223C3"/>
    <w:rsid w:val="29863005"/>
    <w:rsid w:val="2B0D78A1"/>
    <w:rsid w:val="2BA030C2"/>
    <w:rsid w:val="2BD433D6"/>
    <w:rsid w:val="2C66290D"/>
    <w:rsid w:val="32A9256B"/>
    <w:rsid w:val="32AE6AA0"/>
    <w:rsid w:val="3330097C"/>
    <w:rsid w:val="333E56A8"/>
    <w:rsid w:val="36952654"/>
    <w:rsid w:val="36BB1984"/>
    <w:rsid w:val="37DA1C37"/>
    <w:rsid w:val="38591BAA"/>
    <w:rsid w:val="389767BD"/>
    <w:rsid w:val="38C62AB6"/>
    <w:rsid w:val="390F3094"/>
    <w:rsid w:val="391770BC"/>
    <w:rsid w:val="39D97922"/>
    <w:rsid w:val="39E529B5"/>
    <w:rsid w:val="3A5510BC"/>
    <w:rsid w:val="3A55415D"/>
    <w:rsid w:val="3C2D4C0F"/>
    <w:rsid w:val="3CF864FD"/>
    <w:rsid w:val="3CFF5334"/>
    <w:rsid w:val="3D823F0E"/>
    <w:rsid w:val="3E174DB9"/>
    <w:rsid w:val="3E1C4D32"/>
    <w:rsid w:val="40426D63"/>
    <w:rsid w:val="4060496F"/>
    <w:rsid w:val="41801923"/>
    <w:rsid w:val="42C4798B"/>
    <w:rsid w:val="43ED0ABA"/>
    <w:rsid w:val="4496707C"/>
    <w:rsid w:val="45C05E59"/>
    <w:rsid w:val="48183D1D"/>
    <w:rsid w:val="4BAD15EE"/>
    <w:rsid w:val="4C1F1C7B"/>
    <w:rsid w:val="4CF55F1E"/>
    <w:rsid w:val="4E3F2145"/>
    <w:rsid w:val="4EFC68C1"/>
    <w:rsid w:val="51593E0B"/>
    <w:rsid w:val="5189725D"/>
    <w:rsid w:val="519B63B5"/>
    <w:rsid w:val="52CE7A23"/>
    <w:rsid w:val="541A704A"/>
    <w:rsid w:val="54846CD3"/>
    <w:rsid w:val="58F2629D"/>
    <w:rsid w:val="5B283C00"/>
    <w:rsid w:val="5C3F77E0"/>
    <w:rsid w:val="5C4200CE"/>
    <w:rsid w:val="5C79326A"/>
    <w:rsid w:val="5DFB707D"/>
    <w:rsid w:val="5FD15474"/>
    <w:rsid w:val="605E6CF9"/>
    <w:rsid w:val="609774DA"/>
    <w:rsid w:val="612A51A9"/>
    <w:rsid w:val="64E61ABB"/>
    <w:rsid w:val="656D3378"/>
    <w:rsid w:val="680E1037"/>
    <w:rsid w:val="68DE7F75"/>
    <w:rsid w:val="691F2659"/>
    <w:rsid w:val="6AF66E49"/>
    <w:rsid w:val="6DE273CB"/>
    <w:rsid w:val="6E027099"/>
    <w:rsid w:val="6E9575C8"/>
    <w:rsid w:val="6EA7710D"/>
    <w:rsid w:val="702552C0"/>
    <w:rsid w:val="72EB4614"/>
    <w:rsid w:val="74824FCD"/>
    <w:rsid w:val="74EE529D"/>
    <w:rsid w:val="7627167B"/>
    <w:rsid w:val="76C07EDF"/>
    <w:rsid w:val="76E316D1"/>
    <w:rsid w:val="77202EE9"/>
    <w:rsid w:val="791752BB"/>
    <w:rsid w:val="7BD80ACC"/>
    <w:rsid w:val="7C4C19A1"/>
    <w:rsid w:val="7E69341C"/>
    <w:rsid w:val="7E9755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3">
    <w:name w:val="Body Text"/>
    <w:basedOn w:val="1"/>
    <w:qFormat/>
    <w:uiPriority w:val="0"/>
    <w:pPr>
      <w:spacing w:line="400" w:lineRule="atLeast"/>
    </w:pPr>
    <w:rPr>
      <w:rFonts w:ascii="楷体_GB2312" w:eastAsia="楷体_GB2312"/>
      <w:sz w:val="32"/>
    </w:rPr>
  </w:style>
  <w:style w:type="paragraph" w:styleId="4">
    <w:name w:val="Body Text Indent"/>
    <w:basedOn w:val="1"/>
    <w:qFormat/>
    <w:uiPriority w:val="0"/>
    <w:pPr>
      <w:spacing w:line="360" w:lineRule="auto"/>
      <w:ind w:firstLine="200" w:firstLineChars="200"/>
    </w:pPr>
    <w:rPr>
      <w:rFonts w:ascii="方正仿宋_GBK" w:eastAsia="方正仿宋_GBK"/>
      <w:sz w:val="30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Date"/>
    <w:basedOn w:val="1"/>
    <w:next w:val="1"/>
    <w:link w:val="14"/>
    <w:qFormat/>
    <w:uiPriority w:val="0"/>
    <w:pPr>
      <w:ind w:left="100" w:leftChars="250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日期 Char"/>
    <w:basedOn w:val="12"/>
    <w:link w:val="6"/>
    <w:qFormat/>
    <w:uiPriority w:val="0"/>
    <w:rPr>
      <w:rFonts w:eastAsia="宋体"/>
      <w:kern w:val="2"/>
      <w:sz w:val="21"/>
      <w:szCs w:val="24"/>
    </w:rPr>
  </w:style>
  <w:style w:type="paragraph" w:customStyle="1" w:styleId="15">
    <w:name w:val="正文文字"/>
    <w:basedOn w:val="1"/>
    <w:next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</Company>
  <Pages>12</Pages>
  <Words>3955</Words>
  <Characters>4244</Characters>
  <Lines>25</Lines>
  <Paragraphs>7</Paragraphs>
  <TotalTime>0</TotalTime>
  <ScaleCrop>false</ScaleCrop>
  <LinksUpToDate>false</LinksUpToDate>
  <CharactersWithSpaces>4264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2021-05-06T09:40:00Z</dcterms:created>
  <dc:creator>lzlyc</dc:creator>
  <cp:lastModifiedBy>Oen  person</cp:lastModifiedBy>
  <cp:lastPrinted>2023-02-16T07:51:00Z</cp:lastPrinted>
  <dcterms:modified xsi:type="dcterms:W3CDTF">2024-11-28T01:27:01Z</dcterms:modified>
  <dc:title>此件拟比照国务院办公厅发文由省政府办公厅转发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B71E204F62E74DC4BCEFFBBF2A1054BE_13</vt:lpwstr>
  </property>
</Properties>
</file>