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80E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759404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402FCE7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3301722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69C626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5C77CFF">
      <w:pPr>
        <w:tabs>
          <w:tab w:val="left" w:pos="7560"/>
        </w:tabs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bCs/>
          <w:sz w:val="84"/>
          <w:szCs w:val="84"/>
        </w:rPr>
      </w:pPr>
      <w:r>
        <w:rPr>
          <w:rFonts w:hint="eastAsia" w:ascii="方正公文小标宋" w:hAnsi="方正公文小标宋" w:eastAsia="方正公文小标宋" w:cs="方正公文小标宋"/>
          <w:bCs/>
          <w:sz w:val="84"/>
          <w:szCs w:val="84"/>
        </w:rPr>
        <w:t>醴陵市公安局</w:t>
      </w:r>
    </w:p>
    <w:p w14:paraId="50B7BF21">
      <w:pPr>
        <w:tabs>
          <w:tab w:val="left" w:pos="7560"/>
        </w:tabs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bCs/>
          <w:sz w:val="84"/>
          <w:szCs w:val="84"/>
        </w:rPr>
      </w:pPr>
      <w:r>
        <w:rPr>
          <w:rFonts w:hint="eastAsia" w:ascii="方正公文小标宋" w:hAnsi="方正公文小标宋" w:eastAsia="方正公文小标宋" w:cs="方正公文小标宋"/>
          <w:bCs/>
          <w:sz w:val="84"/>
          <w:szCs w:val="84"/>
        </w:rPr>
        <w:t>2023年部门预算</w:t>
      </w:r>
    </w:p>
    <w:p w14:paraId="53514C6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54B82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B45894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61CE9F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08DFA1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D50B22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22893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4F2379B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68C12B3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3EEC922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0453D45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13D6907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072C57A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 w14:paraId="18FAF54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38605D7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317EE6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2111934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39278B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015BD95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0BE8CD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A9246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4EA9A1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75434E4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5E9237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CA472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73865A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1B5CE3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1F5631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588D9B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0CFD8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5F28B18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4E916B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6E93AE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64B991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0E790D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19860AB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02EDF3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0784C1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164D55C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42C288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FC582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755F61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73C3FD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3E3213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7D5599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349878B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00C524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52029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3F6558D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4730E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46AC19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 w14:paraId="5F0345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02DC30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8A7FA3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7C524DF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0DA2F3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2DDFC5B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108996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0F0E86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56C58ADA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47A6F37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8CE335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8F980B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9A3C4E8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第一部分：</w:t>
      </w:r>
    </w:p>
    <w:p w14:paraId="317407D0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2BB341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醴陵市公安局2023年部门预算说明</w:t>
      </w:r>
    </w:p>
    <w:p w14:paraId="77844E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BC05F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5A23FBB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根据醴陵市人民政府办公室文件规定，</w:t>
      </w:r>
      <w:bookmarkStart w:id="0" w:name="OLE_LINK1"/>
      <w:r>
        <w:rPr>
          <w:rFonts w:hint="eastAsia" w:eastAsia="仿宋_GB2312"/>
          <w:sz w:val="32"/>
          <w:szCs w:val="32"/>
        </w:rPr>
        <w:t>醴陵市公安局是主管本市公安工作的市人民政府重要组成部门</w:t>
      </w:r>
      <w:bookmarkEnd w:id="0"/>
      <w:r>
        <w:rPr>
          <w:rFonts w:hint="eastAsia" w:eastAsia="仿宋_GB2312"/>
          <w:sz w:val="32"/>
          <w:szCs w:val="32"/>
        </w:rPr>
        <w:t>，本部门主要职责是：预防、制止和侦查违法犯罪活动；防范、打击恐怖活动；维护社会治安秩序，制止危害社会治安秩序的行为；管理交通、消防、危险物品；管理户口、居民身份证、国籍、出入境事务和外国人在中国境内居留、旅行的有关事务；维护国（边）境地区的治安秩序；警卫国家规定的特定人员、守卫重要场所和设施；管理集会、游行和示威活动；监督管理公共信息网络安全监察工作；指导和监督国家机关、社会团体、企业事业组织和重点建设工程的治安保卫工作，指导治安保卫委员会等群众性治安保卫组织的治安防范工作。</w:t>
      </w:r>
    </w:p>
    <w:p w14:paraId="70EDD8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4661B4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是主管全市公安工作的正科级单位，</w:t>
      </w:r>
      <w:r>
        <w:rPr>
          <w:rFonts w:eastAsia="仿宋_GB2312"/>
          <w:sz w:val="32"/>
          <w:szCs w:val="32"/>
        </w:rPr>
        <w:t>共有编制人数</w:t>
      </w:r>
      <w:r>
        <w:rPr>
          <w:rFonts w:hint="eastAsia" w:eastAsia="仿宋_GB2312"/>
          <w:sz w:val="32"/>
          <w:szCs w:val="32"/>
        </w:rPr>
        <w:t>497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（其中政法编制2人，工勤编2人）</w:t>
      </w:r>
      <w:r>
        <w:rPr>
          <w:rFonts w:eastAsia="仿宋_GB2312"/>
          <w:sz w:val="32"/>
          <w:szCs w:val="32"/>
        </w:rPr>
        <w:t>，实有人数</w:t>
      </w:r>
      <w:r>
        <w:rPr>
          <w:rFonts w:hint="eastAsia" w:eastAsia="仿宋_GB2312"/>
          <w:sz w:val="32"/>
          <w:szCs w:val="32"/>
        </w:rPr>
        <w:t>495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，退休人员152人，离休人员1人，辅警人员495人。醴陵市公安局是主管全市公安工作的正科级单位，现有内设机构16个：指挥中心，政工室，警务保障室，工会，纪检督察大队，科信大队，法制室，刑侦大队，经侦大队，禁毒大队，危爆大队，网安大队，治安大队，人口与出入境管理大队，巡特警大队，国内安全保卫大队；下设机构3个：森林公安局，看守所，拘留所；派出机构15个：来龙门派出所，国瓷派出所，仙岳山派出所，阳三石派出所，白兔潭派出所，王仙派出所，浦口派出所，李畋派出所，泗汾派出所，东富派出所，明月派出所，板杉派出所，茶山派出所，均楚派出所，枫林派出所。</w:t>
      </w:r>
    </w:p>
    <w:p w14:paraId="15D9FB5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16BD16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纳入本部门2023年部门预算编制范围包括局机关。</w:t>
      </w:r>
    </w:p>
    <w:p w14:paraId="6C4F66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本部门无下属预算单位。</w:t>
      </w:r>
    </w:p>
    <w:p w14:paraId="1614D2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339569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</w:rPr>
        <w:t>醴陵市公安</w:t>
      </w:r>
      <w:r>
        <w:rPr>
          <w:rFonts w:eastAsia="仿宋_GB2312"/>
          <w:sz w:val="32"/>
          <w:szCs w:val="32"/>
        </w:rPr>
        <w:t>局公开的部门预算为局机关。收入包括一般公共预算收入、上级财政补助收入；支出既包括保障局机关及直属单位基本运行的经费，也包括归口管理、面向全市分配的专项经费。（详见附表）</w:t>
      </w:r>
    </w:p>
    <w:p w14:paraId="1E5F93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384DBF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sz w:val="32"/>
          <w:szCs w:val="32"/>
        </w:rPr>
        <w:t>11724.49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社会保障和就业支出777.46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卫生健康支出178.27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住房保障支出630.33万元</w:t>
      </w:r>
      <w:r>
        <w:rPr>
          <w:rFonts w:hint="eastAsia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支出0万元，国防支出0万元，教育支出0万元，科学技术支出0万元，文化旅游体育与传媒支出0万元，社会保险基金支出0万元，节能环保支出0万元，城乡社区支出0万元，农林水支出0万元，交通运输支出0万元，资源勘探信息等支出0万元，商业服务业等支出0万元，金融支出0万元，援助其他地区支出0万元，自然资源海洋气象等支出0万元，粮油物资储备支出0万元，国有资本经营预算支出0万元，灾害防治及应急管理支出0万元，预备费0万元，其他支出0万元，转移性支出0万元，债务还本支出0万元，债务付息支出0万元，债务发行费用支出0万元，抗疫特别国债安排的支出0万元。</w:t>
      </w:r>
    </w:p>
    <w:p w14:paraId="1EDBE74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</w:rPr>
        <w:t>9207.55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3868.33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2094.73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1106.45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</w:rPr>
        <w:t>952.6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公积金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</w:rPr>
        <w:t>630.33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、离休费支出3.13万元，生活补助支出5.3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</w:rPr>
        <w:t>546.64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1636B6B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4103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49EAE7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其他运转类支出2903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三公经费、水电气、物业管理费、劳务费、维修费等日常运转公用经费。</w:t>
      </w:r>
    </w:p>
    <w:p w14:paraId="36B5B1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特定目标类支出1200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183B87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①辅警专项经费支出920万元。主要用于在职辅警提标及驻村辅警的日常公用经费</w:t>
      </w:r>
      <w:r>
        <w:rPr>
          <w:rFonts w:eastAsia="仿宋_GB2312"/>
          <w:color w:val="000000"/>
          <w:sz w:val="32"/>
          <w:szCs w:val="32"/>
        </w:rPr>
        <w:t>。</w:t>
      </w:r>
    </w:p>
    <w:p w14:paraId="1014F21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公安监管场所经费支出252万元。主要用于公安局看守所、拘留所运转及被监管人员给养和基本医疗服务经费。</w:t>
      </w:r>
    </w:p>
    <w:p w14:paraId="198E06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夜巡专项28万元。主要用于城区保安夜间巡逻经费。</w:t>
      </w:r>
    </w:p>
    <w:p w14:paraId="74F6F5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</w:rPr>
        <w:t>1593.56</w:t>
      </w:r>
      <w:r>
        <w:rPr>
          <w:rFonts w:eastAsia="仿宋_GB2312"/>
          <w:sz w:val="32"/>
          <w:szCs w:val="32"/>
        </w:rPr>
        <w:t>万元，主</w:t>
      </w:r>
      <w:r>
        <w:rPr>
          <w:rFonts w:hint="eastAsia" w:eastAsia="仿宋_GB2312"/>
          <w:sz w:val="32"/>
          <w:szCs w:val="32"/>
        </w:rPr>
        <w:t>要原因是财政将政府绩效奖纳入年初预算等。</w:t>
      </w:r>
    </w:p>
    <w:p w14:paraId="6D1DC3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29D76F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万元，具体安排如下：</w:t>
      </w:r>
    </w:p>
    <w:p w14:paraId="24A7EEA4">
      <w:pPr>
        <w:pStyle w:val="2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公共安全支出（类）公安（款）行政运行（项）</w:t>
      </w:r>
    </w:p>
    <w:p w14:paraId="33636F1D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2023年预算支出10524.49万元。</w:t>
      </w:r>
    </w:p>
    <w:p w14:paraId="1027817E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公共安全支出（类）公安（款）其他公安支出（项）</w:t>
      </w:r>
    </w:p>
    <w:p w14:paraId="3B0928CC">
      <w:pPr>
        <w:pStyle w:val="3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2023年预算支出1200万元。</w:t>
      </w:r>
    </w:p>
    <w:p w14:paraId="05763EE4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07539E33">
      <w:pPr>
        <w:pStyle w:val="3"/>
        <w:numPr>
          <w:ilvl w:val="0"/>
          <w:numId w:val="0"/>
        </w:numPr>
        <w:ind w:left="-10" w:leftChars="0" w:firstLine="640" w:firstLineChars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2023年预算支出774.33万元。</w:t>
      </w:r>
    </w:p>
    <w:p w14:paraId="4812A462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社会保障和就业支出（类）行政事业单位养老支出（款）行政单位离退休（项）</w:t>
      </w:r>
    </w:p>
    <w:p w14:paraId="2A34795D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2023年预算支出3.13万元。</w:t>
      </w:r>
    </w:p>
    <w:p w14:paraId="38B79FEF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5、卫生健康支出（类）行政事业单位医疗（款）行政单位医疗（项）</w:t>
      </w:r>
    </w:p>
    <w:p w14:paraId="4AE4F8F7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2023年预算支出178.27万元。</w:t>
      </w:r>
    </w:p>
    <w:p w14:paraId="101AA103">
      <w:pPr>
        <w:pStyle w:val="3"/>
        <w:numPr>
          <w:ilvl w:val="0"/>
          <w:numId w:val="0"/>
        </w:numPr>
        <w:ind w:left="638" w:leftChars="304" w:firstLine="0" w:firstLineChars="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6、住房保障支出（类）住房改革支出（款）住房公积金（项）2023年预算支出630.32万元。</w:t>
      </w:r>
    </w:p>
    <w:p w14:paraId="5B36E6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9B1358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68061B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8660.91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color w:val="000000"/>
          <w:sz w:val="32"/>
          <w:szCs w:val="32"/>
        </w:rPr>
        <w:t>3868.33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2094.73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奖金</w:t>
      </w:r>
      <w:r>
        <w:rPr>
          <w:rFonts w:hint="eastAsia" w:eastAsia="仿宋_GB2312"/>
          <w:color w:val="000000"/>
          <w:sz w:val="32"/>
          <w:szCs w:val="32"/>
        </w:rPr>
        <w:t>1106.45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</w:rPr>
        <w:t>952.6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公积金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</w:rPr>
        <w:t>630.33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、离休费支出3.13万元，生活补助支出5.34万元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1E3EE1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hint="eastAsia" w:eastAsia="仿宋_GB2312"/>
          <w:color w:val="000000"/>
          <w:sz w:val="32"/>
          <w:szCs w:val="32"/>
        </w:rPr>
        <w:t>546.64</w:t>
      </w:r>
      <w:r>
        <w:rPr>
          <w:rFonts w:hint="eastAsia" w:eastAsia="仿宋_GB2312"/>
          <w:sz w:val="32"/>
          <w:szCs w:val="32"/>
        </w:rPr>
        <w:t>万元。其中：办公费150万元，工会经费105.06万元，福利费157.58万元，公务用车运行维护费134万元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78BE4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43BF42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color w:val="000000"/>
          <w:sz w:val="32"/>
          <w:szCs w:val="32"/>
        </w:rPr>
        <w:t>2903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三公经费、水电气、物业管理费、劳务费、维修费等日常运转公用经费。</w:t>
      </w:r>
    </w:p>
    <w:p w14:paraId="3D8FD6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2023年年初预算数为1200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245C0A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辅警专项经费支出920万元。主要用于在职辅警提标及驻村辅警的日常公用经费</w:t>
      </w:r>
      <w:r>
        <w:rPr>
          <w:rFonts w:eastAsia="仿宋_GB2312"/>
          <w:color w:val="000000"/>
          <w:sz w:val="32"/>
          <w:szCs w:val="32"/>
        </w:rPr>
        <w:t>。</w:t>
      </w:r>
    </w:p>
    <w:p w14:paraId="7E1898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公安监管场所经费支出252万元。主要用于公安局看守所、拘留所运转及被监管人员给养和基本医疗服务经费。</w:t>
      </w:r>
    </w:p>
    <w:p w14:paraId="168BF2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夜巡专项28万元。主要用于城区保安夜间巡逻经费。</w:t>
      </w:r>
    </w:p>
    <w:p w14:paraId="30888956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6C7FEE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2023年度本部门无政府性基金预算安排的支出。</w:t>
      </w:r>
    </w:p>
    <w:p w14:paraId="290A95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0A967E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yellow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</w:rPr>
        <w:t>3449</w:t>
      </w:r>
      <w:r>
        <w:rPr>
          <w:rFonts w:eastAsia="仿宋_GB2312"/>
          <w:sz w:val="32"/>
          <w:szCs w:val="32"/>
        </w:rPr>
        <w:t>万元，比上年度预算增加</w:t>
      </w:r>
      <w:r>
        <w:rPr>
          <w:rFonts w:hint="eastAsia" w:eastAsia="仿宋_GB2312"/>
          <w:sz w:val="32"/>
          <w:szCs w:val="32"/>
        </w:rPr>
        <w:t>300.22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增加的主要原因是：</w:t>
      </w:r>
      <w:r>
        <w:rPr>
          <w:rFonts w:hint="eastAsia" w:eastAsia="仿宋_GB2312"/>
          <w:bCs/>
          <w:sz w:val="32"/>
          <w:szCs w:val="32"/>
        </w:rPr>
        <w:t>2023年机关运行经费中安排了近300万元的人员经费弥补食堂伙食费等预算不足部分。</w:t>
      </w:r>
    </w:p>
    <w:p w14:paraId="796DE55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本部门（单位）2023年年初预算数为</w:t>
      </w:r>
      <w:r>
        <w:rPr>
          <w:rFonts w:hint="eastAsia" w:eastAsia="仿宋_GB2312"/>
          <w:sz w:val="32"/>
          <w:szCs w:val="32"/>
        </w:rPr>
        <w:t>4637.98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sz w:val="32"/>
          <w:szCs w:val="32"/>
        </w:rPr>
        <w:t>政府采购货物类1147.98万元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政府采购</w:t>
      </w:r>
      <w:r>
        <w:rPr>
          <w:rFonts w:hint="eastAsia" w:eastAsia="仿宋_GB2312"/>
          <w:sz w:val="32"/>
          <w:szCs w:val="32"/>
        </w:rPr>
        <w:t>工程类1900万元，</w:t>
      </w:r>
      <w:r>
        <w:rPr>
          <w:rFonts w:eastAsia="仿宋_GB2312"/>
          <w:sz w:val="32"/>
          <w:szCs w:val="32"/>
        </w:rPr>
        <w:t>政府采购</w:t>
      </w:r>
      <w:r>
        <w:rPr>
          <w:rFonts w:hint="eastAsia" w:eastAsia="仿宋_GB2312"/>
          <w:sz w:val="32"/>
          <w:szCs w:val="32"/>
        </w:rPr>
        <w:t>服务类1590万元。</w:t>
      </w:r>
    </w:p>
    <w:p w14:paraId="3168D8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yellow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</w:rPr>
        <w:t>51883.27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</w:rPr>
        <w:t xml:space="preserve"> 67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</w:rPr>
        <w:t>62</w:t>
      </w:r>
      <w:r>
        <w:rPr>
          <w:rFonts w:eastAsia="仿宋_GB2312"/>
          <w:sz w:val="32"/>
          <w:szCs w:val="32"/>
        </w:rPr>
        <w:t>辆、</w:t>
      </w:r>
      <w:r>
        <w:rPr>
          <w:rFonts w:hint="eastAsia" w:eastAsia="仿宋_GB2312"/>
          <w:sz w:val="32"/>
          <w:szCs w:val="32"/>
        </w:rPr>
        <w:t>特种专业技术用车5辆</w:t>
      </w:r>
      <w:r>
        <w:rPr>
          <w:rFonts w:eastAsia="仿宋_GB2312"/>
          <w:sz w:val="32"/>
          <w:szCs w:val="32"/>
        </w:rPr>
        <w:t>；单位价值200万以上大型设备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7D6044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13310.55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color w:val="000000"/>
          <w:sz w:val="32"/>
          <w:szCs w:val="32"/>
        </w:rPr>
        <w:t>9207.55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color w:val="000000"/>
          <w:sz w:val="32"/>
          <w:szCs w:val="32"/>
        </w:rPr>
        <w:t>4103</w:t>
      </w:r>
      <w:r>
        <w:rPr>
          <w:rFonts w:eastAsia="仿宋_GB2312"/>
          <w:sz w:val="32"/>
          <w:szCs w:val="32"/>
        </w:rPr>
        <w:t>万元（详见附表）。 </w:t>
      </w:r>
    </w:p>
    <w:p w14:paraId="4A0F10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2023年“三公”经费预算数</w:t>
      </w:r>
      <w:r>
        <w:rPr>
          <w:rFonts w:hint="eastAsia" w:eastAsia="仿宋_GB2312"/>
          <w:sz w:val="32"/>
          <w:szCs w:val="32"/>
        </w:rPr>
        <w:t>710.73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color w:val="000000"/>
          <w:kern w:val="0"/>
          <w:sz w:val="32"/>
          <w:szCs w:val="32"/>
        </w:rPr>
        <w:t>692.98</w:t>
      </w:r>
      <w:r>
        <w:rPr>
          <w:rFonts w:eastAsia="仿宋_GB2312"/>
          <w:sz w:val="32"/>
          <w:szCs w:val="32"/>
        </w:rPr>
        <w:t>万元（公务用车购置费</w:t>
      </w:r>
      <w:r>
        <w:rPr>
          <w:rFonts w:hint="eastAsia" w:eastAsia="仿宋_GB2312"/>
          <w:sz w:val="32"/>
          <w:szCs w:val="32"/>
        </w:rPr>
        <w:t>297.98</w:t>
      </w:r>
      <w:r>
        <w:rPr>
          <w:rFonts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</w:rPr>
        <w:t>395</w:t>
      </w:r>
      <w:r>
        <w:rPr>
          <w:rFonts w:eastAsia="仿宋_GB2312"/>
          <w:sz w:val="32"/>
          <w:szCs w:val="32"/>
        </w:rPr>
        <w:t>万元）、“公务接待费”</w:t>
      </w:r>
      <w:r>
        <w:rPr>
          <w:rFonts w:hint="eastAsia" w:eastAsia="仿宋_GB2312"/>
          <w:sz w:val="32"/>
          <w:szCs w:val="32"/>
        </w:rPr>
        <w:t>17.75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 w14:paraId="345406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年“三公”经费预算数比2022年增加</w:t>
      </w:r>
      <w:r>
        <w:rPr>
          <w:rFonts w:hint="eastAsia" w:eastAsia="仿宋_GB2312"/>
          <w:color w:val="000000"/>
          <w:kern w:val="0"/>
          <w:sz w:val="32"/>
          <w:szCs w:val="32"/>
        </w:rPr>
        <w:t>159.98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hint="eastAsia" w:eastAsia="仿宋_GB2312"/>
          <w:color w:val="000000"/>
          <w:kern w:val="0"/>
          <w:sz w:val="32"/>
          <w:szCs w:val="32"/>
        </w:rPr>
        <w:t>公车购置费297.98万元，较2022年增加99.98万元，增加原因是根据省厅文件的精神在现有车辆编制外给基层15个派出所各增配的1辆执法执勤车辆，共计资金222.38万元，车辆预计在2023年1月到位，2022年11月已按合同已支付133.43万元，2023年按合同应支付88.95万元未支付，车辆购置费预计15.5万元；公车运行费395万元，较2022年增加60万元，主要原因是根据15个派出所各增配1辆执法执勤车辆，共15辆，预计每年每台的车辆运行费4万元，共增加60万元；公务接待费较上年减少0.05万元</w:t>
      </w:r>
      <w:r>
        <w:rPr>
          <w:rFonts w:eastAsia="仿宋_GB2312"/>
          <w:sz w:val="32"/>
          <w:szCs w:val="32"/>
        </w:rPr>
        <w:t>。</w:t>
      </w:r>
    </w:p>
    <w:p w14:paraId="57B032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670EA8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费30万元，主要是用于公安内部及全市公安会议相关会议。</w:t>
      </w:r>
    </w:p>
    <w:p w14:paraId="138153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</w:rPr>
        <w:t>费50万元，主要包括省厅组织的民警晋升及晋衔等培训费用。</w:t>
      </w:r>
    </w:p>
    <w:p w14:paraId="653073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未计划举办节庆、晚会、论坛、赛事活动。</w:t>
      </w:r>
      <w:bookmarkStart w:id="1" w:name="_GoBack"/>
      <w:bookmarkEnd w:id="1"/>
    </w:p>
    <w:p w14:paraId="10034D2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486123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年预算未安排政府性基金收支预算</w:t>
      </w:r>
      <w:r>
        <w:rPr>
          <w:rFonts w:hint="eastAsia" w:eastAsia="仿宋_GB2312"/>
          <w:sz w:val="32"/>
          <w:szCs w:val="32"/>
        </w:rPr>
        <w:t>。</w:t>
      </w:r>
    </w:p>
    <w:p w14:paraId="703CE6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年预算未安排</w:t>
      </w:r>
      <w:r>
        <w:rPr>
          <w:rFonts w:hint="eastAsia" w:eastAsia="仿宋_GB2312"/>
          <w:sz w:val="32"/>
          <w:szCs w:val="32"/>
        </w:rPr>
        <w:t>国有资本经营</w:t>
      </w:r>
      <w:r>
        <w:rPr>
          <w:rFonts w:eastAsia="仿宋_GB2312"/>
          <w:sz w:val="32"/>
          <w:szCs w:val="32"/>
        </w:rPr>
        <w:t>收支预算</w:t>
      </w:r>
      <w:r>
        <w:rPr>
          <w:rFonts w:hint="eastAsia" w:eastAsia="仿宋_GB2312"/>
          <w:sz w:val="32"/>
          <w:szCs w:val="32"/>
        </w:rPr>
        <w:t>。</w:t>
      </w:r>
    </w:p>
    <w:p w14:paraId="0C77CC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年预算未安排</w:t>
      </w:r>
      <w:r>
        <w:rPr>
          <w:rFonts w:hint="eastAsia" w:eastAsia="仿宋_GB2312"/>
          <w:sz w:val="32"/>
          <w:szCs w:val="32"/>
        </w:rPr>
        <w:t>财政专户管理资金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</w:rPr>
        <w:t>。</w:t>
      </w:r>
    </w:p>
    <w:p w14:paraId="7BD788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hint="eastAsia" w:eastAsia="仿宋_GB2312"/>
          <w:sz w:val="32"/>
          <w:szCs w:val="32"/>
        </w:rPr>
        <w:t>无门户网站，统一在政府网站公开。</w:t>
      </w:r>
    </w:p>
    <w:p w14:paraId="2A2954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0A68A1D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0E2B337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F1CC10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000B8C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693FF9B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33C507D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03E55A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CFB86C1"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9BF1F">
    <w:pPr>
      <w:pStyle w:val="5"/>
      <w:framePr w:wrap="around" w:vAnchor="text" w:hAnchor="margin" w:xAlign="outside" w:y="1"/>
      <w:rPr>
        <w:rStyle w:val="8"/>
        <w:rFonts w:hint="eastAsia" w:ascii="宋体"/>
        <w:sz w:val="28"/>
        <w:szCs w:val="28"/>
      </w:rPr>
    </w:pPr>
    <w:r>
      <w:rPr>
        <w:rStyle w:val="8"/>
        <w:rFonts w:hint="eastAsia" w:ascii="宋体"/>
        <w:color w:val="FFFFFF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6</w:t>
    </w:r>
    <w:r>
      <w:rPr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  <w:r>
      <w:rPr>
        <w:rStyle w:val="8"/>
        <w:rFonts w:hint="eastAsia" w:ascii="宋体"/>
        <w:color w:val="FFFFFF"/>
        <w:sz w:val="28"/>
        <w:szCs w:val="28"/>
      </w:rPr>
      <w:t>—</w:t>
    </w:r>
  </w:p>
  <w:p w14:paraId="24DBE486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7689"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2B0FD30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0DC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33C60"/>
    <w:multiLevelType w:val="singleLevel"/>
    <w:tmpl w:val="F3333C60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GE0MGZmMzMzY2Q4ZTRjOTk1OGJmNDY3Y2M2OTIifQ=="/>
  </w:docVars>
  <w:rsids>
    <w:rsidRoot w:val="35994BA8"/>
    <w:rsid w:val="359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2024-11-21T01:13:00Z</dcterms:created>
  <dc:creator>Administrator</dc:creator>
  <cp:lastModifiedBy>Administrator</cp:lastModifiedBy>
  <dcterms:modified xsi:type="dcterms:W3CDTF">2024-11-21T02:01:13Z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A2674F753A5D4624BDE0B0F6122EA2F8_11</vt:lpwstr>
  </property>
</Properties>
</file>