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FF015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0D884E97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74BA96E9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33E5C1E7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561C5FD5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hint="eastAsia" w:eastAsia="方正小标宋简体"/>
          <w:bCs/>
          <w:sz w:val="84"/>
          <w:szCs w:val="84"/>
          <w:lang w:eastAsia="zh-CN"/>
        </w:rPr>
        <w:t>醴陵市人力资源和社会保障</w:t>
      </w:r>
      <w:r>
        <w:rPr>
          <w:rFonts w:eastAsia="方正小标宋简体"/>
          <w:bCs/>
          <w:sz w:val="84"/>
          <w:szCs w:val="84"/>
        </w:rPr>
        <w:t>局2023年部门预算</w:t>
      </w:r>
    </w:p>
    <w:p w14:paraId="6406E16D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32614FC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5A36661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F6C85C6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3E0588B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031A6D35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3D969BA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0089C9CF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543D1FE3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9E6077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02C8917D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94D4BD2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2C129E5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5B88378A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3AF0F3AB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目  录</w:t>
      </w:r>
    </w:p>
    <w:p w14:paraId="7754EDF7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 部门预算公开说明</w:t>
      </w:r>
    </w:p>
    <w:p w14:paraId="2ADD5D5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</w:t>
      </w:r>
    </w:p>
    <w:p w14:paraId="7478FD3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 w14:paraId="2D71674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 w14:paraId="2901C72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 w14:paraId="71BE6E4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 w14:paraId="359CF6E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 w14:paraId="21CA74F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 w14:paraId="289D5F6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 w14:paraId="7F6E376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 w14:paraId="474BB9B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 w14:paraId="0A57E84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 w14:paraId="7C0D813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 w14:paraId="1E6EBA4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 w14:paraId="0FF8F9C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 w14:paraId="6BF1CD6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 w14:paraId="12B291A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（四）重点项目预算的绩效目标等情况</w:t>
      </w:r>
    </w:p>
    <w:p w14:paraId="5810CED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eastAsia="仿宋_GB2312"/>
          <w:sz w:val="32"/>
          <w:szCs w:val="32"/>
        </w:rPr>
        <w:t>经费预算</w:t>
      </w:r>
    </w:p>
    <w:p w14:paraId="681423D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 w14:paraId="347E4CA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 w14:paraId="6BBA534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 w14:paraId="3C7661A0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第二部分 部门预算公开表格</w:t>
      </w:r>
    </w:p>
    <w:p w14:paraId="047ADD1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</w:t>
      </w:r>
      <w:r>
        <w:rPr>
          <w:rFonts w:hint="eastAsia" w:hAnsi="仿宋_GB2312" w:eastAsia="仿宋_GB2312"/>
          <w:sz w:val="32"/>
          <w:szCs w:val="32"/>
        </w:rPr>
        <w:t>部门收支总体情况表</w:t>
      </w:r>
    </w:p>
    <w:p w14:paraId="38B1ADC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</w:t>
      </w:r>
      <w:r>
        <w:rPr>
          <w:rFonts w:hint="eastAsia" w:hAnsi="仿宋_GB2312" w:eastAsia="仿宋_GB2312"/>
          <w:sz w:val="32"/>
          <w:szCs w:val="32"/>
        </w:rPr>
        <w:t>部门收入总体情况表</w:t>
      </w:r>
    </w:p>
    <w:p w14:paraId="7ED2949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</w:t>
      </w:r>
      <w:r>
        <w:rPr>
          <w:rFonts w:hint="eastAsia" w:hAnsi="仿宋_GB2312" w:eastAsia="仿宋_GB2312"/>
          <w:sz w:val="32"/>
          <w:szCs w:val="32"/>
        </w:rPr>
        <w:t>部门支出总体情况表</w:t>
      </w:r>
    </w:p>
    <w:p w14:paraId="2DCC524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Ansi="仿宋_GB2312" w:eastAsia="仿宋_GB2312"/>
          <w:sz w:val="32"/>
          <w:szCs w:val="32"/>
        </w:rPr>
        <w:t>（四）支出分类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hint="eastAsia" w:eastAsia="仿宋_GB2312"/>
          <w:sz w:val="32"/>
          <w:szCs w:val="32"/>
          <w:lang w:eastAsia="zh-CN"/>
        </w:rPr>
        <w:t>）</w:t>
      </w:r>
    </w:p>
    <w:p w14:paraId="112E7BD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Ansi="仿宋_GB2312" w:eastAsia="仿宋_GB2312"/>
          <w:sz w:val="32"/>
          <w:szCs w:val="32"/>
        </w:rPr>
        <w:t>（五）支出分类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hint="eastAsia" w:eastAsia="仿宋_GB2312"/>
          <w:sz w:val="32"/>
          <w:szCs w:val="32"/>
          <w:lang w:eastAsia="zh-CN"/>
        </w:rPr>
        <w:t>）</w:t>
      </w:r>
    </w:p>
    <w:p w14:paraId="0C1DD25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（六）</w:t>
      </w:r>
      <w:r>
        <w:rPr>
          <w:rFonts w:hint="eastAsia" w:hAnsi="仿宋_GB2312" w:eastAsia="仿宋_GB2312"/>
          <w:sz w:val="32"/>
          <w:szCs w:val="32"/>
        </w:rPr>
        <w:t>财政拨款收支总体情况表</w:t>
      </w:r>
    </w:p>
    <w:p w14:paraId="633D5EB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（七）</w:t>
      </w:r>
      <w:r>
        <w:rPr>
          <w:rFonts w:hint="eastAsia" w:hAnsi="仿宋_GB2312" w:eastAsia="仿宋_GB2312"/>
          <w:sz w:val="32"/>
          <w:szCs w:val="32"/>
        </w:rPr>
        <w:t>一般公共预算支出情况表</w:t>
      </w:r>
    </w:p>
    <w:p w14:paraId="79643FB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（八）</w:t>
      </w:r>
      <w:r>
        <w:rPr>
          <w:rFonts w:hint="eastAsia" w:hAnsi="仿宋_GB2312" w:eastAsia="仿宋_GB2312"/>
          <w:sz w:val="32"/>
          <w:szCs w:val="32"/>
        </w:rPr>
        <w:t>一般公共预算基本支出情况表</w:t>
      </w:r>
    </w:p>
    <w:p w14:paraId="1A6CE9A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  <w:lang w:eastAsia="zh-CN"/>
        </w:rPr>
        <w:t>（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九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工资福利（政府预算）</w:t>
      </w:r>
    </w:p>
    <w:p w14:paraId="37BED9E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（十）工资福利</w:t>
      </w:r>
    </w:p>
    <w:p w14:paraId="48E6CEE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Ansi="仿宋_GB2312" w:eastAsia="仿宋_GB2312"/>
          <w:sz w:val="32"/>
          <w:szCs w:val="32"/>
        </w:rPr>
        <w:t>（十一）个人家庭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hint="eastAsia" w:eastAsia="仿宋_GB2312"/>
          <w:sz w:val="32"/>
          <w:szCs w:val="32"/>
          <w:lang w:eastAsia="zh-CN"/>
        </w:rPr>
        <w:t>）</w:t>
      </w:r>
    </w:p>
    <w:p w14:paraId="7E2F830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（十二）个人家庭</w:t>
      </w:r>
    </w:p>
    <w:p w14:paraId="103C9CE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Ansi="仿宋_GB2312" w:eastAsia="仿宋_GB2312"/>
          <w:sz w:val="32"/>
          <w:szCs w:val="32"/>
        </w:rPr>
        <w:t>（十三）商品服务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hint="eastAsia" w:eastAsia="仿宋_GB2312"/>
          <w:sz w:val="32"/>
          <w:szCs w:val="32"/>
          <w:lang w:eastAsia="zh-CN"/>
        </w:rPr>
        <w:t>）</w:t>
      </w:r>
    </w:p>
    <w:p w14:paraId="417150F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（十四）商品服务</w:t>
      </w:r>
    </w:p>
    <w:p w14:paraId="28F2D89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（十五）</w:t>
      </w:r>
      <w:r>
        <w:rPr>
          <w:rFonts w:hint="eastAsia" w:hAnsi="仿宋_GB2312" w:eastAsia="仿宋_GB2312"/>
          <w:sz w:val="32"/>
          <w:szCs w:val="32"/>
        </w:rPr>
        <w:t>一般公共预算</w:t>
      </w:r>
      <w:r>
        <w:rPr>
          <w:rFonts w:hint="eastAsia" w:hAnsi="仿宋_GB2312" w:eastAsia="仿宋_GB2312"/>
          <w:sz w:val="32"/>
          <w:szCs w:val="32"/>
          <w:lang w:eastAsia="zh-CN"/>
        </w:rPr>
        <w:t>“</w:t>
      </w:r>
      <w:r>
        <w:rPr>
          <w:rFonts w:hint="eastAsia" w:hAnsi="仿宋_GB2312" w:eastAsia="仿宋_GB2312"/>
          <w:sz w:val="32"/>
          <w:szCs w:val="32"/>
        </w:rPr>
        <w:t>三公</w:t>
      </w:r>
      <w:r>
        <w:rPr>
          <w:rFonts w:hint="eastAsia" w:hAnsi="仿宋_GB2312" w:eastAsia="仿宋_GB2312"/>
          <w:sz w:val="32"/>
          <w:szCs w:val="32"/>
          <w:lang w:eastAsia="zh-CN"/>
        </w:rPr>
        <w:t>”</w:t>
      </w:r>
      <w:r>
        <w:rPr>
          <w:rFonts w:hint="eastAsia" w:hAnsi="仿宋_GB2312" w:eastAsia="仿宋_GB2312"/>
          <w:sz w:val="32"/>
          <w:szCs w:val="32"/>
        </w:rPr>
        <w:t>经费支出情况表</w:t>
      </w:r>
    </w:p>
    <w:p w14:paraId="29576C7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（十六）</w:t>
      </w:r>
      <w:r>
        <w:rPr>
          <w:rFonts w:hint="eastAsia" w:hAnsi="仿宋_GB2312" w:eastAsia="仿宋_GB2312"/>
          <w:sz w:val="32"/>
          <w:szCs w:val="32"/>
        </w:rPr>
        <w:t>政府性基金预算支出情况表</w:t>
      </w:r>
    </w:p>
    <w:p w14:paraId="6502749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Ansi="仿宋_GB2312" w:eastAsia="仿宋_GB2312"/>
          <w:sz w:val="32"/>
          <w:szCs w:val="32"/>
        </w:rPr>
        <w:t>（十七）政府性基金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hint="eastAsia" w:eastAsia="仿宋_GB2312"/>
          <w:sz w:val="32"/>
          <w:szCs w:val="32"/>
          <w:lang w:eastAsia="zh-CN"/>
        </w:rPr>
        <w:t>）</w:t>
      </w:r>
    </w:p>
    <w:p w14:paraId="098642B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Ansi="仿宋_GB2312" w:eastAsia="仿宋_GB2312"/>
          <w:sz w:val="32"/>
          <w:szCs w:val="32"/>
        </w:rPr>
        <w:t>（十八）政府性基金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hint="eastAsia" w:eastAsia="仿宋_GB2312"/>
          <w:sz w:val="32"/>
          <w:szCs w:val="32"/>
          <w:lang w:eastAsia="zh-CN"/>
        </w:rPr>
        <w:t>）</w:t>
      </w:r>
    </w:p>
    <w:p w14:paraId="4AF72BB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（十九）国有资本经营预算</w:t>
      </w:r>
    </w:p>
    <w:p w14:paraId="0B63DAB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（二十）财政专户管理资金</w:t>
      </w:r>
    </w:p>
    <w:p w14:paraId="16B5A04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（二十一）专项清单</w:t>
      </w:r>
    </w:p>
    <w:p w14:paraId="66F3CA0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（二十二）项目支出绩效目标表</w:t>
      </w:r>
    </w:p>
    <w:p w14:paraId="13BA68B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三</w:t>
      </w:r>
      <w:r>
        <w:rPr>
          <w:rFonts w:hAnsi="仿宋_GB2312" w:eastAsia="仿宋_GB2312"/>
          <w:sz w:val="32"/>
          <w:szCs w:val="32"/>
        </w:rPr>
        <w:t>）整体支出绩效目标表</w:t>
      </w:r>
      <w:r>
        <w:rPr>
          <w:rFonts w:eastAsia="仿宋_GB2312"/>
          <w:sz w:val="32"/>
          <w:szCs w:val="32"/>
        </w:rPr>
        <w:t xml:space="preserve"> </w:t>
      </w:r>
    </w:p>
    <w:p w14:paraId="29C6B4A3">
      <w:pPr>
        <w:tabs>
          <w:tab w:val="left" w:pos="7560"/>
        </w:tabs>
        <w:adjustRightInd w:val="0"/>
        <w:snapToGrid w:val="0"/>
        <w:spacing w:line="560" w:lineRule="exact"/>
        <w:rPr>
          <w:rFonts w:hint="eastAsia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（注：本套报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表金额单位转换时可能存在尾数误差）</w:t>
      </w:r>
    </w:p>
    <w:p w14:paraId="15BD0466">
      <w:pPr>
        <w:tabs>
          <w:tab w:val="left" w:pos="7560"/>
        </w:tabs>
        <w:adjustRightInd w:val="0"/>
        <w:snapToGrid w:val="0"/>
        <w:spacing w:line="560" w:lineRule="exact"/>
        <w:rPr>
          <w:rFonts w:hint="eastAsia" w:hAnsi="仿宋_GB2312" w:eastAsia="仿宋_GB2312"/>
          <w:sz w:val="32"/>
          <w:szCs w:val="32"/>
          <w:lang w:val="en-US" w:eastAsia="zh-CN"/>
        </w:rPr>
      </w:pPr>
    </w:p>
    <w:p w14:paraId="551F5778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14:paraId="3619B947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第一部分：</w:t>
      </w:r>
    </w:p>
    <w:p w14:paraId="4A98C103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 w14:paraId="0F5A98D0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eastAsia" w:eastAsia="方正小标宋简体"/>
          <w:bCs/>
          <w:sz w:val="44"/>
          <w:szCs w:val="44"/>
          <w:lang w:eastAsia="zh-CN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醴陵市人力资源和社会保障局</w:t>
      </w:r>
    </w:p>
    <w:p w14:paraId="55C15E7D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方正小标宋简体"/>
          <w:bCs/>
          <w:sz w:val="44"/>
          <w:szCs w:val="44"/>
        </w:rPr>
        <w:t>2023年部门预算说明</w:t>
      </w:r>
    </w:p>
    <w:p w14:paraId="5A2FDAC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50FAC3C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 部门职能职责</w:t>
      </w:r>
    </w:p>
    <w:p w14:paraId="1BA54616">
      <w:pPr>
        <w:spacing w:line="60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根据醴办〔2019〕28号文件规定，本部门主要职责是：</w:t>
      </w:r>
    </w:p>
    <w:p w14:paraId="2CEEDDC4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</w:t>
      </w:r>
      <w:r>
        <w:rPr>
          <w:rFonts w:eastAsia="仿宋_GB2312"/>
          <w:color w:val="000000"/>
          <w:sz w:val="32"/>
          <w:szCs w:val="32"/>
        </w:rPr>
        <w:t>贯彻执行国家、省和株洲市有关</w:t>
      </w:r>
      <w:r>
        <w:rPr>
          <w:rFonts w:eastAsia="仿宋_GB2312"/>
          <w:sz w:val="32"/>
          <w:szCs w:val="32"/>
        </w:rPr>
        <w:t>人力资源和社会保障工作的</w:t>
      </w:r>
      <w:r>
        <w:rPr>
          <w:rFonts w:eastAsia="仿宋_GB2312"/>
          <w:color w:val="000000"/>
          <w:sz w:val="32"/>
          <w:szCs w:val="32"/>
        </w:rPr>
        <w:t>法律、法规和方针、政策。拟订</w:t>
      </w:r>
      <w:r>
        <w:rPr>
          <w:rFonts w:eastAsia="仿宋_GB2312"/>
          <w:sz w:val="32"/>
          <w:szCs w:val="32"/>
        </w:rPr>
        <w:t>全市人力资源市场发展规划和人力资源服务业发展、人力资源流动管理措施并组织实施。</w:t>
      </w:r>
    </w:p>
    <w:p w14:paraId="23BB0FAC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负责促进就业工作，拟订城乡就业的规范性文件和有关制度，完善公共就业创业服务体系，组织落实就业援助制度，落实职业资格制度相关政策；统筹建立面向城乡劳动者的职业技能培训制度，会同有关部门拟订高技能人才、农村实用人才培养和激励办法。</w:t>
      </w:r>
    </w:p>
    <w:p w14:paraId="5C9DA1A0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统筹推进建立全市覆盖城乡的多层次社会保障体系，落实养老、失业、工伤等社会保险及其补充保险的政策和标准；负责管理养老、失业、工伤等社会保险及其补充保险基金，并监督落实；负责职工工伤认定和劳动能力鉴定申报工作；负责全市参保人员退休审批工作。</w:t>
      </w:r>
    </w:p>
    <w:p w14:paraId="593451CB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（四）负责全市就业、失业和相关社会保险基金预测预警和信息引导，拟订应对预案，实施预防、调节和控制，保持就业形势稳定和相关社会保险基金总体收支平衡。</w:t>
      </w:r>
    </w:p>
    <w:p w14:paraId="52462118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统筹实施全市劳动人事争议调解仲裁工作规划和劳动关系政策，完善劳动关系协商协调机制；监督落实职工工作时间、休息休假和假期制度；监督落实消除非法使用童工政策和女工、未成年工的特殊劳动保护政策；组织实施劳动保障监察，协调劳动者维权工作，依法查处劳动保障案件。</w:t>
      </w:r>
    </w:p>
    <w:p w14:paraId="5D950835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牵头推进深化职称制度改革，实施专业技术人员管理、继续教育管理等政策，负责高层次专业技术人才选拔、培养和引进工作；完善职业资格制度，指导和监督管理职业技能鉴定机构；指导全市各类职业技能培训机构开展工作；负责特种职业（工种）资格认定工作，落实健全职业技能多元化评价。</w:t>
      </w:r>
    </w:p>
    <w:p w14:paraId="1297D9F4">
      <w:pPr>
        <w:spacing w:line="580" w:lineRule="exact"/>
        <w:ind w:firstLine="632" w:firstLineChars="200"/>
        <w:rPr>
          <w:rFonts w:eastAsia="仿宋_GB2312"/>
          <w:spacing w:val="-2"/>
          <w:sz w:val="32"/>
          <w:szCs w:val="32"/>
        </w:rPr>
      </w:pPr>
      <w:r>
        <w:rPr>
          <w:rFonts w:eastAsia="仿宋_GB2312"/>
          <w:spacing w:val="-2"/>
          <w:sz w:val="32"/>
          <w:szCs w:val="32"/>
        </w:rPr>
        <w:t>（七）会同有关部门指导全市事业单位人事制度改革；按照管理权限负责规范事业单位岗位设置、公开招聘、聘用合同等人事综合管理工作，实施事业单位工作人员和机关工勤人员管理办法。</w:t>
      </w:r>
    </w:p>
    <w:p w14:paraId="1FFD1F26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八）会同有关部门实施机关和事业单位人员工资收入分配政策，建立机关企事业单位人员工资正常增长和支付保障机制；配合相关部门审核纳入市级财政统一发放工资范围的同级党政机关、事业单位及人员的工资、奖金、津补贴标准和离退休费；实施机关企事业单位人员福利和离退休政策。</w:t>
      </w:r>
    </w:p>
    <w:p w14:paraId="04C2DAAE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（九）会同有关部门实施农民工工作综合性政策和规划，协调解决重点难点问题，维护农民工合法权益。</w:t>
      </w:r>
    </w:p>
    <w:p w14:paraId="211B916D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（十）承担</w:t>
      </w:r>
      <w:r>
        <w:rPr>
          <w:rFonts w:eastAsia="仿宋_GB2312"/>
          <w:color w:val="000000"/>
          <w:sz w:val="32"/>
          <w:szCs w:val="32"/>
        </w:rPr>
        <w:t>市绩效评估与为民办实事考核办公室</w:t>
      </w:r>
      <w:r>
        <w:rPr>
          <w:rFonts w:eastAsia="仿宋_GB2312"/>
          <w:sz w:val="32"/>
          <w:szCs w:val="32"/>
        </w:rPr>
        <w:t>日常工作，具体组织实施有关单位绩效评估和全市重点民生实事考核。</w:t>
      </w:r>
    </w:p>
    <w:p w14:paraId="6D10EBED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（十一）完成市委和市人民政府交办的其他任务。</w:t>
      </w:r>
    </w:p>
    <w:p w14:paraId="5A755E07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二）职能转变。深入推进简政放权、放管结合、优化服务改革，进一步减少行政审批事项，规范和优化对外办理事项，减少职业资格许可和认定等审批事项，实行国家职业资格目录清单管理，加强事中事后监管，创新就业和社会保障等公共服务方式，加强信息共享，提高公共服务水平。</w:t>
      </w:r>
    </w:p>
    <w:p w14:paraId="6FEB0E64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（十三）有关职责分工。与市教育局的有关职责分工。高校毕业生离校前的就业指导和服务工作，由市教育局负责；高校毕业生离校后的就业指导和服务工作，由市人社局负责。</w:t>
      </w:r>
    </w:p>
    <w:p w14:paraId="67633B5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二、机构设置</w:t>
      </w:r>
    </w:p>
    <w:p w14:paraId="0CB0240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bCs/>
          <w:color w:val="000000"/>
          <w:sz w:val="32"/>
          <w:szCs w:val="32"/>
        </w:rPr>
        <w:t>本部门共有编制人数 112人，实有人数101人。内设股室13个，分别为：办公室，人事教育股，计划财务股，法规和行政审批股，信息中心，劳动人事争议仲裁院，事业单位人事管理股，专业技术人员管理股，绩效评估中心，基金监督股，职工养老股，工资福利股，工伤认定股。5个副科级单位，分别为劳动就业服务中心，劳动监察队，人力资源服务中心（干部考试培训中心），社会保险服务中心，工伤保险服务中心。</w:t>
      </w:r>
    </w:p>
    <w:p w14:paraId="5323372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三、部门预算单位构成</w:t>
      </w:r>
    </w:p>
    <w:p w14:paraId="68675F3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醴陵市人力资源和社会保障</w:t>
      </w:r>
      <w:r>
        <w:rPr>
          <w:rFonts w:hint="eastAsia" w:eastAsia="仿宋_GB2312"/>
          <w:color w:val="auto"/>
          <w:sz w:val="32"/>
          <w:szCs w:val="32"/>
        </w:rPr>
        <w:t>局</w:t>
      </w:r>
      <w:r>
        <w:rPr>
          <w:rFonts w:hint="eastAsia" w:eastAsia="仿宋_GB2312"/>
          <w:sz w:val="32"/>
          <w:szCs w:val="32"/>
        </w:rPr>
        <w:t>只有本级，没有其他预算单位，因此纳入2023年部门预算编制范围的只有</w:t>
      </w:r>
      <w:r>
        <w:rPr>
          <w:rFonts w:hint="eastAsia" w:eastAsia="仿宋_GB2312"/>
          <w:color w:val="auto"/>
          <w:sz w:val="32"/>
          <w:szCs w:val="32"/>
          <w:lang w:eastAsia="zh-CN"/>
        </w:rPr>
        <w:t>醴陵市人力资源和社会保障</w:t>
      </w:r>
      <w:r>
        <w:rPr>
          <w:rFonts w:hint="eastAsia" w:eastAsia="仿宋_GB2312"/>
          <w:color w:val="auto"/>
          <w:sz w:val="32"/>
          <w:szCs w:val="32"/>
        </w:rPr>
        <w:t>局</w:t>
      </w:r>
      <w:r>
        <w:rPr>
          <w:rFonts w:hint="eastAsia" w:eastAsia="仿宋_GB2312"/>
          <w:sz w:val="32"/>
          <w:szCs w:val="32"/>
        </w:rPr>
        <w:t>本级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00F8519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 部门收支总体情况</w:t>
      </w:r>
    </w:p>
    <w:p w14:paraId="653E8A2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</w:rPr>
        <w:t>2023年</w:t>
      </w:r>
      <w:r>
        <w:rPr>
          <w:rFonts w:hint="eastAsia" w:eastAsia="仿宋_GB2312"/>
          <w:color w:val="auto"/>
          <w:sz w:val="32"/>
          <w:szCs w:val="32"/>
          <w:lang w:eastAsia="zh-CN"/>
        </w:rPr>
        <w:t>醴陵市人力资源和社会保障</w:t>
      </w:r>
      <w:r>
        <w:rPr>
          <w:rFonts w:hint="eastAsia" w:eastAsia="仿宋_GB2312"/>
          <w:color w:val="auto"/>
          <w:sz w:val="32"/>
          <w:szCs w:val="32"/>
        </w:rPr>
        <w:t>局公开的部门预算为局机关</w:t>
      </w:r>
      <w:r>
        <w:rPr>
          <w:rFonts w:hint="eastAsia" w:eastAsia="仿宋_GB2312"/>
          <w:color w:val="auto"/>
          <w:sz w:val="32"/>
          <w:szCs w:val="32"/>
          <w:lang w:eastAsia="zh-CN"/>
        </w:rPr>
        <w:t>总预算</w:t>
      </w:r>
      <w:r>
        <w:rPr>
          <w:rFonts w:hint="eastAsia" w:eastAsia="仿宋_GB2312"/>
          <w:color w:val="auto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收入包括一般公共预算收入；支出既包括保障局机关及直属单位基本运行的经费，也包括归口管理、面向全市分配的专项经费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7F228A4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2023年年初预算数</w:t>
      </w:r>
      <w:r>
        <w:rPr>
          <w:rFonts w:hint="eastAsia" w:eastAsia="仿宋_GB2312"/>
          <w:sz w:val="32"/>
          <w:szCs w:val="32"/>
          <w:lang w:val="en-US" w:eastAsia="zh-CN"/>
        </w:rPr>
        <w:t>21235.88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lang w:val="en-US" w:eastAsia="zh-CN"/>
        </w:rPr>
        <w:t>21235.88</w:t>
      </w:r>
      <w:r>
        <w:rPr>
          <w:rFonts w:eastAsia="仿宋_GB2312"/>
          <w:sz w:val="32"/>
          <w:szCs w:val="32"/>
        </w:rPr>
        <w:t>万元；政府性基金拨款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万元；财政专户管理的非税收入拨款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万元；上级财政补助收入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万元。因上年结转数暂未最终确定，本年度收支预算中均不含上年结转数字。</w:t>
      </w:r>
    </w:p>
    <w:p w14:paraId="0FF879FA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eastAsia="仿宋_GB2312"/>
          <w:sz w:val="32"/>
          <w:szCs w:val="32"/>
        </w:rPr>
        <w:t>2023年年初预算数</w:t>
      </w:r>
      <w:r>
        <w:rPr>
          <w:rFonts w:hint="eastAsia" w:eastAsia="仿宋_GB2312"/>
          <w:sz w:val="32"/>
          <w:szCs w:val="32"/>
          <w:lang w:val="en-US" w:eastAsia="zh-CN"/>
        </w:rPr>
        <w:t>21235.88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hint="eastAsia" w:eastAsia="仿宋_GB2312"/>
          <w:sz w:val="32"/>
          <w:szCs w:val="32"/>
          <w:lang w:val="en-US" w:eastAsia="zh-CN"/>
        </w:rPr>
        <w:t>21013.11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卫生健康支出</w:t>
      </w:r>
      <w:r>
        <w:rPr>
          <w:rFonts w:hint="eastAsia" w:eastAsia="仿宋_GB2312"/>
          <w:sz w:val="32"/>
          <w:szCs w:val="32"/>
          <w:lang w:val="en-US" w:eastAsia="zh-CN"/>
        </w:rPr>
        <w:t>36.01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农林水支出80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住房保障支出</w:t>
      </w:r>
      <w:r>
        <w:rPr>
          <w:rFonts w:hint="eastAsia" w:eastAsia="仿宋_GB2312"/>
          <w:sz w:val="32"/>
          <w:szCs w:val="32"/>
          <w:lang w:val="en-US" w:eastAsia="zh-CN"/>
        </w:rPr>
        <w:t>106.76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共安全支出0万元，国防支出0万元，教育支出0万元，科学技术支出0万元，文化旅游体育与传媒支出0万元，社会保险基金支出0万元，节能环保支出0万元，城乡社区支出0万元，农林水支出0万元，交通运输支出0万元，资源勘探信息等支出0万元，商业服务业等支出0万元，金融支出0万元，援助其他地区支出0万元，自然资源海洋气象等支出0万元，粮油物资储备支出0万元，国有资本经营预算支出0万元，灾害防治及应急管理支出0万元，预备费0万元，其他支出0万元，转移性支出0万元，债务还本支出0万元，债务付息支出0万元，债务发行费用支出0万元，抗疫特别国债安排的支出0万元。</w:t>
      </w:r>
    </w:p>
    <w:p w14:paraId="325774EC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1.基本支出：</w:t>
      </w:r>
      <w:r>
        <w:rPr>
          <w:rFonts w:eastAsia="仿宋_GB2312"/>
          <w:color w:val="000000"/>
          <w:sz w:val="32"/>
          <w:szCs w:val="32"/>
        </w:rPr>
        <w:t>2023年年初预算数为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1135.88</w:t>
      </w:r>
      <w:r>
        <w:rPr>
          <w:rFonts w:eastAsia="仿宋_GB2312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万元，是指为保障单位机构正常运转、完成日常工作任务而发生的各项支出，包括用于基本工资、津贴补贴等人员经费以及日常公用经费、业务性商品和服务支出。其中包括基本工资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374.07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221.80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194.54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hint="eastAsia" w:eastAsia="仿宋_GB2312"/>
          <w:sz w:val="32"/>
          <w:szCs w:val="32"/>
        </w:rPr>
        <w:t>机关事业单位基本养老保险缴费</w:t>
      </w:r>
      <w:r>
        <w:rPr>
          <w:rFonts w:hint="eastAsia" w:eastAsia="仿宋_GB2312"/>
          <w:sz w:val="32"/>
          <w:szCs w:val="32"/>
          <w:lang w:val="en-US" w:eastAsia="zh-CN"/>
        </w:rPr>
        <w:t>126.47</w:t>
      </w:r>
      <w:r>
        <w:rPr>
          <w:rFonts w:hint="eastAsia" w:eastAsia="仿宋_GB2312"/>
          <w:sz w:val="32"/>
          <w:szCs w:val="32"/>
        </w:rPr>
        <w:t>万元、职工基本医疗保险缴费</w:t>
      </w:r>
      <w:r>
        <w:rPr>
          <w:rFonts w:hint="eastAsia" w:eastAsia="仿宋_GB2312"/>
          <w:sz w:val="32"/>
          <w:szCs w:val="32"/>
          <w:lang w:val="en-US" w:eastAsia="zh-CN"/>
        </w:rPr>
        <w:t>36.01</w:t>
      </w:r>
      <w:r>
        <w:rPr>
          <w:rFonts w:hint="eastAsia" w:eastAsia="仿宋_GB2312"/>
          <w:sz w:val="32"/>
          <w:szCs w:val="32"/>
        </w:rPr>
        <w:t>万元、住房公积金</w:t>
      </w:r>
      <w:r>
        <w:rPr>
          <w:rFonts w:hint="eastAsia" w:eastAsia="仿宋_GB2312"/>
          <w:sz w:val="32"/>
          <w:szCs w:val="32"/>
          <w:lang w:val="en-US" w:eastAsia="zh-CN"/>
        </w:rPr>
        <w:t>106.76</w:t>
      </w:r>
      <w:r>
        <w:rPr>
          <w:rFonts w:hint="eastAsia" w:eastAsia="仿宋_GB2312"/>
          <w:sz w:val="32"/>
          <w:szCs w:val="32"/>
        </w:rPr>
        <w:t>万元、对个人和家庭的补助</w:t>
      </w:r>
      <w:r>
        <w:rPr>
          <w:rFonts w:hint="eastAsia" w:eastAsia="仿宋_GB2312"/>
          <w:sz w:val="32"/>
          <w:szCs w:val="32"/>
          <w:lang w:val="en-US" w:eastAsia="zh-CN"/>
        </w:rPr>
        <w:t>1.45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color w:val="000000"/>
          <w:sz w:val="32"/>
          <w:szCs w:val="32"/>
        </w:rPr>
        <w:t>、公用经费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74.78</w:t>
      </w:r>
      <w:r>
        <w:rPr>
          <w:rFonts w:eastAsia="仿宋_GB2312"/>
          <w:color w:val="000000"/>
          <w:sz w:val="32"/>
          <w:szCs w:val="32"/>
        </w:rPr>
        <w:t>万元等。</w:t>
      </w:r>
    </w:p>
    <w:p w14:paraId="7C4793D4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2.项目支出：</w:t>
      </w:r>
      <w:r>
        <w:rPr>
          <w:rFonts w:hint="eastAsia" w:eastAsia="仿宋_GB2312"/>
          <w:color w:val="000000"/>
          <w:sz w:val="32"/>
          <w:szCs w:val="32"/>
        </w:rPr>
        <w:t>2023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20100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万元，是指单位为完成特定行政工作任务或事业发展目标而发生的支出，包括有关事业发展专项、基本建设支出、资本性支出等。其中：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其他运转类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hint="eastAsia" w:eastAsia="仿宋_GB2312"/>
          <w:color w:val="000000"/>
          <w:sz w:val="32"/>
          <w:szCs w:val="32"/>
        </w:rPr>
        <w:t>276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特定目标类支出</w:t>
      </w:r>
      <w:r>
        <w:rPr>
          <w:rFonts w:hint="eastAsia" w:eastAsia="仿宋_GB2312"/>
          <w:sz w:val="32"/>
          <w:szCs w:val="32"/>
          <w:lang w:val="en-US" w:eastAsia="zh-CN"/>
        </w:rPr>
        <w:t>19824</w:t>
      </w:r>
      <w:r>
        <w:rPr>
          <w:rFonts w:hint="eastAsia" w:eastAsia="仿宋_GB2312"/>
          <w:sz w:val="32"/>
          <w:szCs w:val="32"/>
        </w:rPr>
        <w:t>万元。</w:t>
      </w:r>
    </w:p>
    <w:p w14:paraId="472F7F3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年度本部门年初</w:t>
      </w:r>
      <w:r>
        <w:rPr>
          <w:rFonts w:eastAsia="仿宋_GB2312"/>
          <w:color w:val="auto"/>
          <w:sz w:val="32"/>
          <w:szCs w:val="32"/>
        </w:rPr>
        <w:t>预算数为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21235.88</w:t>
      </w:r>
      <w:r>
        <w:rPr>
          <w:rFonts w:eastAsia="仿宋_GB2312"/>
          <w:color w:val="auto"/>
          <w:sz w:val="32"/>
          <w:szCs w:val="32"/>
        </w:rPr>
        <w:t>万元，比上年增加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5409.87</w:t>
      </w:r>
      <w:r>
        <w:rPr>
          <w:rFonts w:eastAsia="仿宋_GB2312"/>
          <w:color w:val="auto"/>
          <w:sz w:val="32"/>
          <w:szCs w:val="32"/>
        </w:rPr>
        <w:t>万元，主要原因是因</w:t>
      </w:r>
      <w:r>
        <w:rPr>
          <w:rFonts w:hint="eastAsia" w:eastAsia="仿宋_GB2312"/>
          <w:color w:val="auto"/>
          <w:sz w:val="32"/>
          <w:szCs w:val="32"/>
          <w:lang w:eastAsia="zh-CN"/>
        </w:rPr>
        <w:t>将平时绩效奖纳入预算；</w:t>
      </w:r>
      <w:r>
        <w:rPr>
          <w:rFonts w:eastAsia="仿宋_GB2312"/>
          <w:color w:val="auto"/>
          <w:sz w:val="32"/>
          <w:szCs w:val="32"/>
        </w:rPr>
        <w:t>人员增加，造成人员经费和运转经费上涨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；增加了失地农民社会保证金专项的预算。</w:t>
      </w:r>
    </w:p>
    <w:p w14:paraId="225B7D9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 w14:paraId="362FA71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年本部门一般公共预算拨款支出</w:t>
      </w:r>
      <w:r>
        <w:rPr>
          <w:rFonts w:hint="eastAsia" w:eastAsia="仿宋_GB2312"/>
          <w:sz w:val="32"/>
          <w:szCs w:val="32"/>
          <w:lang w:val="en-US" w:eastAsia="zh-CN"/>
        </w:rPr>
        <w:t>21235.88</w:t>
      </w:r>
      <w:r>
        <w:rPr>
          <w:rFonts w:eastAsia="仿宋_GB2312"/>
          <w:sz w:val="32"/>
          <w:szCs w:val="32"/>
        </w:rPr>
        <w:t>万元，具体安排如下：</w:t>
      </w:r>
    </w:p>
    <w:p w14:paraId="1F9DE049">
      <w:pPr>
        <w:pStyle w:val="8"/>
        <w:numPr>
          <w:ilvl w:val="0"/>
          <w:numId w:val="0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社会保障和就业支出（类）人力资源和社会保障管理事务（款）行政运行（项）</w:t>
      </w:r>
    </w:p>
    <w:p w14:paraId="07CE6031">
      <w:pPr>
        <w:pStyle w:val="8"/>
        <w:numPr>
          <w:ilvl w:val="0"/>
          <w:numId w:val="0"/>
        </w:numPr>
        <w:ind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2023年预算支出1142.64万元。</w:t>
      </w:r>
    </w:p>
    <w:p w14:paraId="4A8C2734">
      <w:pPr>
        <w:pStyle w:val="9"/>
        <w:numPr>
          <w:ilvl w:val="0"/>
          <w:numId w:val="0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2、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社会保障和就业支出（类） 人力资源和社会保障管理事务（款）其他人力资源和社会保障管理事务支出（项）</w:t>
      </w:r>
    </w:p>
    <w:p w14:paraId="0D1FF6E5">
      <w:pPr>
        <w:pStyle w:val="9"/>
        <w:numPr>
          <w:ilvl w:val="0"/>
          <w:numId w:val="0"/>
        </w:numPr>
        <w:ind w:leftChars="200" w:firstLine="320" w:firstLineChars="1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2023年预算支出262万元。</w:t>
      </w:r>
    </w:p>
    <w:p w14:paraId="5809F368">
      <w:pPr>
        <w:pStyle w:val="9"/>
        <w:numPr>
          <w:ilvl w:val="0"/>
          <w:numId w:val="0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社会保障和就业支出（类）行政事业单位养老支出（款）机关事业单位基本养老保险缴费支出（项）</w:t>
      </w:r>
    </w:p>
    <w:p w14:paraId="1077A55D">
      <w:pPr>
        <w:pStyle w:val="9"/>
        <w:numPr>
          <w:ilvl w:val="0"/>
          <w:numId w:val="0"/>
        </w:numPr>
        <w:ind w:left="-10" w:leftChars="0" w:firstLine="640" w:firstLineChars="0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2023年预算支出126.46万元。</w:t>
      </w:r>
    </w:p>
    <w:p w14:paraId="45D9C467">
      <w:pPr>
        <w:pStyle w:val="9"/>
        <w:numPr>
          <w:ilvl w:val="0"/>
          <w:numId w:val="0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社会保障和就业支出（类）行政事业单位养老支出（款）机关事业单位职业年金缴费支出（项）</w:t>
      </w:r>
    </w:p>
    <w:p w14:paraId="433CDC64">
      <w:pPr>
        <w:pStyle w:val="9"/>
        <w:numPr>
          <w:ilvl w:val="0"/>
          <w:numId w:val="0"/>
        </w:numPr>
        <w:ind w:left="-10" w:leftChars="0" w:firstLine="640" w:firstLineChars="0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2023年预算支出2685万元。</w:t>
      </w:r>
    </w:p>
    <w:p w14:paraId="4A8967E8">
      <w:pPr>
        <w:pStyle w:val="9"/>
        <w:numPr>
          <w:ilvl w:val="0"/>
          <w:numId w:val="0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61FE6EAB">
      <w:pPr>
        <w:pStyle w:val="9"/>
        <w:numPr>
          <w:ilvl w:val="0"/>
          <w:numId w:val="0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社会保障和就业支出（类）其他社会保障和就业支出（款）其他社会保障和就业支出（项）</w:t>
      </w:r>
    </w:p>
    <w:p w14:paraId="57753B88">
      <w:pPr>
        <w:pStyle w:val="9"/>
        <w:numPr>
          <w:ilvl w:val="0"/>
          <w:numId w:val="0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2023年预算支出16797万元。</w:t>
      </w:r>
    </w:p>
    <w:p w14:paraId="18105A98">
      <w:pPr>
        <w:pStyle w:val="9"/>
        <w:numPr>
          <w:ilvl w:val="0"/>
          <w:numId w:val="0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6、卫生健康支出（类）行政事业单位医疗（款）行政单位医疗（项）</w:t>
      </w:r>
    </w:p>
    <w:p w14:paraId="6C858343">
      <w:pPr>
        <w:pStyle w:val="9"/>
        <w:numPr>
          <w:ilvl w:val="0"/>
          <w:numId w:val="0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2023年预算支出36.01万元。</w:t>
      </w:r>
    </w:p>
    <w:p w14:paraId="2CC8A7BD">
      <w:pPr>
        <w:pStyle w:val="9"/>
        <w:numPr>
          <w:ilvl w:val="0"/>
          <w:numId w:val="0"/>
        </w:numPr>
        <w:ind w:firstLine="640" w:firstLineChars="200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7、农林水支出（类）普惠金融发展支出（款）创业担保贷款贴息及奖补（项）</w:t>
      </w:r>
    </w:p>
    <w:p w14:paraId="6BCE262A">
      <w:pPr>
        <w:pStyle w:val="9"/>
        <w:numPr>
          <w:ilvl w:val="0"/>
          <w:numId w:val="0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2023年预算支出80万元。</w:t>
      </w:r>
    </w:p>
    <w:p w14:paraId="716BF7E8">
      <w:pPr>
        <w:pStyle w:val="9"/>
        <w:numPr>
          <w:ilvl w:val="0"/>
          <w:numId w:val="0"/>
        </w:numPr>
        <w:ind w:left="638" w:leftChars="304" w:firstLine="0" w:firstLineChars="0"/>
        <w:rPr>
          <w:rFonts w:hint="default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8、住房保障支出（类）住房改革支出（款）住房公积金（项）2023年预算支出106.75万元。</w:t>
      </w:r>
    </w:p>
    <w:p w14:paraId="7EBBAE8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0B7D19F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 w14:paraId="6C9ACE3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1、人员类支出。2023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1061.10</w:t>
      </w:r>
      <w:r>
        <w:rPr>
          <w:rFonts w:eastAsia="仿宋_GB2312"/>
          <w:sz w:val="32"/>
          <w:szCs w:val="32"/>
        </w:rPr>
        <w:t>万元。其中包括基本工资</w:t>
      </w:r>
      <w:r>
        <w:rPr>
          <w:rFonts w:hint="eastAsia" w:eastAsia="仿宋_GB2312"/>
          <w:sz w:val="32"/>
          <w:szCs w:val="32"/>
          <w:lang w:val="en-US" w:eastAsia="zh-CN"/>
        </w:rPr>
        <w:t>374.07</w:t>
      </w:r>
      <w:r>
        <w:rPr>
          <w:rFonts w:eastAsia="仿宋_GB2312"/>
          <w:sz w:val="32"/>
          <w:szCs w:val="32"/>
        </w:rPr>
        <w:t>万元、津贴补贴</w:t>
      </w:r>
      <w:r>
        <w:rPr>
          <w:rFonts w:hint="eastAsia" w:eastAsia="仿宋_GB2312"/>
          <w:sz w:val="32"/>
          <w:szCs w:val="32"/>
          <w:lang w:val="en-US" w:eastAsia="zh-CN"/>
        </w:rPr>
        <w:t>221.80</w:t>
      </w:r>
      <w:r>
        <w:rPr>
          <w:rFonts w:eastAsia="仿宋_GB2312"/>
          <w:sz w:val="32"/>
          <w:szCs w:val="32"/>
        </w:rPr>
        <w:t>万元、奖金</w:t>
      </w:r>
      <w:r>
        <w:rPr>
          <w:rFonts w:hint="eastAsia" w:eastAsia="仿宋_GB2312"/>
          <w:sz w:val="32"/>
          <w:szCs w:val="32"/>
          <w:lang w:val="en-US" w:eastAsia="zh-CN"/>
        </w:rPr>
        <w:t>194.54万元，</w:t>
      </w:r>
      <w:r>
        <w:rPr>
          <w:rFonts w:hint="eastAsia" w:eastAsia="仿宋_GB2312"/>
          <w:sz w:val="32"/>
          <w:szCs w:val="32"/>
        </w:rPr>
        <w:t>机关事业单位基本养老保险缴费</w:t>
      </w:r>
      <w:r>
        <w:rPr>
          <w:rFonts w:hint="eastAsia" w:eastAsia="仿宋_GB2312"/>
          <w:sz w:val="32"/>
          <w:szCs w:val="32"/>
          <w:lang w:val="en-US" w:eastAsia="zh-CN"/>
        </w:rPr>
        <w:t>126.47</w:t>
      </w:r>
      <w:r>
        <w:rPr>
          <w:rFonts w:hint="eastAsia" w:eastAsia="仿宋_GB2312"/>
          <w:sz w:val="32"/>
          <w:szCs w:val="32"/>
        </w:rPr>
        <w:t>万元、职工基本医疗保险缴费</w:t>
      </w:r>
      <w:r>
        <w:rPr>
          <w:rFonts w:hint="eastAsia" w:eastAsia="仿宋_GB2312"/>
          <w:sz w:val="32"/>
          <w:szCs w:val="32"/>
          <w:lang w:val="en-US" w:eastAsia="zh-CN"/>
        </w:rPr>
        <w:t>36.01</w:t>
      </w:r>
      <w:r>
        <w:rPr>
          <w:rFonts w:hint="eastAsia" w:eastAsia="仿宋_GB2312"/>
          <w:sz w:val="32"/>
          <w:szCs w:val="32"/>
        </w:rPr>
        <w:t>万元、住房公积金</w:t>
      </w:r>
      <w:r>
        <w:rPr>
          <w:rFonts w:hint="eastAsia" w:eastAsia="仿宋_GB2312"/>
          <w:sz w:val="32"/>
          <w:szCs w:val="32"/>
          <w:lang w:val="en-US" w:eastAsia="zh-CN"/>
        </w:rPr>
        <w:t>106.76</w:t>
      </w:r>
      <w:r>
        <w:rPr>
          <w:rFonts w:hint="eastAsia" w:eastAsia="仿宋_GB2312"/>
          <w:sz w:val="32"/>
          <w:szCs w:val="32"/>
        </w:rPr>
        <w:t>万元、对个人和家庭的补助</w:t>
      </w:r>
      <w:r>
        <w:rPr>
          <w:rFonts w:hint="eastAsia" w:eastAsia="仿宋_GB2312"/>
          <w:sz w:val="32"/>
          <w:szCs w:val="32"/>
          <w:lang w:val="en-US" w:eastAsia="zh-CN"/>
        </w:rPr>
        <w:t>1.45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78529E3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2、公用类支出。2023年年初预算数为</w:t>
      </w:r>
      <w:r>
        <w:rPr>
          <w:rFonts w:hint="eastAsia" w:eastAsia="仿宋_GB2312"/>
          <w:sz w:val="32"/>
          <w:szCs w:val="32"/>
          <w:lang w:val="en-US" w:eastAsia="zh-CN"/>
        </w:rPr>
        <w:t>74.78</w:t>
      </w:r>
      <w:r>
        <w:rPr>
          <w:rFonts w:hint="eastAsia" w:eastAsia="仿宋_GB2312"/>
          <w:sz w:val="32"/>
          <w:szCs w:val="32"/>
        </w:rPr>
        <w:t>万元。其中：办公经费</w:t>
      </w:r>
      <w:r>
        <w:rPr>
          <w:rFonts w:hint="eastAsia" w:eastAsia="仿宋_GB2312"/>
          <w:sz w:val="32"/>
          <w:szCs w:val="32"/>
          <w:lang w:val="en-US" w:eastAsia="zh-CN"/>
        </w:rPr>
        <w:t>30.30</w:t>
      </w:r>
      <w:r>
        <w:rPr>
          <w:rFonts w:hint="eastAsia" w:eastAsia="仿宋_GB2312"/>
          <w:sz w:val="32"/>
          <w:szCs w:val="32"/>
        </w:rPr>
        <w:t>万元、公务用车运行维护费0万元，工会经费</w:t>
      </w:r>
      <w:r>
        <w:rPr>
          <w:rFonts w:hint="eastAsia" w:eastAsia="仿宋_GB2312"/>
          <w:sz w:val="32"/>
          <w:szCs w:val="32"/>
          <w:lang w:val="en-US" w:eastAsia="zh-CN"/>
        </w:rPr>
        <w:t>17.79</w:t>
      </w:r>
      <w:r>
        <w:rPr>
          <w:rFonts w:hint="eastAsia" w:eastAsia="仿宋_GB2312"/>
          <w:sz w:val="32"/>
          <w:szCs w:val="32"/>
        </w:rPr>
        <w:t>万元、福利费</w:t>
      </w:r>
      <w:r>
        <w:rPr>
          <w:rFonts w:hint="eastAsia" w:eastAsia="仿宋_GB2312"/>
          <w:sz w:val="32"/>
          <w:szCs w:val="32"/>
          <w:lang w:val="en-US" w:eastAsia="zh-CN"/>
        </w:rPr>
        <w:t>26.69</w:t>
      </w:r>
      <w:r>
        <w:rPr>
          <w:rFonts w:hint="eastAsia" w:eastAsia="仿宋_GB2312"/>
          <w:sz w:val="32"/>
          <w:szCs w:val="32"/>
        </w:rPr>
        <w:t>万元。</w:t>
      </w:r>
    </w:p>
    <w:p w14:paraId="070B6A0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（二）项目支出</w:t>
      </w:r>
    </w:p>
    <w:p w14:paraId="26E025D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1、其他运转类支出。2023年年初预算数为</w:t>
      </w:r>
      <w:r>
        <w:rPr>
          <w:rFonts w:hint="eastAsia" w:eastAsia="仿宋_GB2312"/>
          <w:sz w:val="32"/>
          <w:szCs w:val="32"/>
          <w:lang w:val="en-US" w:eastAsia="zh-CN"/>
        </w:rPr>
        <w:t>276</w:t>
      </w:r>
      <w:r>
        <w:rPr>
          <w:rFonts w:hint="eastAsia" w:eastAsia="仿宋_GB2312"/>
          <w:sz w:val="32"/>
          <w:szCs w:val="32"/>
        </w:rPr>
        <w:t>万元。其中：劳动监察工作经费</w:t>
      </w:r>
      <w:r>
        <w:rPr>
          <w:rFonts w:hint="eastAsia" w:eastAsia="仿宋_GB2312"/>
          <w:sz w:val="32"/>
          <w:szCs w:val="32"/>
          <w:lang w:val="en-US" w:eastAsia="zh-CN"/>
        </w:rPr>
        <w:t>10万元，运转经费1为206万元，运转经费2为30万元，争资引项工作经费30万元。</w:t>
      </w:r>
    </w:p>
    <w:p w14:paraId="222D45F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2、特定目标类支出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</w:rPr>
        <w:t>2023年年初预算数为</w:t>
      </w:r>
      <w:r>
        <w:rPr>
          <w:rFonts w:hint="eastAsia" w:eastAsia="仿宋_GB2312"/>
          <w:sz w:val="32"/>
          <w:szCs w:val="32"/>
          <w:lang w:val="en-US" w:eastAsia="zh-CN"/>
        </w:rPr>
        <w:t>19824</w:t>
      </w:r>
      <w:r>
        <w:rPr>
          <w:rFonts w:hint="eastAsia" w:eastAsia="仿宋_GB2312"/>
          <w:sz w:val="32"/>
          <w:szCs w:val="32"/>
        </w:rPr>
        <w:t>万元。其中：</w:t>
      </w:r>
    </w:p>
    <w:p w14:paraId="0ABC8E8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hint="eastAsia" w:eastAsia="仿宋_GB2312"/>
          <w:color w:val="000000"/>
          <w:sz w:val="32"/>
          <w:szCs w:val="32"/>
        </w:rPr>
        <w:t>创业担保贷款贴息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80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hint="eastAsia" w:eastAsia="仿宋_GB2312"/>
          <w:sz w:val="32"/>
          <w:szCs w:val="32"/>
        </w:rPr>
        <w:t>创业担保贷款贴息补贴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6AA52F1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）事业单位人员招考、管理及培训经费专项</w:t>
      </w:r>
      <w:r>
        <w:rPr>
          <w:rFonts w:hint="eastAsia" w:eastAsia="仿宋_GB2312"/>
          <w:sz w:val="32"/>
          <w:szCs w:val="32"/>
          <w:lang w:val="en-US" w:eastAsia="zh-CN"/>
        </w:rPr>
        <w:t>160</w:t>
      </w:r>
      <w:r>
        <w:rPr>
          <w:rFonts w:hint="eastAsia" w:eastAsia="仿宋_GB2312"/>
          <w:sz w:val="32"/>
          <w:szCs w:val="32"/>
        </w:rPr>
        <w:t>万元。主要用于事业单位招考相关经费支出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4513FD6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）三支一扶专项专项</w:t>
      </w:r>
      <w:r>
        <w:rPr>
          <w:rFonts w:hint="eastAsia" w:eastAsia="仿宋_GB2312"/>
          <w:sz w:val="32"/>
          <w:szCs w:val="32"/>
          <w:lang w:val="en-US" w:eastAsia="zh-CN"/>
        </w:rPr>
        <w:t>102</w:t>
      </w:r>
      <w:r>
        <w:rPr>
          <w:rFonts w:hint="eastAsia" w:eastAsia="仿宋_GB2312"/>
          <w:sz w:val="32"/>
          <w:szCs w:val="32"/>
        </w:rPr>
        <w:t>万元。主要用于三支一扶人员的基本工资及社保缴费。</w:t>
      </w:r>
    </w:p>
    <w:p w14:paraId="3FD887D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）失地农民社会保障金专项16797万元。主要用于失地农民社保缴费补贴。</w:t>
      </w:r>
    </w:p>
    <w:p w14:paraId="7D41AFC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）职业年金做实专项2685万元。主要用于职业年金做实。</w:t>
      </w:r>
    </w:p>
    <w:p w14:paraId="40C0A419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政府性基金预算支出</w:t>
      </w:r>
    </w:p>
    <w:p w14:paraId="0C6B4A8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eastAsia="仿宋_GB2312"/>
          <w:bCs/>
          <w:color w:val="auto"/>
          <w:sz w:val="32"/>
          <w:szCs w:val="32"/>
        </w:rPr>
        <w:t>20</w:t>
      </w:r>
      <w:r>
        <w:rPr>
          <w:rFonts w:hint="eastAsia" w:eastAsia="仿宋_GB2312"/>
          <w:bCs/>
          <w:color w:val="auto"/>
          <w:sz w:val="32"/>
          <w:szCs w:val="32"/>
        </w:rPr>
        <w:t>23</w:t>
      </w:r>
      <w:r>
        <w:rPr>
          <w:rFonts w:eastAsia="仿宋_GB2312"/>
          <w:bCs/>
          <w:color w:val="auto"/>
          <w:sz w:val="32"/>
          <w:szCs w:val="32"/>
        </w:rPr>
        <w:t>年度本部门无政府性基金预算安排的支出</w:t>
      </w:r>
    </w:p>
    <w:p w14:paraId="278D843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 w14:paraId="5251133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年年初预算机关运行经费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公用类</w:t>
      </w:r>
      <w:r>
        <w:rPr>
          <w:rFonts w:eastAsia="仿宋_GB2312"/>
          <w:sz w:val="32"/>
          <w:szCs w:val="32"/>
        </w:rPr>
        <w:t>+</w:t>
      </w:r>
      <w:r>
        <w:rPr>
          <w:rFonts w:hint="eastAsia" w:eastAsia="仿宋_GB2312"/>
          <w:sz w:val="32"/>
          <w:szCs w:val="32"/>
        </w:rPr>
        <w:t>其他运转类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共安排</w:t>
      </w:r>
      <w:r>
        <w:rPr>
          <w:rFonts w:hint="eastAsia" w:eastAsia="仿宋_GB2312"/>
          <w:sz w:val="32"/>
          <w:szCs w:val="32"/>
          <w:lang w:val="en-US" w:eastAsia="zh-CN"/>
        </w:rPr>
        <w:t>350.78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color w:val="auto"/>
          <w:sz w:val="32"/>
          <w:szCs w:val="32"/>
        </w:rPr>
        <w:t>比上年度预算减少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61.73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eastAsia="仿宋_GB2312"/>
          <w:bCs/>
          <w:color w:val="auto"/>
          <w:sz w:val="32"/>
          <w:szCs w:val="32"/>
        </w:rPr>
        <w:t>减少的主要原因是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：财政减少了预算拨款。</w:t>
      </w:r>
    </w:p>
    <w:p w14:paraId="204D2D1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楷体_GB2312"/>
          <w:bCs/>
          <w:sz w:val="32"/>
          <w:szCs w:val="32"/>
        </w:rPr>
        <w:t>（二</w:t>
      </w:r>
      <w:r>
        <w:rPr>
          <w:rFonts w:hint="eastAsia" w:eastAsia="楷体_GB2312"/>
          <w:bCs/>
          <w:sz w:val="32"/>
          <w:szCs w:val="32"/>
          <w:lang w:eastAsia="zh-CN"/>
        </w:rPr>
        <w:t>）</w:t>
      </w:r>
      <w:r>
        <w:rPr>
          <w:rFonts w:eastAsia="楷体_GB2312"/>
          <w:bCs/>
          <w:sz w:val="32"/>
          <w:szCs w:val="32"/>
        </w:rPr>
        <w:t>政府采购预算</w:t>
      </w:r>
      <w:r>
        <w:rPr>
          <w:rFonts w:hAnsi="华文楷体" w:eastAsia="华文楷体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本部门2023年年初预算数为</w:t>
      </w:r>
      <w:r>
        <w:rPr>
          <w:rFonts w:hint="eastAsia" w:eastAsia="仿宋_GB2312"/>
          <w:sz w:val="32"/>
          <w:szCs w:val="32"/>
          <w:lang w:val="en-US" w:eastAsia="zh-CN"/>
        </w:rPr>
        <w:t>60</w:t>
      </w:r>
      <w:r>
        <w:rPr>
          <w:rFonts w:eastAsia="仿宋_GB2312"/>
          <w:sz w:val="32"/>
          <w:szCs w:val="32"/>
        </w:rPr>
        <w:t>万元。包含：</w:t>
      </w:r>
      <w:r>
        <w:rPr>
          <w:rFonts w:hint="eastAsia" w:eastAsia="仿宋_GB2312"/>
          <w:sz w:val="32"/>
          <w:szCs w:val="32"/>
          <w:lang w:eastAsia="zh-CN"/>
        </w:rPr>
        <w:t>政府采购货物</w:t>
      </w:r>
      <w:r>
        <w:rPr>
          <w:rFonts w:hint="eastAsia" w:eastAsia="仿宋_GB2312"/>
          <w:sz w:val="32"/>
          <w:szCs w:val="32"/>
          <w:lang w:val="en-US" w:eastAsia="zh-CN"/>
        </w:rPr>
        <w:t>类35万元，政府采购工程类0万元，政府采购服务25万元类。</w:t>
      </w:r>
    </w:p>
    <w:p w14:paraId="5F16CD2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sz w:val="32"/>
          <w:szCs w:val="32"/>
        </w:rPr>
        <w:t>截止20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年12月31日，本部门共有办公及业务用房</w:t>
      </w:r>
      <w:r>
        <w:rPr>
          <w:rFonts w:hint="eastAsia" w:eastAsia="仿宋_GB2312"/>
          <w:sz w:val="32"/>
          <w:szCs w:val="32"/>
          <w:lang w:val="en-US" w:eastAsia="zh-CN"/>
        </w:rPr>
        <w:t>6000多</w:t>
      </w:r>
      <w:r>
        <w:rPr>
          <w:rFonts w:eastAsia="仿宋_GB2312"/>
          <w:sz w:val="32"/>
          <w:szCs w:val="32"/>
        </w:rPr>
        <w:t>平方米；车辆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辆，其中一般公务用车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辆、一般执法执勤用车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辆、货币化用车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辆；单位价值200万以上大型设备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套。20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年部门预算安排购置车辆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辆，预算安排购置价值200万以上大型设备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套。</w:t>
      </w:r>
    </w:p>
    <w:p w14:paraId="195F75A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  <w:lang w:val="en-US" w:eastAsia="zh-CN"/>
        </w:rPr>
        <w:t>21235.88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lang w:val="en-US" w:eastAsia="zh-CN"/>
        </w:rPr>
        <w:t>1135.88</w:t>
      </w:r>
      <w:r>
        <w:rPr>
          <w:rFonts w:eastAsia="仿宋_GB2312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lang w:val="en-US" w:eastAsia="zh-CN"/>
        </w:rPr>
        <w:t>20100</w:t>
      </w:r>
      <w:r>
        <w:rPr>
          <w:rFonts w:eastAsia="仿宋_GB2312"/>
          <w:sz w:val="32"/>
          <w:szCs w:val="32"/>
        </w:rPr>
        <w:t>万元。</w:t>
      </w:r>
    </w:p>
    <w:p w14:paraId="3986682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（五）一般公共预算</w:t>
      </w:r>
      <w:r>
        <w:rPr>
          <w:rFonts w:hint="eastAsia" w:eastAsia="楷体_GB2312"/>
          <w:bCs/>
          <w:sz w:val="32"/>
          <w:szCs w:val="32"/>
          <w:lang w:eastAsia="zh-CN"/>
        </w:rPr>
        <w:t>“</w:t>
      </w:r>
      <w:r>
        <w:rPr>
          <w:rFonts w:eastAsia="楷体_GB2312"/>
          <w:bCs/>
          <w:sz w:val="32"/>
          <w:szCs w:val="32"/>
        </w:rPr>
        <w:t>三公</w:t>
      </w:r>
      <w:r>
        <w:rPr>
          <w:rFonts w:hint="eastAsia" w:eastAsia="楷体_GB2312"/>
          <w:bCs/>
          <w:sz w:val="32"/>
          <w:szCs w:val="32"/>
          <w:lang w:eastAsia="zh-CN"/>
        </w:rPr>
        <w:t>”</w:t>
      </w:r>
      <w:r>
        <w:rPr>
          <w:rFonts w:eastAsia="楷体_GB2312"/>
          <w:bCs/>
          <w:sz w:val="32"/>
          <w:szCs w:val="32"/>
        </w:rPr>
        <w:t>经费情况：</w:t>
      </w:r>
      <w:r>
        <w:rPr>
          <w:rFonts w:hint="eastAsia" w:eastAsia="仿宋_GB2312"/>
          <w:sz w:val="32"/>
          <w:szCs w:val="32"/>
        </w:rPr>
        <w:t>2023年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hint="eastAsia" w:eastAsia="仿宋_GB2312"/>
          <w:sz w:val="32"/>
          <w:szCs w:val="32"/>
        </w:rPr>
        <w:t>三公</w:t>
      </w:r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hint="eastAsia" w:eastAsia="仿宋_GB2312"/>
          <w:sz w:val="32"/>
          <w:szCs w:val="32"/>
        </w:rPr>
        <w:t>经费预算数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万元，其中：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hint="eastAsia" w:eastAsia="仿宋_GB2312"/>
          <w:sz w:val="32"/>
          <w:szCs w:val="32"/>
        </w:rPr>
        <w:t>因公出国（境）费</w:t>
      </w:r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hint="eastAsia" w:eastAsia="仿宋_GB2312"/>
          <w:sz w:val="32"/>
          <w:szCs w:val="32"/>
        </w:rPr>
        <w:t>0万元、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hint="eastAsia" w:eastAsia="仿宋_GB2312"/>
          <w:sz w:val="32"/>
          <w:szCs w:val="32"/>
        </w:rPr>
        <w:t>公务用车购置及运行费</w:t>
      </w:r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hint="eastAsia" w:eastAsia="仿宋_GB2312"/>
          <w:sz w:val="32"/>
          <w:szCs w:val="32"/>
        </w:rPr>
        <w:t>0万元（公务用车购置费0万元、公务用车运行费0万元）、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hint="eastAsia" w:eastAsia="仿宋_GB2312"/>
          <w:sz w:val="32"/>
          <w:szCs w:val="32"/>
        </w:rPr>
        <w:t>公务接待费</w:t>
      </w:r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万元。</w:t>
      </w:r>
    </w:p>
    <w:p w14:paraId="4AC34F5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eastAsia="仿宋_GB2312"/>
          <w:sz w:val="32"/>
          <w:szCs w:val="32"/>
        </w:rPr>
        <w:t>经费预算数</w:t>
      </w:r>
      <w:r>
        <w:rPr>
          <w:rFonts w:hint="eastAsia" w:eastAsia="仿宋_GB2312"/>
          <w:sz w:val="32"/>
          <w:szCs w:val="32"/>
          <w:lang w:val="en-US" w:eastAsia="zh-CN"/>
        </w:rPr>
        <w:t>与上年持平，主要是因为厉行节约精神，严格控制“三公”经费支出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3220951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</w:p>
    <w:p w14:paraId="16F2003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年预算安排会议费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未计划举办节庆、晚会、论坛、赛事活动。</w:t>
      </w:r>
    </w:p>
    <w:p w14:paraId="2FDF991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FF0000"/>
          <w:sz w:val="32"/>
          <w:szCs w:val="32"/>
        </w:rPr>
      </w:pPr>
    </w:p>
    <w:p w14:paraId="5EE815B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年预算安排培训费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bookmarkStart w:id="0" w:name="_GoBack"/>
      <w:bookmarkEnd w:id="0"/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1CE0830D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其他事项。</w:t>
      </w:r>
    </w:p>
    <w:p w14:paraId="12EF619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本单位20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年预算未安排政府性基金收支预算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654C340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本单位</w:t>
      </w:r>
      <w:r>
        <w:rPr>
          <w:rFonts w:hint="eastAsia" w:eastAsia="仿宋_GB2312"/>
          <w:sz w:val="32"/>
          <w:szCs w:val="32"/>
          <w:lang w:val="en-US" w:eastAsia="zh-CN"/>
        </w:rPr>
        <w:t>2023年预算未安排</w:t>
      </w:r>
      <w:r>
        <w:rPr>
          <w:rFonts w:hint="eastAsia" w:eastAsia="仿宋_GB2312"/>
          <w:sz w:val="32"/>
          <w:szCs w:val="32"/>
          <w:lang w:eastAsia="zh-CN"/>
        </w:rPr>
        <w:t>国有资本经营预算。</w:t>
      </w:r>
    </w:p>
    <w:p w14:paraId="1160D52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本单位20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年预算未安排</w:t>
      </w:r>
      <w:r>
        <w:rPr>
          <w:rFonts w:hint="eastAsia" w:eastAsia="仿宋_GB2312"/>
          <w:sz w:val="32"/>
          <w:szCs w:val="32"/>
          <w:lang w:eastAsia="zh-CN"/>
        </w:rPr>
        <w:t>财政专户管理资金预算。</w:t>
      </w:r>
    </w:p>
    <w:p w14:paraId="39782F3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eastAsia="楷体_GB2312"/>
          <w:bCs/>
          <w:sz w:val="32"/>
          <w:szCs w:val="32"/>
          <w:lang w:val="en-US" w:eastAsia="zh-CN"/>
        </w:rPr>
      </w:pPr>
      <w:r>
        <w:rPr>
          <w:rFonts w:eastAsia="仿宋_GB2312"/>
          <w:color w:val="000000"/>
          <w:kern w:val="0"/>
          <w:sz w:val="32"/>
          <w:szCs w:val="32"/>
        </w:rPr>
        <w:t>本单位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有</w:t>
      </w:r>
      <w:r>
        <w:rPr>
          <w:rFonts w:eastAsia="仿宋_GB2312"/>
          <w:color w:val="000000"/>
          <w:kern w:val="0"/>
          <w:sz w:val="32"/>
          <w:szCs w:val="32"/>
        </w:rPr>
        <w:t>门户网站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已在本单位门户网站及政府门户网站公开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056BAA5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八、名词解释</w:t>
      </w:r>
    </w:p>
    <w:p w14:paraId="2DF3FA06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（一）一般公共预算:</w:t>
      </w:r>
      <w:r>
        <w:rPr>
          <w:rFonts w:eastAsia="仿宋_GB2312"/>
          <w:sz w:val="32"/>
          <w:szCs w:val="32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eastAsia="仿宋_GB2312"/>
          <w:sz w:val="32"/>
          <w:szCs w:val="32"/>
        </w:rPr>
        <w:t>财政收入</w:t>
      </w:r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eastAsia="仿宋_GB2312"/>
          <w:sz w:val="32"/>
          <w:szCs w:val="32"/>
        </w:rPr>
        <w:t>，按照2015年1月1日起施行的新《预算法》，改称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eastAsia="仿宋_GB2312"/>
          <w:sz w:val="32"/>
          <w:szCs w:val="32"/>
        </w:rPr>
        <w:t>一般公共预算收入</w:t>
      </w:r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eastAsia="仿宋_GB2312"/>
          <w:sz w:val="32"/>
          <w:szCs w:val="32"/>
        </w:rPr>
        <w:t>。全市一般公共预算收入由地方收入、上划中央收入、上划省级收入三部分构成。</w:t>
      </w:r>
    </w:p>
    <w:p w14:paraId="4D65B500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（二）政府性基金预算:</w:t>
      </w:r>
      <w:r>
        <w:rPr>
          <w:rFonts w:eastAsia="仿宋_GB2312"/>
          <w:sz w:val="32"/>
          <w:szCs w:val="32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5A0F32F3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（三）国有资本经营预算: 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 w14:paraId="533CC795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（四）社会保险基金预算:</w:t>
      </w:r>
      <w:r>
        <w:rPr>
          <w:rFonts w:eastAsia="仿宋_GB2312"/>
          <w:sz w:val="32"/>
          <w:szCs w:val="32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 w14:paraId="5A6A092B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（五）</w:t>
      </w:r>
      <w:r>
        <w:rPr>
          <w:rFonts w:hint="eastAsia" w:eastAsia="仿宋_GB2312"/>
          <w:b/>
          <w:sz w:val="32"/>
          <w:szCs w:val="32"/>
          <w:lang w:eastAsia="zh-CN"/>
        </w:rPr>
        <w:t>“</w:t>
      </w:r>
      <w:r>
        <w:rPr>
          <w:rFonts w:eastAsia="仿宋_GB2312"/>
          <w:b/>
          <w:sz w:val="32"/>
          <w:szCs w:val="32"/>
        </w:rPr>
        <w:t>三公</w:t>
      </w:r>
      <w:r>
        <w:rPr>
          <w:rFonts w:hint="eastAsia" w:eastAsia="仿宋_GB2312"/>
          <w:b/>
          <w:sz w:val="32"/>
          <w:szCs w:val="32"/>
          <w:lang w:eastAsia="zh-CN"/>
        </w:rPr>
        <w:t>”</w:t>
      </w:r>
      <w:r>
        <w:rPr>
          <w:rFonts w:eastAsia="仿宋_GB2312"/>
          <w:b/>
          <w:sz w:val="32"/>
          <w:szCs w:val="32"/>
        </w:rPr>
        <w:t>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</w:p>
    <w:p w14:paraId="0C578C9C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sectPr>
      <w:headerReference r:id="rId3" w:type="default"/>
      <w:footerReference r:id="rId4" w:type="default"/>
      <w:pgSz w:w="11906" w:h="16838"/>
      <w:pgMar w:top="2098" w:right="1531" w:bottom="1985" w:left="1531" w:header="851" w:footer="158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52F71">
    <w:pPr>
      <w:pStyle w:val="12"/>
      <w:framePr w:wrap="around" w:vAnchor="text" w:hAnchor="margin" w:xAlign="outside" w:y="1"/>
      <w:rPr>
        <w:rStyle w:val="16"/>
        <w:rFonts w:ascii="宋体"/>
        <w:sz w:val="28"/>
        <w:szCs w:val="28"/>
      </w:rPr>
    </w:pPr>
    <w:r>
      <w:rPr>
        <w:rStyle w:val="16"/>
        <w:rFonts w:hint="eastAsia" w:ascii="宋体"/>
        <w:color w:val="FFFFFF"/>
        <w:sz w:val="28"/>
        <w:szCs w:val="28"/>
      </w:rPr>
      <w:t>—</w:t>
    </w:r>
    <w:r>
      <w:rPr>
        <w:rStyle w:val="16"/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Style w:val="16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16"/>
        <w:rFonts w:ascii="宋体"/>
        <w:sz w:val="28"/>
        <w:szCs w:val="28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Style w:val="16"/>
        <w:rFonts w:hint="eastAsia" w:ascii="宋体"/>
        <w:sz w:val="28"/>
        <w:szCs w:val="28"/>
      </w:rPr>
      <w:t xml:space="preserve"> —</w:t>
    </w:r>
    <w:r>
      <w:rPr>
        <w:rStyle w:val="16"/>
        <w:rFonts w:hint="eastAsia" w:ascii="宋体"/>
        <w:color w:val="FFFFFF"/>
        <w:sz w:val="28"/>
        <w:szCs w:val="28"/>
      </w:rPr>
      <w:t>—</w:t>
    </w:r>
  </w:p>
  <w:p w14:paraId="0E3AF012">
    <w:pPr>
      <w:pStyle w:val="1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DB418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07E173"/>
    <w:multiLevelType w:val="singleLevel"/>
    <w:tmpl w:val="AF07E173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597"/>
  <w:displayHorizont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wNGI4NDY0YmE5ZWFiMzRkMjI2YWYxMWM5ZjliZjcifQ=="/>
  </w:docVars>
  <w:rsids>
    <w:rsidRoot w:val="002E2B1B"/>
    <w:rsid w:val="0000195D"/>
    <w:rsid w:val="00010812"/>
    <w:rsid w:val="00030000"/>
    <w:rsid w:val="00031DF4"/>
    <w:rsid w:val="00037F1B"/>
    <w:rsid w:val="0004493F"/>
    <w:rsid w:val="00066A5A"/>
    <w:rsid w:val="0008151E"/>
    <w:rsid w:val="000D06F4"/>
    <w:rsid w:val="000D45A1"/>
    <w:rsid w:val="00113607"/>
    <w:rsid w:val="0013739C"/>
    <w:rsid w:val="001457D5"/>
    <w:rsid w:val="001772EC"/>
    <w:rsid w:val="001A089A"/>
    <w:rsid w:val="001D3B4D"/>
    <w:rsid w:val="001F5ACF"/>
    <w:rsid w:val="00206F1B"/>
    <w:rsid w:val="0022719A"/>
    <w:rsid w:val="00231C79"/>
    <w:rsid w:val="002370E4"/>
    <w:rsid w:val="002466AF"/>
    <w:rsid w:val="00260D91"/>
    <w:rsid w:val="00265785"/>
    <w:rsid w:val="002714D1"/>
    <w:rsid w:val="002A26A6"/>
    <w:rsid w:val="002C3689"/>
    <w:rsid w:val="002D3CE8"/>
    <w:rsid w:val="002E2B1B"/>
    <w:rsid w:val="002F7AA3"/>
    <w:rsid w:val="003501B5"/>
    <w:rsid w:val="003504E8"/>
    <w:rsid w:val="00363614"/>
    <w:rsid w:val="00373BE7"/>
    <w:rsid w:val="003A1BB9"/>
    <w:rsid w:val="003C2973"/>
    <w:rsid w:val="00401FB6"/>
    <w:rsid w:val="00430A9C"/>
    <w:rsid w:val="00433ED6"/>
    <w:rsid w:val="00435B70"/>
    <w:rsid w:val="00445518"/>
    <w:rsid w:val="0045726B"/>
    <w:rsid w:val="004670F6"/>
    <w:rsid w:val="00474F5A"/>
    <w:rsid w:val="004A03B1"/>
    <w:rsid w:val="004A19BD"/>
    <w:rsid w:val="004D786C"/>
    <w:rsid w:val="00500044"/>
    <w:rsid w:val="005010F2"/>
    <w:rsid w:val="005039CF"/>
    <w:rsid w:val="00503F68"/>
    <w:rsid w:val="005132D3"/>
    <w:rsid w:val="005534D4"/>
    <w:rsid w:val="005642F6"/>
    <w:rsid w:val="00567389"/>
    <w:rsid w:val="00570537"/>
    <w:rsid w:val="005E5CA5"/>
    <w:rsid w:val="00607E1C"/>
    <w:rsid w:val="006169B1"/>
    <w:rsid w:val="006403BA"/>
    <w:rsid w:val="00644971"/>
    <w:rsid w:val="00650E5E"/>
    <w:rsid w:val="006C039F"/>
    <w:rsid w:val="006E40CD"/>
    <w:rsid w:val="006E6B10"/>
    <w:rsid w:val="006F4B30"/>
    <w:rsid w:val="00705275"/>
    <w:rsid w:val="00720A77"/>
    <w:rsid w:val="0072241A"/>
    <w:rsid w:val="00724ADC"/>
    <w:rsid w:val="007257DA"/>
    <w:rsid w:val="00732E06"/>
    <w:rsid w:val="007A25E3"/>
    <w:rsid w:val="007C73B3"/>
    <w:rsid w:val="007E1371"/>
    <w:rsid w:val="007E32B0"/>
    <w:rsid w:val="007F1129"/>
    <w:rsid w:val="008B57F4"/>
    <w:rsid w:val="008C209B"/>
    <w:rsid w:val="008E5844"/>
    <w:rsid w:val="008F6F39"/>
    <w:rsid w:val="0090015B"/>
    <w:rsid w:val="00913329"/>
    <w:rsid w:val="00921151"/>
    <w:rsid w:val="00964BEA"/>
    <w:rsid w:val="009B79D0"/>
    <w:rsid w:val="009E3264"/>
    <w:rsid w:val="009F6947"/>
    <w:rsid w:val="00A00F31"/>
    <w:rsid w:val="00A01ED1"/>
    <w:rsid w:val="00A10BFD"/>
    <w:rsid w:val="00A31AFB"/>
    <w:rsid w:val="00A60651"/>
    <w:rsid w:val="00AA17FE"/>
    <w:rsid w:val="00AE4D18"/>
    <w:rsid w:val="00AE7532"/>
    <w:rsid w:val="00AF5641"/>
    <w:rsid w:val="00B10628"/>
    <w:rsid w:val="00B23E06"/>
    <w:rsid w:val="00B52BE1"/>
    <w:rsid w:val="00B8481D"/>
    <w:rsid w:val="00BB5CCB"/>
    <w:rsid w:val="00BC1507"/>
    <w:rsid w:val="00BE3036"/>
    <w:rsid w:val="00C16E6F"/>
    <w:rsid w:val="00C351AF"/>
    <w:rsid w:val="00C759D0"/>
    <w:rsid w:val="00C810D3"/>
    <w:rsid w:val="00CA61A9"/>
    <w:rsid w:val="00CE7D68"/>
    <w:rsid w:val="00CF238D"/>
    <w:rsid w:val="00D11D99"/>
    <w:rsid w:val="00D2296D"/>
    <w:rsid w:val="00D22A06"/>
    <w:rsid w:val="00D72B4C"/>
    <w:rsid w:val="00DA3F1E"/>
    <w:rsid w:val="00DA73AF"/>
    <w:rsid w:val="00DC3353"/>
    <w:rsid w:val="00DC3EE3"/>
    <w:rsid w:val="00E15E55"/>
    <w:rsid w:val="00E471F8"/>
    <w:rsid w:val="00E511F6"/>
    <w:rsid w:val="00E526F2"/>
    <w:rsid w:val="00E62B3D"/>
    <w:rsid w:val="00E70DF0"/>
    <w:rsid w:val="00E85D67"/>
    <w:rsid w:val="00EA4C52"/>
    <w:rsid w:val="00EC7158"/>
    <w:rsid w:val="00ED1218"/>
    <w:rsid w:val="00EF3194"/>
    <w:rsid w:val="00F9083D"/>
    <w:rsid w:val="00FA3895"/>
    <w:rsid w:val="00FB5286"/>
    <w:rsid w:val="00FB7A2D"/>
    <w:rsid w:val="01046419"/>
    <w:rsid w:val="020D6941"/>
    <w:rsid w:val="056F2B09"/>
    <w:rsid w:val="05A64314"/>
    <w:rsid w:val="06684A9F"/>
    <w:rsid w:val="0A8C6210"/>
    <w:rsid w:val="0C0F534B"/>
    <w:rsid w:val="13947AD3"/>
    <w:rsid w:val="158A2658"/>
    <w:rsid w:val="16B14386"/>
    <w:rsid w:val="1871248E"/>
    <w:rsid w:val="1AFD5B77"/>
    <w:rsid w:val="1C1C77F0"/>
    <w:rsid w:val="1D35335A"/>
    <w:rsid w:val="1D7F02EE"/>
    <w:rsid w:val="1D8F3C53"/>
    <w:rsid w:val="1E5932A8"/>
    <w:rsid w:val="2165505F"/>
    <w:rsid w:val="24227894"/>
    <w:rsid w:val="250E395A"/>
    <w:rsid w:val="27BA692B"/>
    <w:rsid w:val="2BA030C2"/>
    <w:rsid w:val="2BD433D6"/>
    <w:rsid w:val="2D4356BD"/>
    <w:rsid w:val="32A9256B"/>
    <w:rsid w:val="32AE6AA0"/>
    <w:rsid w:val="331E1B21"/>
    <w:rsid w:val="3330097C"/>
    <w:rsid w:val="337A0A4C"/>
    <w:rsid w:val="36952654"/>
    <w:rsid w:val="36BB1984"/>
    <w:rsid w:val="37DA1C37"/>
    <w:rsid w:val="39CA0700"/>
    <w:rsid w:val="39E529B5"/>
    <w:rsid w:val="3A5510BC"/>
    <w:rsid w:val="3A55415D"/>
    <w:rsid w:val="3C341A50"/>
    <w:rsid w:val="3CF864FD"/>
    <w:rsid w:val="3D823F0E"/>
    <w:rsid w:val="3E1C4D32"/>
    <w:rsid w:val="40426D63"/>
    <w:rsid w:val="4060496F"/>
    <w:rsid w:val="417E7512"/>
    <w:rsid w:val="42C4798B"/>
    <w:rsid w:val="4496707C"/>
    <w:rsid w:val="47027916"/>
    <w:rsid w:val="49DA3B9B"/>
    <w:rsid w:val="4BAD15EE"/>
    <w:rsid w:val="4C1F1C7B"/>
    <w:rsid w:val="4CF55F1E"/>
    <w:rsid w:val="4DED14CA"/>
    <w:rsid w:val="4E3F2145"/>
    <w:rsid w:val="50962F12"/>
    <w:rsid w:val="51593E0B"/>
    <w:rsid w:val="519B63B5"/>
    <w:rsid w:val="52CA0C50"/>
    <w:rsid w:val="53B61BA3"/>
    <w:rsid w:val="541A704A"/>
    <w:rsid w:val="54846CD3"/>
    <w:rsid w:val="583A23D4"/>
    <w:rsid w:val="58902F0F"/>
    <w:rsid w:val="58F2629D"/>
    <w:rsid w:val="5C3F77E0"/>
    <w:rsid w:val="5C4200CE"/>
    <w:rsid w:val="5C79326A"/>
    <w:rsid w:val="5DFB707D"/>
    <w:rsid w:val="612A51A9"/>
    <w:rsid w:val="680E1037"/>
    <w:rsid w:val="687E00BB"/>
    <w:rsid w:val="691F2659"/>
    <w:rsid w:val="6ABE6E95"/>
    <w:rsid w:val="6AF66E49"/>
    <w:rsid w:val="6B4F5D3F"/>
    <w:rsid w:val="6C0B435C"/>
    <w:rsid w:val="6C6B6BA9"/>
    <w:rsid w:val="6DE273CB"/>
    <w:rsid w:val="6ED8604B"/>
    <w:rsid w:val="74824FCD"/>
    <w:rsid w:val="75181069"/>
    <w:rsid w:val="7579192F"/>
    <w:rsid w:val="759A22AD"/>
    <w:rsid w:val="7627167B"/>
    <w:rsid w:val="76E316D1"/>
    <w:rsid w:val="78542BE7"/>
    <w:rsid w:val="78CA2EA9"/>
    <w:rsid w:val="791752BB"/>
    <w:rsid w:val="7BD80ACC"/>
    <w:rsid w:val="7C4C19A1"/>
    <w:rsid w:val="7E69341C"/>
    <w:rsid w:val="7E802674"/>
    <w:rsid w:val="7E975501"/>
    <w:rsid w:val="7ED06D3F"/>
    <w:rsid w:val="7FFE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5">
    <w:name w:val="Body Text Indent"/>
    <w:basedOn w:val="1"/>
    <w:qFormat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Date"/>
    <w:basedOn w:val="1"/>
    <w:next w:val="1"/>
    <w:link w:val="17"/>
    <w:qFormat/>
    <w:uiPriority w:val="0"/>
    <w:pPr>
      <w:ind w:left="100" w:leftChars="2500"/>
    </w:pPr>
  </w:style>
  <w:style w:type="paragraph" w:styleId="8">
    <w:name w:val="Body Text Indent 2"/>
    <w:basedOn w:val="1"/>
    <w:next w:val="9"/>
    <w:qFormat/>
    <w:uiPriority w:val="0"/>
    <w:pPr>
      <w:adjustRightInd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color w:val="auto"/>
      <w:kern w:val="2"/>
      <w:sz w:val="30"/>
      <w:szCs w:val="30"/>
    </w:rPr>
  </w:style>
  <w:style w:type="paragraph" w:customStyle="1" w:styleId="9">
    <w:name w:val="p0"/>
    <w:next w:val="10"/>
    <w:qFormat/>
    <w:uiPriority w:val="0"/>
    <w:pPr>
      <w:spacing w:line="365" w:lineRule="atLeast"/>
      <w:ind w:left="1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alloon Text"/>
    <w:basedOn w:val="1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16">
    <w:name w:val="page number"/>
    <w:basedOn w:val="15"/>
    <w:qFormat/>
    <w:uiPriority w:val="0"/>
  </w:style>
  <w:style w:type="character" w:customStyle="1" w:styleId="17">
    <w:name w:val="日期 字符"/>
    <w:basedOn w:val="15"/>
    <w:link w:val="7"/>
    <w:qFormat/>
    <w:uiPriority w:val="0"/>
    <w:rPr>
      <w:rFonts w:eastAsia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</Company>
  <Pages>14</Pages>
  <Words>5196</Words>
  <Characters>5572</Characters>
  <Lines>25</Lines>
  <Paragraphs>7</Paragraphs>
  <TotalTime>1</TotalTime>
  <ScaleCrop>false</ScaleCrop>
  <LinksUpToDate>false</LinksUpToDate>
  <CharactersWithSpaces>5585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2023-02-15T01:06:00Z</dcterms:created>
  <dc:creator>lzlyc</dc:creator>
  <cp:lastModifiedBy>Oen  person</cp:lastModifiedBy>
  <cp:lastPrinted>2023-02-06T09:18:00Z</cp:lastPrinted>
  <dcterms:modified xsi:type="dcterms:W3CDTF">2024-11-27T10:01:08Z</dcterms:modified>
  <dc:title>此件拟比照国务院办公厅发文由省政府办公厅转发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2FFA8D11C3C04BF584161C3E3B6BECCA_13</vt:lpwstr>
  </property>
</Properties>
</file>