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3DEF1">
      <w:pPr>
        <w:tabs>
          <w:tab w:val="left" w:pos="7560"/>
        </w:tabs>
        <w:adjustRightInd w:val="0"/>
        <w:snapToGrid w:val="0"/>
        <w:spacing w:line="560" w:lineRule="exact"/>
        <w:jc w:val="center"/>
        <w:rPr>
          <w:rFonts w:eastAsia="方正小标宋简体"/>
          <w:bCs/>
          <w:sz w:val="44"/>
          <w:szCs w:val="44"/>
        </w:rPr>
      </w:pPr>
    </w:p>
    <w:p w14:paraId="216BD463">
      <w:pPr>
        <w:tabs>
          <w:tab w:val="left" w:pos="7560"/>
        </w:tabs>
        <w:adjustRightInd w:val="0"/>
        <w:snapToGrid w:val="0"/>
        <w:spacing w:line="560" w:lineRule="exact"/>
        <w:jc w:val="center"/>
        <w:rPr>
          <w:rFonts w:eastAsia="方正小标宋简体"/>
          <w:bCs/>
          <w:sz w:val="44"/>
          <w:szCs w:val="44"/>
        </w:rPr>
      </w:pPr>
    </w:p>
    <w:p w14:paraId="1A2B8335">
      <w:pPr>
        <w:tabs>
          <w:tab w:val="left" w:pos="7560"/>
        </w:tabs>
        <w:adjustRightInd w:val="0"/>
        <w:snapToGrid w:val="0"/>
        <w:spacing w:line="560" w:lineRule="exact"/>
        <w:jc w:val="center"/>
        <w:rPr>
          <w:rFonts w:eastAsia="方正小标宋简体"/>
          <w:bCs/>
          <w:sz w:val="44"/>
          <w:szCs w:val="44"/>
        </w:rPr>
      </w:pPr>
    </w:p>
    <w:p w14:paraId="7CE9B8C7">
      <w:pPr>
        <w:tabs>
          <w:tab w:val="left" w:pos="7560"/>
        </w:tabs>
        <w:adjustRightInd w:val="0"/>
        <w:snapToGrid w:val="0"/>
        <w:spacing w:line="560" w:lineRule="exact"/>
        <w:jc w:val="center"/>
        <w:rPr>
          <w:rFonts w:eastAsia="方正小标宋简体"/>
          <w:bCs/>
          <w:sz w:val="44"/>
          <w:szCs w:val="44"/>
        </w:rPr>
      </w:pPr>
    </w:p>
    <w:p w14:paraId="2CA56874">
      <w:pPr>
        <w:tabs>
          <w:tab w:val="left" w:pos="7560"/>
        </w:tabs>
        <w:adjustRightInd w:val="0"/>
        <w:snapToGrid w:val="0"/>
        <w:spacing w:line="560" w:lineRule="exact"/>
        <w:jc w:val="center"/>
        <w:rPr>
          <w:rFonts w:eastAsia="方正小标宋简体"/>
          <w:bCs/>
          <w:sz w:val="44"/>
          <w:szCs w:val="44"/>
        </w:rPr>
      </w:pPr>
    </w:p>
    <w:p w14:paraId="26671066">
      <w:pPr>
        <w:tabs>
          <w:tab w:val="left" w:pos="7560"/>
        </w:tabs>
        <w:adjustRightInd w:val="0"/>
        <w:snapToGrid w:val="0"/>
        <w:spacing w:line="560" w:lineRule="exact"/>
        <w:jc w:val="center"/>
        <w:rPr>
          <w:rFonts w:eastAsia="方正小标宋简体"/>
          <w:bCs/>
          <w:sz w:val="44"/>
          <w:szCs w:val="44"/>
        </w:rPr>
      </w:pPr>
    </w:p>
    <w:p w14:paraId="7D9E5498">
      <w:pPr>
        <w:tabs>
          <w:tab w:val="left" w:pos="7560"/>
        </w:tabs>
        <w:adjustRightInd w:val="0"/>
        <w:snapToGrid w:val="0"/>
        <w:jc w:val="center"/>
        <w:rPr>
          <w:rFonts w:hint="eastAsia" w:eastAsia="方正小标宋简体"/>
          <w:bCs/>
          <w:sz w:val="84"/>
          <w:szCs w:val="84"/>
        </w:rPr>
      </w:pPr>
      <w:r>
        <w:rPr>
          <w:rFonts w:hint="eastAsia" w:eastAsia="方正小标宋简体"/>
          <w:bCs/>
          <w:sz w:val="84"/>
          <w:szCs w:val="84"/>
        </w:rPr>
        <w:t>政协醴陵市委员会</w:t>
      </w:r>
    </w:p>
    <w:p w14:paraId="0C446372">
      <w:pPr>
        <w:tabs>
          <w:tab w:val="left" w:pos="7560"/>
        </w:tabs>
        <w:adjustRightInd w:val="0"/>
        <w:snapToGrid w:val="0"/>
        <w:jc w:val="center"/>
        <w:rPr>
          <w:rFonts w:eastAsia="方正小标宋简体"/>
          <w:bCs/>
          <w:sz w:val="84"/>
          <w:szCs w:val="84"/>
        </w:rPr>
      </w:pPr>
      <w:r>
        <w:rPr>
          <w:rFonts w:eastAsia="方正小标宋简体"/>
          <w:bCs/>
          <w:sz w:val="84"/>
          <w:szCs w:val="84"/>
        </w:rPr>
        <w:t>2023年部门预算</w:t>
      </w:r>
    </w:p>
    <w:p w14:paraId="154368ED">
      <w:pPr>
        <w:tabs>
          <w:tab w:val="left" w:pos="7560"/>
        </w:tabs>
        <w:adjustRightInd w:val="0"/>
        <w:snapToGrid w:val="0"/>
        <w:spacing w:line="560" w:lineRule="exact"/>
        <w:jc w:val="center"/>
        <w:rPr>
          <w:rFonts w:eastAsia="楷体_GB2312"/>
          <w:bCs/>
          <w:sz w:val="32"/>
          <w:szCs w:val="32"/>
        </w:rPr>
      </w:pPr>
    </w:p>
    <w:p w14:paraId="3061303A">
      <w:pPr>
        <w:tabs>
          <w:tab w:val="left" w:pos="7560"/>
        </w:tabs>
        <w:adjustRightInd w:val="0"/>
        <w:snapToGrid w:val="0"/>
        <w:spacing w:line="560" w:lineRule="exact"/>
        <w:jc w:val="center"/>
        <w:rPr>
          <w:rFonts w:eastAsia="楷体_GB2312"/>
          <w:bCs/>
          <w:sz w:val="32"/>
          <w:szCs w:val="32"/>
        </w:rPr>
      </w:pPr>
    </w:p>
    <w:p w14:paraId="3CDB8CD5">
      <w:pPr>
        <w:tabs>
          <w:tab w:val="left" w:pos="7560"/>
        </w:tabs>
        <w:adjustRightInd w:val="0"/>
        <w:snapToGrid w:val="0"/>
        <w:spacing w:line="560" w:lineRule="exact"/>
        <w:jc w:val="left"/>
        <w:rPr>
          <w:rFonts w:eastAsia="仿宋_GB2312"/>
          <w:bCs/>
          <w:sz w:val="32"/>
          <w:szCs w:val="32"/>
        </w:rPr>
      </w:pPr>
    </w:p>
    <w:p w14:paraId="078F3D01">
      <w:pPr>
        <w:tabs>
          <w:tab w:val="left" w:pos="7560"/>
        </w:tabs>
        <w:adjustRightInd w:val="0"/>
        <w:snapToGrid w:val="0"/>
        <w:spacing w:line="560" w:lineRule="exact"/>
        <w:jc w:val="left"/>
        <w:rPr>
          <w:rFonts w:eastAsia="仿宋_GB2312"/>
          <w:bCs/>
          <w:sz w:val="32"/>
          <w:szCs w:val="32"/>
        </w:rPr>
      </w:pPr>
    </w:p>
    <w:p w14:paraId="6160403C">
      <w:pPr>
        <w:tabs>
          <w:tab w:val="left" w:pos="7560"/>
        </w:tabs>
        <w:adjustRightInd w:val="0"/>
        <w:snapToGrid w:val="0"/>
        <w:spacing w:line="560" w:lineRule="exact"/>
        <w:jc w:val="left"/>
        <w:rPr>
          <w:rFonts w:eastAsia="仿宋_GB2312"/>
          <w:bCs/>
          <w:sz w:val="32"/>
          <w:szCs w:val="32"/>
        </w:rPr>
      </w:pPr>
    </w:p>
    <w:p w14:paraId="13D10D52">
      <w:pPr>
        <w:tabs>
          <w:tab w:val="left" w:pos="7560"/>
        </w:tabs>
        <w:adjustRightInd w:val="0"/>
        <w:snapToGrid w:val="0"/>
        <w:spacing w:line="560" w:lineRule="exact"/>
        <w:jc w:val="left"/>
        <w:rPr>
          <w:rFonts w:eastAsia="仿宋_GB2312"/>
          <w:bCs/>
          <w:sz w:val="32"/>
          <w:szCs w:val="32"/>
        </w:rPr>
      </w:pPr>
    </w:p>
    <w:p w14:paraId="5235A3C9">
      <w:pPr>
        <w:tabs>
          <w:tab w:val="left" w:pos="7560"/>
        </w:tabs>
        <w:adjustRightInd w:val="0"/>
        <w:snapToGrid w:val="0"/>
        <w:spacing w:line="560" w:lineRule="exact"/>
        <w:jc w:val="left"/>
        <w:rPr>
          <w:rFonts w:eastAsia="仿宋_GB2312"/>
          <w:bCs/>
          <w:sz w:val="32"/>
          <w:szCs w:val="32"/>
        </w:rPr>
      </w:pPr>
    </w:p>
    <w:p w14:paraId="5DBB7048">
      <w:pPr>
        <w:tabs>
          <w:tab w:val="left" w:pos="7560"/>
        </w:tabs>
        <w:adjustRightInd w:val="0"/>
        <w:snapToGrid w:val="0"/>
        <w:spacing w:line="560" w:lineRule="exact"/>
        <w:jc w:val="left"/>
        <w:rPr>
          <w:rFonts w:eastAsia="仿宋_GB2312"/>
          <w:bCs/>
          <w:sz w:val="32"/>
          <w:szCs w:val="32"/>
        </w:rPr>
      </w:pPr>
    </w:p>
    <w:p w14:paraId="2208DEF1">
      <w:pPr>
        <w:tabs>
          <w:tab w:val="left" w:pos="7560"/>
        </w:tabs>
        <w:adjustRightInd w:val="0"/>
        <w:snapToGrid w:val="0"/>
        <w:spacing w:line="560" w:lineRule="exact"/>
        <w:jc w:val="left"/>
        <w:rPr>
          <w:rFonts w:eastAsia="仿宋_GB2312"/>
          <w:bCs/>
          <w:sz w:val="32"/>
          <w:szCs w:val="32"/>
        </w:rPr>
      </w:pPr>
    </w:p>
    <w:p w14:paraId="2104E473">
      <w:pPr>
        <w:tabs>
          <w:tab w:val="left" w:pos="7560"/>
        </w:tabs>
        <w:adjustRightInd w:val="0"/>
        <w:snapToGrid w:val="0"/>
        <w:spacing w:line="560" w:lineRule="exact"/>
        <w:jc w:val="left"/>
        <w:rPr>
          <w:rFonts w:eastAsia="仿宋_GB2312"/>
          <w:bCs/>
          <w:sz w:val="32"/>
          <w:szCs w:val="32"/>
        </w:rPr>
      </w:pPr>
    </w:p>
    <w:p w14:paraId="52D985D0">
      <w:pPr>
        <w:tabs>
          <w:tab w:val="left" w:pos="7560"/>
        </w:tabs>
        <w:adjustRightInd w:val="0"/>
        <w:snapToGrid w:val="0"/>
        <w:spacing w:line="560" w:lineRule="exact"/>
        <w:jc w:val="left"/>
        <w:rPr>
          <w:rFonts w:eastAsia="仿宋_GB2312"/>
          <w:bCs/>
          <w:sz w:val="32"/>
          <w:szCs w:val="32"/>
        </w:rPr>
      </w:pPr>
    </w:p>
    <w:p w14:paraId="5B631E89">
      <w:pPr>
        <w:tabs>
          <w:tab w:val="left" w:pos="7560"/>
        </w:tabs>
        <w:adjustRightInd w:val="0"/>
        <w:snapToGrid w:val="0"/>
        <w:spacing w:line="560" w:lineRule="exact"/>
        <w:jc w:val="left"/>
        <w:rPr>
          <w:rFonts w:eastAsia="仿宋_GB2312"/>
          <w:bCs/>
          <w:sz w:val="32"/>
          <w:szCs w:val="32"/>
        </w:rPr>
      </w:pPr>
    </w:p>
    <w:p w14:paraId="357A21D1">
      <w:pPr>
        <w:tabs>
          <w:tab w:val="left" w:pos="7560"/>
        </w:tabs>
        <w:adjustRightInd w:val="0"/>
        <w:snapToGrid w:val="0"/>
        <w:spacing w:line="560" w:lineRule="exact"/>
        <w:jc w:val="center"/>
        <w:rPr>
          <w:rFonts w:eastAsia="黑体"/>
          <w:bCs/>
          <w:sz w:val="32"/>
          <w:szCs w:val="32"/>
        </w:rPr>
      </w:pPr>
      <w:r>
        <w:rPr>
          <w:rFonts w:eastAsia="黑体"/>
          <w:bCs/>
          <w:sz w:val="32"/>
          <w:szCs w:val="32"/>
        </w:rPr>
        <w:t>目  录</w:t>
      </w:r>
    </w:p>
    <w:p w14:paraId="4B8EC5D0">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第一部分 部门预算公开说明</w:t>
      </w:r>
    </w:p>
    <w:p w14:paraId="56881B29">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一、部门职能职责</w:t>
      </w:r>
    </w:p>
    <w:p w14:paraId="15BAC631">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二、机构设置</w:t>
      </w:r>
    </w:p>
    <w:p w14:paraId="671B9A3B">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三、部门预算单位构成</w:t>
      </w:r>
    </w:p>
    <w:p w14:paraId="34F1AC0F">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四、部门收支总体情况</w:t>
      </w:r>
    </w:p>
    <w:p w14:paraId="14D979E1">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（一）收入预算</w:t>
      </w:r>
    </w:p>
    <w:p w14:paraId="6EC3B602">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（二）支出预算</w:t>
      </w:r>
    </w:p>
    <w:p w14:paraId="0C1E8C62">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（三）预算收支增减变化情况说明</w:t>
      </w:r>
    </w:p>
    <w:p w14:paraId="2B4F852E">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五、一般公共预算拨款支出预算</w:t>
      </w:r>
    </w:p>
    <w:p w14:paraId="34F32AC9">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（一）基本支出</w:t>
      </w:r>
    </w:p>
    <w:p w14:paraId="434F78B8">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（二）项目支出</w:t>
      </w:r>
    </w:p>
    <w:p w14:paraId="014139BB">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六、政府性基金预算支出</w:t>
      </w:r>
    </w:p>
    <w:p w14:paraId="4A288E8E">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七、其他重要事项情况说明</w:t>
      </w:r>
    </w:p>
    <w:p w14:paraId="3A0C16D4">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（一）机关运行经费</w:t>
      </w:r>
    </w:p>
    <w:p w14:paraId="396F9312">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（二）政府采购预算</w:t>
      </w:r>
    </w:p>
    <w:p w14:paraId="15354C98">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（三）国有资产占有情况</w:t>
      </w:r>
    </w:p>
    <w:p w14:paraId="5B7F9474">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（四）重点项目预算的绩效目标等情况</w:t>
      </w:r>
    </w:p>
    <w:p w14:paraId="5D4D2196">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（五）一般公共预算“三公”经费预算</w:t>
      </w:r>
    </w:p>
    <w:p w14:paraId="07B0B177">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（六）会议费、培训费</w:t>
      </w:r>
    </w:p>
    <w:p w14:paraId="64E3D0D1">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（七）其他事项</w:t>
      </w:r>
    </w:p>
    <w:p w14:paraId="0EEEF33C">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八、名词解释</w:t>
      </w:r>
    </w:p>
    <w:p w14:paraId="1CD2A363">
      <w:pPr>
        <w:tabs>
          <w:tab w:val="left" w:pos="7560"/>
        </w:tabs>
        <w:adjustRightInd w:val="0"/>
        <w:snapToGrid w:val="0"/>
        <w:spacing w:line="560" w:lineRule="exact"/>
        <w:ind w:firstLine="640" w:firstLineChars="200"/>
        <w:rPr>
          <w:rFonts w:eastAsia="仿宋_GB2312"/>
          <w:sz w:val="32"/>
          <w:szCs w:val="32"/>
        </w:rPr>
      </w:pPr>
    </w:p>
    <w:p w14:paraId="70135FF4">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第二部分 部门预算公开表格</w:t>
      </w:r>
    </w:p>
    <w:p w14:paraId="6D1251C6">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14:paraId="27566670">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14:paraId="253E6525">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14:paraId="2E1C4CD4">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（四）支出</w:t>
      </w:r>
      <w:r>
        <w:rPr>
          <w:rFonts w:hint="eastAsia" w:hAnsi="仿宋_GB2312" w:eastAsia="仿宋_GB2312"/>
          <w:sz w:val="32"/>
          <w:szCs w:val="32"/>
          <w:lang w:eastAsia="zh-CN"/>
        </w:rPr>
        <w:t>预算</w:t>
      </w:r>
      <w:r>
        <w:rPr>
          <w:rFonts w:hAnsi="仿宋_GB2312" w:eastAsia="仿宋_GB2312"/>
          <w:sz w:val="32"/>
          <w:szCs w:val="32"/>
        </w:rPr>
        <w:t>分类</w:t>
      </w:r>
      <w:r>
        <w:rPr>
          <w:rFonts w:hint="eastAsia" w:hAnsi="仿宋_GB2312" w:eastAsia="仿宋_GB2312"/>
          <w:sz w:val="32"/>
          <w:szCs w:val="32"/>
          <w:lang w:eastAsia="zh-CN"/>
        </w:rPr>
        <w:t>汇总表</w:t>
      </w:r>
      <w:r>
        <w:rPr>
          <w:rFonts w:eastAsia="仿宋_GB2312"/>
          <w:sz w:val="32"/>
          <w:szCs w:val="32"/>
        </w:rPr>
        <w:t>(</w:t>
      </w:r>
      <w:r>
        <w:rPr>
          <w:rFonts w:hint="eastAsia" w:eastAsia="仿宋_GB2312"/>
          <w:sz w:val="32"/>
          <w:szCs w:val="32"/>
          <w:lang w:eastAsia="zh-CN"/>
        </w:rPr>
        <w:t>按</w:t>
      </w:r>
      <w:r>
        <w:rPr>
          <w:rFonts w:hAnsi="仿宋_GB2312" w:eastAsia="仿宋_GB2312"/>
          <w:sz w:val="32"/>
          <w:szCs w:val="32"/>
        </w:rPr>
        <w:t>政府预算</w:t>
      </w:r>
      <w:r>
        <w:rPr>
          <w:rFonts w:hint="eastAsia" w:hAnsi="仿宋_GB2312" w:eastAsia="仿宋_GB2312"/>
          <w:sz w:val="32"/>
          <w:szCs w:val="32"/>
          <w:lang w:eastAsia="zh-CN"/>
        </w:rPr>
        <w:t>经济分类</w:t>
      </w:r>
      <w:r>
        <w:rPr>
          <w:rFonts w:eastAsia="仿宋_GB2312"/>
          <w:sz w:val="32"/>
          <w:szCs w:val="32"/>
        </w:rPr>
        <w:t>)</w:t>
      </w:r>
    </w:p>
    <w:p w14:paraId="0D222202">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（五）支出</w:t>
      </w:r>
      <w:r>
        <w:rPr>
          <w:rFonts w:hint="eastAsia" w:hAnsi="仿宋_GB2312" w:eastAsia="仿宋_GB2312"/>
          <w:sz w:val="32"/>
          <w:szCs w:val="32"/>
          <w:lang w:eastAsia="zh-CN"/>
        </w:rPr>
        <w:t>预算</w:t>
      </w:r>
      <w:r>
        <w:rPr>
          <w:rFonts w:hAnsi="仿宋_GB2312" w:eastAsia="仿宋_GB2312"/>
          <w:sz w:val="32"/>
          <w:szCs w:val="32"/>
        </w:rPr>
        <w:t>分类</w:t>
      </w:r>
      <w:r>
        <w:rPr>
          <w:rFonts w:hint="eastAsia" w:hAnsi="仿宋_GB2312" w:eastAsia="仿宋_GB2312"/>
          <w:sz w:val="32"/>
          <w:szCs w:val="32"/>
          <w:lang w:eastAsia="zh-CN"/>
        </w:rPr>
        <w:t>汇总表</w:t>
      </w:r>
      <w:r>
        <w:rPr>
          <w:rFonts w:eastAsia="仿宋_GB2312"/>
          <w:sz w:val="32"/>
          <w:szCs w:val="32"/>
        </w:rPr>
        <w:t>(</w:t>
      </w:r>
      <w:r>
        <w:rPr>
          <w:rFonts w:hint="eastAsia" w:eastAsia="仿宋_GB2312"/>
          <w:sz w:val="32"/>
          <w:szCs w:val="32"/>
          <w:lang w:eastAsia="zh-CN"/>
        </w:rPr>
        <w:t>按</w:t>
      </w:r>
      <w:r>
        <w:rPr>
          <w:rFonts w:hint="eastAsia" w:hAnsi="仿宋_GB2312" w:eastAsia="仿宋_GB2312"/>
          <w:sz w:val="32"/>
          <w:szCs w:val="32"/>
          <w:lang w:eastAsia="zh-CN"/>
        </w:rPr>
        <w:t>部门</w:t>
      </w:r>
      <w:r>
        <w:rPr>
          <w:rFonts w:hAnsi="仿宋_GB2312" w:eastAsia="仿宋_GB2312"/>
          <w:sz w:val="32"/>
          <w:szCs w:val="32"/>
        </w:rPr>
        <w:t>预算</w:t>
      </w:r>
      <w:r>
        <w:rPr>
          <w:rFonts w:hint="eastAsia" w:hAnsi="仿宋_GB2312" w:eastAsia="仿宋_GB2312"/>
          <w:sz w:val="32"/>
          <w:szCs w:val="32"/>
          <w:lang w:eastAsia="zh-CN"/>
        </w:rPr>
        <w:t>经济分类</w:t>
      </w:r>
      <w:r>
        <w:rPr>
          <w:rFonts w:eastAsia="仿宋_GB2312"/>
          <w:sz w:val="32"/>
          <w:szCs w:val="32"/>
        </w:rPr>
        <w:t>)</w:t>
      </w:r>
    </w:p>
    <w:p w14:paraId="0367FA2E">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（六）财政拨款收支总表</w:t>
      </w:r>
    </w:p>
    <w:p w14:paraId="2C5A27E3">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（七）一般</w:t>
      </w:r>
      <w:r>
        <w:rPr>
          <w:rFonts w:hint="eastAsia" w:hAnsi="仿宋_GB2312" w:eastAsia="仿宋_GB2312"/>
          <w:sz w:val="32"/>
          <w:szCs w:val="32"/>
          <w:lang w:eastAsia="zh-CN"/>
        </w:rPr>
        <w:t>公共</w:t>
      </w:r>
      <w:r>
        <w:rPr>
          <w:rFonts w:hAnsi="仿宋_GB2312" w:eastAsia="仿宋_GB2312"/>
          <w:sz w:val="32"/>
          <w:szCs w:val="32"/>
        </w:rPr>
        <w:t>预算支出表</w:t>
      </w:r>
    </w:p>
    <w:p w14:paraId="07064501">
      <w:pPr>
        <w:tabs>
          <w:tab w:val="left" w:pos="7560"/>
        </w:tabs>
        <w:adjustRightInd w:val="0"/>
        <w:snapToGrid w:val="0"/>
        <w:spacing w:line="560" w:lineRule="exact"/>
        <w:ind w:firstLine="640" w:firstLineChars="200"/>
        <w:jc w:val="left"/>
        <w:rPr>
          <w:rFonts w:hint="eastAsia" w:hAnsi="仿宋_GB2312" w:eastAsia="仿宋_GB2312"/>
          <w:sz w:val="32"/>
          <w:szCs w:val="32"/>
          <w:lang w:eastAsia="zh-CN"/>
        </w:rPr>
      </w:pPr>
      <w:r>
        <w:rPr>
          <w:rFonts w:hint="eastAsia" w:hAnsi="仿宋_GB2312" w:eastAsia="仿宋_GB2312"/>
          <w:sz w:val="32"/>
          <w:szCs w:val="32"/>
          <w:lang w:eastAsia="zh-CN"/>
        </w:rPr>
        <w:t>（八）一般公共预算基本支出表</w:t>
      </w:r>
    </w:p>
    <w:p w14:paraId="5EA6A00C">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（九）工资福利（政府预算）</w:t>
      </w:r>
    </w:p>
    <w:p w14:paraId="5426CD78">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（九）工资福利</w:t>
      </w:r>
    </w:p>
    <w:p w14:paraId="7CDF8A58">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601AAA1A">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（十二）个人家庭</w:t>
      </w:r>
    </w:p>
    <w:p w14:paraId="612FDAAF">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377E04B3">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（十四）商品服务</w:t>
      </w:r>
    </w:p>
    <w:p w14:paraId="379091DB">
      <w:pPr>
        <w:tabs>
          <w:tab w:val="left" w:pos="7560"/>
        </w:tabs>
        <w:adjustRightInd w:val="0"/>
        <w:snapToGrid w:val="0"/>
        <w:spacing w:line="560" w:lineRule="exact"/>
        <w:ind w:firstLine="640" w:firstLineChars="200"/>
        <w:jc w:val="left"/>
        <w:rPr>
          <w:rFonts w:hint="default" w:eastAsia="仿宋_GB2312"/>
          <w:sz w:val="32"/>
          <w:szCs w:val="32"/>
          <w:lang w:val="en-US" w:eastAsia="zh-CN"/>
        </w:rPr>
      </w:pPr>
      <w:r>
        <w:rPr>
          <w:rFonts w:hAnsi="仿宋_GB2312" w:eastAsia="仿宋_GB2312"/>
          <w:sz w:val="32"/>
          <w:szCs w:val="32"/>
        </w:rPr>
        <w:t>（十五）</w:t>
      </w:r>
      <w:r>
        <w:rPr>
          <w:rFonts w:hint="eastAsia" w:hAnsi="仿宋_GB2312" w:eastAsia="仿宋_GB2312"/>
          <w:sz w:val="32"/>
          <w:szCs w:val="32"/>
          <w:lang w:eastAsia="zh-CN"/>
        </w:rPr>
        <w:t>一般公共预算“三公”经费支出表</w:t>
      </w:r>
    </w:p>
    <w:p w14:paraId="1D014D53">
      <w:pPr>
        <w:tabs>
          <w:tab w:val="left" w:pos="7560"/>
        </w:tabs>
        <w:adjustRightInd w:val="0"/>
        <w:snapToGrid w:val="0"/>
        <w:spacing w:line="560" w:lineRule="exact"/>
        <w:ind w:firstLine="640" w:firstLineChars="200"/>
        <w:jc w:val="left"/>
        <w:rPr>
          <w:rFonts w:hint="default" w:eastAsia="仿宋_GB2312"/>
          <w:sz w:val="32"/>
          <w:szCs w:val="32"/>
          <w:lang w:val="en-US" w:eastAsia="zh-CN"/>
        </w:rPr>
      </w:pPr>
      <w:r>
        <w:rPr>
          <w:rFonts w:hAnsi="仿宋_GB2312" w:eastAsia="仿宋_GB2312"/>
          <w:sz w:val="32"/>
          <w:szCs w:val="32"/>
        </w:rPr>
        <w:t>（十六）政府性基金</w:t>
      </w:r>
      <w:r>
        <w:rPr>
          <w:rFonts w:hint="eastAsia" w:hAnsi="仿宋_GB2312" w:eastAsia="仿宋_GB2312"/>
          <w:sz w:val="32"/>
          <w:szCs w:val="32"/>
          <w:lang w:eastAsia="zh-CN"/>
        </w:rPr>
        <w:t>预算支出表</w:t>
      </w:r>
    </w:p>
    <w:p w14:paraId="3D8E973D">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（十七）政府性基金</w:t>
      </w:r>
      <w:r>
        <w:rPr>
          <w:rFonts w:hint="eastAsia" w:hAnsi="仿宋_GB2312" w:eastAsia="仿宋_GB2312"/>
          <w:sz w:val="32"/>
          <w:szCs w:val="32"/>
          <w:lang w:eastAsia="zh-CN"/>
        </w:rPr>
        <w:t>预算支出分类汇总表</w:t>
      </w:r>
      <w:r>
        <w:rPr>
          <w:rFonts w:eastAsia="仿宋_GB2312"/>
          <w:sz w:val="32"/>
          <w:szCs w:val="32"/>
        </w:rPr>
        <w:t>(</w:t>
      </w:r>
      <w:r>
        <w:rPr>
          <w:rFonts w:hAnsi="仿宋_GB2312" w:eastAsia="仿宋_GB2312"/>
          <w:sz w:val="32"/>
          <w:szCs w:val="32"/>
        </w:rPr>
        <w:t>政府预算</w:t>
      </w:r>
      <w:r>
        <w:rPr>
          <w:rFonts w:eastAsia="仿宋_GB2312"/>
          <w:sz w:val="32"/>
          <w:szCs w:val="32"/>
        </w:rPr>
        <w:t>)</w:t>
      </w:r>
    </w:p>
    <w:p w14:paraId="42DC5DD5">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（十八）政府性基金</w:t>
      </w:r>
      <w:r>
        <w:rPr>
          <w:rFonts w:hint="eastAsia" w:hAnsi="仿宋_GB2312" w:eastAsia="仿宋_GB2312"/>
          <w:sz w:val="32"/>
          <w:szCs w:val="32"/>
          <w:lang w:eastAsia="zh-CN"/>
        </w:rPr>
        <w:t>预算支出分类汇总表</w:t>
      </w:r>
      <w:r>
        <w:rPr>
          <w:rFonts w:eastAsia="仿宋_GB2312"/>
          <w:sz w:val="32"/>
          <w:szCs w:val="32"/>
        </w:rPr>
        <w:t>(</w:t>
      </w:r>
      <w:r>
        <w:rPr>
          <w:rFonts w:hint="eastAsia" w:hAnsi="仿宋_GB2312" w:eastAsia="仿宋_GB2312"/>
          <w:sz w:val="32"/>
          <w:szCs w:val="32"/>
          <w:lang w:eastAsia="zh-CN"/>
        </w:rPr>
        <w:t>部门</w:t>
      </w:r>
      <w:r>
        <w:rPr>
          <w:rFonts w:hAnsi="仿宋_GB2312" w:eastAsia="仿宋_GB2312"/>
          <w:sz w:val="32"/>
          <w:szCs w:val="32"/>
        </w:rPr>
        <w:t>预算</w:t>
      </w:r>
      <w:r>
        <w:rPr>
          <w:rFonts w:eastAsia="仿宋_GB2312"/>
          <w:sz w:val="32"/>
          <w:szCs w:val="32"/>
        </w:rPr>
        <w:t>)</w:t>
      </w:r>
    </w:p>
    <w:p w14:paraId="0F1C23AB">
      <w:pPr>
        <w:tabs>
          <w:tab w:val="left" w:pos="7560"/>
        </w:tabs>
        <w:adjustRightInd w:val="0"/>
        <w:snapToGrid w:val="0"/>
        <w:spacing w:line="560" w:lineRule="exact"/>
        <w:ind w:firstLine="640" w:firstLineChars="200"/>
        <w:jc w:val="left"/>
        <w:rPr>
          <w:rFonts w:hint="eastAsia" w:eastAsia="仿宋_GB2312"/>
          <w:sz w:val="32"/>
          <w:szCs w:val="32"/>
          <w:lang w:eastAsia="zh-CN"/>
        </w:rPr>
      </w:pPr>
      <w:r>
        <w:rPr>
          <w:rFonts w:hAnsi="仿宋_GB2312" w:eastAsia="仿宋_GB2312"/>
          <w:sz w:val="32"/>
          <w:szCs w:val="32"/>
        </w:rPr>
        <w:t>（十九）国有资本经营预算</w:t>
      </w:r>
      <w:r>
        <w:rPr>
          <w:rFonts w:hint="eastAsia" w:hAnsi="仿宋_GB2312" w:eastAsia="仿宋_GB2312"/>
          <w:sz w:val="32"/>
          <w:szCs w:val="32"/>
          <w:lang w:eastAsia="zh-CN"/>
        </w:rPr>
        <w:t>支出表</w:t>
      </w:r>
    </w:p>
    <w:p w14:paraId="1FBC730B">
      <w:pPr>
        <w:tabs>
          <w:tab w:val="left" w:pos="7560"/>
        </w:tabs>
        <w:adjustRightInd w:val="0"/>
        <w:snapToGrid w:val="0"/>
        <w:spacing w:line="560" w:lineRule="exact"/>
        <w:ind w:firstLine="640" w:firstLineChars="200"/>
        <w:jc w:val="left"/>
        <w:rPr>
          <w:rFonts w:hint="eastAsia" w:eastAsia="仿宋_GB2312"/>
          <w:sz w:val="32"/>
          <w:szCs w:val="32"/>
          <w:lang w:eastAsia="zh-CN"/>
        </w:rPr>
      </w:pPr>
      <w:r>
        <w:rPr>
          <w:rFonts w:hAnsi="仿宋_GB2312" w:eastAsia="仿宋_GB2312"/>
          <w:sz w:val="32"/>
          <w:szCs w:val="32"/>
        </w:rPr>
        <w:t>（二十）财政专户管理资金</w:t>
      </w:r>
      <w:r>
        <w:rPr>
          <w:rFonts w:hint="eastAsia" w:hAnsi="仿宋_GB2312" w:eastAsia="仿宋_GB2312"/>
          <w:sz w:val="32"/>
          <w:szCs w:val="32"/>
          <w:lang w:eastAsia="zh-CN"/>
        </w:rPr>
        <w:t>预算支出表</w:t>
      </w:r>
    </w:p>
    <w:p w14:paraId="77B18F4A">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（二十一）专项</w:t>
      </w:r>
      <w:r>
        <w:rPr>
          <w:rFonts w:hint="eastAsia" w:hAnsi="仿宋_GB2312" w:eastAsia="仿宋_GB2312"/>
          <w:sz w:val="32"/>
          <w:szCs w:val="32"/>
          <w:lang w:eastAsia="zh-CN"/>
        </w:rPr>
        <w:t>资金预算汇总表</w:t>
      </w:r>
    </w:p>
    <w:p w14:paraId="0EF2E13E">
      <w:pPr>
        <w:tabs>
          <w:tab w:val="left" w:pos="7560"/>
        </w:tabs>
        <w:adjustRightInd w:val="0"/>
        <w:snapToGrid w:val="0"/>
        <w:spacing w:line="560" w:lineRule="exact"/>
        <w:ind w:firstLine="640" w:firstLineChars="200"/>
        <w:jc w:val="left"/>
        <w:rPr>
          <w:rFonts w:hint="eastAsia" w:eastAsia="仿宋_GB2312"/>
          <w:sz w:val="32"/>
          <w:szCs w:val="32"/>
        </w:rPr>
      </w:pPr>
      <w:r>
        <w:rPr>
          <w:rFonts w:hAnsi="仿宋_GB2312" w:eastAsia="仿宋_GB2312"/>
          <w:sz w:val="32"/>
          <w:szCs w:val="32"/>
        </w:rPr>
        <w:t>（二十二）项目支出绩效目标表</w:t>
      </w:r>
    </w:p>
    <w:p w14:paraId="75E26278">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w:t>
      </w:r>
      <w:r>
        <w:rPr>
          <w:rFonts w:hint="eastAsia" w:hAnsi="仿宋_GB2312" w:eastAsia="仿宋_GB2312"/>
          <w:sz w:val="32"/>
          <w:szCs w:val="32"/>
          <w:lang w:eastAsia="zh-CN"/>
        </w:rPr>
        <w:t>三</w:t>
      </w:r>
      <w:r>
        <w:rPr>
          <w:rFonts w:hAnsi="仿宋_GB2312" w:eastAsia="仿宋_GB2312"/>
          <w:sz w:val="32"/>
          <w:szCs w:val="32"/>
        </w:rPr>
        <w:t>）整体支出绩效目标表</w:t>
      </w:r>
    </w:p>
    <w:p w14:paraId="7F1CC593">
      <w:pPr>
        <w:tabs>
          <w:tab w:val="left" w:pos="7560"/>
        </w:tabs>
        <w:adjustRightInd w:val="0"/>
        <w:snapToGrid w:val="0"/>
        <w:spacing w:line="560" w:lineRule="exact"/>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（注：本套报表金额单位转换时可能存在尾数误差）</w:t>
      </w:r>
    </w:p>
    <w:p w14:paraId="64B2A4BD">
      <w:pPr>
        <w:tabs>
          <w:tab w:val="left" w:pos="7560"/>
        </w:tabs>
        <w:adjustRightInd w:val="0"/>
        <w:snapToGrid w:val="0"/>
        <w:spacing w:line="560" w:lineRule="exact"/>
        <w:ind w:firstLine="640" w:firstLineChars="200"/>
        <w:rPr>
          <w:rFonts w:eastAsia="黑体"/>
          <w:sz w:val="32"/>
          <w:szCs w:val="32"/>
        </w:rPr>
      </w:pPr>
    </w:p>
    <w:p w14:paraId="0CDF7575">
      <w:pPr>
        <w:tabs>
          <w:tab w:val="left" w:pos="7560"/>
        </w:tabs>
        <w:adjustRightInd w:val="0"/>
        <w:snapToGrid w:val="0"/>
        <w:spacing w:line="560" w:lineRule="exact"/>
        <w:ind w:firstLine="640" w:firstLineChars="200"/>
        <w:rPr>
          <w:rFonts w:eastAsia="黑体"/>
          <w:sz w:val="32"/>
          <w:szCs w:val="32"/>
        </w:rPr>
      </w:pPr>
    </w:p>
    <w:p w14:paraId="52E8E59C">
      <w:pPr>
        <w:tabs>
          <w:tab w:val="left" w:pos="7560"/>
        </w:tabs>
        <w:adjustRightInd w:val="0"/>
        <w:snapToGrid w:val="0"/>
        <w:spacing w:line="560" w:lineRule="exact"/>
        <w:ind w:firstLine="640" w:firstLineChars="200"/>
        <w:rPr>
          <w:rFonts w:eastAsia="黑体"/>
          <w:sz w:val="32"/>
          <w:szCs w:val="32"/>
        </w:rPr>
      </w:pPr>
    </w:p>
    <w:p w14:paraId="68BAABEE">
      <w:pPr>
        <w:tabs>
          <w:tab w:val="left" w:pos="7560"/>
        </w:tabs>
        <w:adjustRightInd w:val="0"/>
        <w:snapToGrid w:val="0"/>
        <w:spacing w:line="560" w:lineRule="exact"/>
        <w:ind w:firstLine="640" w:firstLineChars="200"/>
        <w:rPr>
          <w:rFonts w:eastAsia="黑体"/>
          <w:sz w:val="32"/>
          <w:szCs w:val="32"/>
        </w:rPr>
      </w:pPr>
    </w:p>
    <w:p w14:paraId="5158CCDA">
      <w:pPr>
        <w:tabs>
          <w:tab w:val="left" w:pos="7560"/>
        </w:tabs>
        <w:adjustRightInd w:val="0"/>
        <w:snapToGrid w:val="0"/>
        <w:spacing w:line="560" w:lineRule="exact"/>
        <w:ind w:firstLine="640" w:firstLineChars="200"/>
        <w:rPr>
          <w:rFonts w:eastAsia="黑体"/>
          <w:sz w:val="32"/>
          <w:szCs w:val="32"/>
        </w:rPr>
      </w:pPr>
    </w:p>
    <w:p w14:paraId="4B21097F">
      <w:pPr>
        <w:tabs>
          <w:tab w:val="left" w:pos="7560"/>
        </w:tabs>
        <w:adjustRightInd w:val="0"/>
        <w:snapToGrid w:val="0"/>
        <w:spacing w:line="560" w:lineRule="exact"/>
        <w:ind w:firstLine="640" w:firstLineChars="200"/>
        <w:rPr>
          <w:rFonts w:eastAsia="黑体"/>
          <w:sz w:val="32"/>
          <w:szCs w:val="32"/>
        </w:rPr>
      </w:pPr>
    </w:p>
    <w:p w14:paraId="3740BC48">
      <w:pPr>
        <w:tabs>
          <w:tab w:val="left" w:pos="7560"/>
        </w:tabs>
        <w:adjustRightInd w:val="0"/>
        <w:snapToGrid w:val="0"/>
        <w:spacing w:line="560" w:lineRule="exact"/>
        <w:ind w:firstLine="640" w:firstLineChars="200"/>
        <w:rPr>
          <w:rFonts w:eastAsia="黑体"/>
          <w:sz w:val="32"/>
          <w:szCs w:val="32"/>
        </w:rPr>
      </w:pPr>
    </w:p>
    <w:p w14:paraId="7840012E">
      <w:pPr>
        <w:tabs>
          <w:tab w:val="left" w:pos="7560"/>
        </w:tabs>
        <w:adjustRightInd w:val="0"/>
        <w:snapToGrid w:val="0"/>
        <w:spacing w:line="560" w:lineRule="exact"/>
        <w:ind w:firstLine="640" w:firstLineChars="200"/>
        <w:rPr>
          <w:rFonts w:eastAsia="黑体"/>
          <w:sz w:val="32"/>
          <w:szCs w:val="32"/>
        </w:rPr>
      </w:pPr>
    </w:p>
    <w:p w14:paraId="4B1AEB3D">
      <w:pPr>
        <w:tabs>
          <w:tab w:val="left" w:pos="7560"/>
        </w:tabs>
        <w:adjustRightInd w:val="0"/>
        <w:snapToGrid w:val="0"/>
        <w:spacing w:line="560" w:lineRule="exact"/>
        <w:ind w:firstLine="640" w:firstLineChars="200"/>
        <w:rPr>
          <w:rFonts w:eastAsia="黑体"/>
          <w:sz w:val="32"/>
          <w:szCs w:val="32"/>
        </w:rPr>
      </w:pPr>
    </w:p>
    <w:p w14:paraId="6015C8EE">
      <w:pPr>
        <w:tabs>
          <w:tab w:val="left" w:pos="7560"/>
        </w:tabs>
        <w:adjustRightInd w:val="0"/>
        <w:snapToGrid w:val="0"/>
        <w:spacing w:line="560" w:lineRule="exact"/>
        <w:ind w:firstLine="640" w:firstLineChars="200"/>
        <w:rPr>
          <w:rFonts w:eastAsia="黑体"/>
          <w:sz w:val="32"/>
          <w:szCs w:val="32"/>
        </w:rPr>
      </w:pPr>
    </w:p>
    <w:p w14:paraId="3AAADCB6">
      <w:pPr>
        <w:tabs>
          <w:tab w:val="left" w:pos="7560"/>
        </w:tabs>
        <w:adjustRightInd w:val="0"/>
        <w:snapToGrid w:val="0"/>
        <w:spacing w:line="560" w:lineRule="exact"/>
        <w:ind w:firstLine="640" w:firstLineChars="200"/>
        <w:rPr>
          <w:rFonts w:eastAsia="黑体"/>
          <w:sz w:val="32"/>
          <w:szCs w:val="32"/>
        </w:rPr>
      </w:pPr>
    </w:p>
    <w:p w14:paraId="275C4F90">
      <w:pPr>
        <w:tabs>
          <w:tab w:val="left" w:pos="7560"/>
        </w:tabs>
        <w:adjustRightInd w:val="0"/>
        <w:snapToGrid w:val="0"/>
        <w:spacing w:line="560" w:lineRule="exact"/>
        <w:ind w:firstLine="640" w:firstLineChars="200"/>
        <w:rPr>
          <w:rFonts w:eastAsia="黑体"/>
          <w:sz w:val="32"/>
          <w:szCs w:val="32"/>
        </w:rPr>
      </w:pPr>
    </w:p>
    <w:p w14:paraId="2A30F540">
      <w:pPr>
        <w:tabs>
          <w:tab w:val="left" w:pos="7560"/>
        </w:tabs>
        <w:adjustRightInd w:val="0"/>
        <w:snapToGrid w:val="0"/>
        <w:spacing w:line="560" w:lineRule="exact"/>
        <w:ind w:firstLine="640" w:firstLineChars="200"/>
        <w:rPr>
          <w:rFonts w:eastAsia="黑体"/>
          <w:sz w:val="32"/>
          <w:szCs w:val="32"/>
        </w:rPr>
      </w:pPr>
    </w:p>
    <w:p w14:paraId="327D8A6F">
      <w:pPr>
        <w:tabs>
          <w:tab w:val="left" w:pos="7560"/>
        </w:tabs>
        <w:adjustRightInd w:val="0"/>
        <w:snapToGrid w:val="0"/>
        <w:spacing w:line="560" w:lineRule="exact"/>
        <w:ind w:firstLine="640" w:firstLineChars="200"/>
        <w:rPr>
          <w:rFonts w:eastAsia="黑体"/>
          <w:sz w:val="32"/>
          <w:szCs w:val="32"/>
        </w:rPr>
      </w:pPr>
    </w:p>
    <w:p w14:paraId="7F9D857E">
      <w:pPr>
        <w:tabs>
          <w:tab w:val="left" w:pos="7560"/>
        </w:tabs>
        <w:adjustRightInd w:val="0"/>
        <w:snapToGrid w:val="0"/>
        <w:spacing w:line="560" w:lineRule="exact"/>
        <w:ind w:firstLine="640" w:firstLineChars="200"/>
        <w:rPr>
          <w:rFonts w:eastAsia="黑体"/>
          <w:sz w:val="32"/>
          <w:szCs w:val="32"/>
        </w:rPr>
      </w:pPr>
    </w:p>
    <w:p w14:paraId="2BD94EFC">
      <w:pPr>
        <w:tabs>
          <w:tab w:val="left" w:pos="7560"/>
        </w:tabs>
        <w:adjustRightInd w:val="0"/>
        <w:snapToGrid w:val="0"/>
        <w:spacing w:line="560" w:lineRule="exact"/>
        <w:ind w:firstLine="640" w:firstLineChars="200"/>
        <w:rPr>
          <w:rFonts w:eastAsia="黑体"/>
          <w:sz w:val="32"/>
          <w:szCs w:val="32"/>
        </w:rPr>
      </w:pPr>
    </w:p>
    <w:p w14:paraId="71F51532">
      <w:pPr>
        <w:tabs>
          <w:tab w:val="left" w:pos="7560"/>
        </w:tabs>
        <w:adjustRightInd w:val="0"/>
        <w:snapToGrid w:val="0"/>
        <w:spacing w:line="560" w:lineRule="exact"/>
        <w:ind w:firstLine="640" w:firstLineChars="200"/>
        <w:rPr>
          <w:rFonts w:eastAsia="黑体"/>
          <w:sz w:val="32"/>
          <w:szCs w:val="32"/>
        </w:rPr>
      </w:pPr>
    </w:p>
    <w:p w14:paraId="6470AF20">
      <w:pPr>
        <w:tabs>
          <w:tab w:val="left" w:pos="7560"/>
        </w:tabs>
        <w:adjustRightInd w:val="0"/>
        <w:snapToGrid w:val="0"/>
        <w:spacing w:line="560" w:lineRule="exact"/>
        <w:ind w:firstLine="640" w:firstLineChars="200"/>
        <w:rPr>
          <w:rFonts w:eastAsia="黑体"/>
          <w:sz w:val="32"/>
          <w:szCs w:val="32"/>
        </w:rPr>
      </w:pPr>
    </w:p>
    <w:p w14:paraId="1C9D26CC">
      <w:pPr>
        <w:tabs>
          <w:tab w:val="left" w:pos="7560"/>
        </w:tabs>
        <w:adjustRightInd w:val="0"/>
        <w:snapToGrid w:val="0"/>
        <w:spacing w:line="560" w:lineRule="exact"/>
        <w:ind w:firstLine="640" w:firstLineChars="200"/>
        <w:rPr>
          <w:rFonts w:eastAsia="黑体"/>
          <w:sz w:val="32"/>
          <w:szCs w:val="32"/>
        </w:rPr>
      </w:pPr>
    </w:p>
    <w:p w14:paraId="11045879">
      <w:pPr>
        <w:tabs>
          <w:tab w:val="left" w:pos="7560"/>
        </w:tabs>
        <w:adjustRightInd w:val="0"/>
        <w:snapToGrid w:val="0"/>
        <w:spacing w:line="560" w:lineRule="exact"/>
        <w:ind w:firstLine="640" w:firstLineChars="200"/>
        <w:rPr>
          <w:rFonts w:eastAsia="黑体"/>
          <w:sz w:val="32"/>
          <w:szCs w:val="32"/>
        </w:rPr>
      </w:pPr>
    </w:p>
    <w:p w14:paraId="7D311E69">
      <w:pPr>
        <w:tabs>
          <w:tab w:val="left" w:pos="7560"/>
        </w:tabs>
        <w:adjustRightInd w:val="0"/>
        <w:snapToGrid w:val="0"/>
        <w:spacing w:line="560" w:lineRule="exact"/>
        <w:ind w:firstLine="640" w:firstLineChars="200"/>
        <w:rPr>
          <w:rFonts w:eastAsia="黑体"/>
          <w:sz w:val="32"/>
          <w:szCs w:val="32"/>
        </w:rPr>
      </w:pPr>
    </w:p>
    <w:p w14:paraId="5C4FACA1">
      <w:pPr>
        <w:tabs>
          <w:tab w:val="left" w:pos="7560"/>
        </w:tabs>
        <w:adjustRightInd w:val="0"/>
        <w:snapToGrid w:val="0"/>
        <w:spacing w:line="560" w:lineRule="exact"/>
        <w:jc w:val="center"/>
        <w:rPr>
          <w:rFonts w:ascii="Times New Roman" w:hAnsi="Times New Roman" w:eastAsia="经典黑体简" w:cs="Times New Roman"/>
          <w:bCs/>
          <w:color w:val="000000"/>
          <w:kern w:val="0"/>
          <w:sz w:val="44"/>
          <w:szCs w:val="44"/>
        </w:rPr>
      </w:pPr>
      <w:r>
        <w:rPr>
          <w:rFonts w:ascii="Times New Roman" w:hAnsi="Times New Roman" w:eastAsia="经典黑体简" w:cs="Times New Roman"/>
          <w:bCs/>
          <w:color w:val="000000"/>
          <w:kern w:val="0"/>
          <w:sz w:val="44"/>
          <w:szCs w:val="44"/>
        </w:rPr>
        <w:t>第一部分</w:t>
      </w:r>
      <w:r>
        <w:rPr>
          <w:rFonts w:hint="eastAsia" w:ascii="Times New Roman" w:hAnsi="Times New Roman" w:eastAsia="经典黑体简" w:cs="Times New Roman"/>
          <w:bCs/>
          <w:color w:val="000000"/>
          <w:kern w:val="0"/>
          <w:sz w:val="44"/>
          <w:szCs w:val="44"/>
          <w:lang w:val="en-US" w:eastAsia="zh-CN"/>
        </w:rPr>
        <w:t xml:space="preserve"> </w:t>
      </w:r>
      <w:r>
        <w:rPr>
          <w:rFonts w:ascii="Times New Roman" w:hAnsi="Times New Roman" w:eastAsia="经典黑体简" w:cs="Times New Roman"/>
          <w:bCs/>
          <w:color w:val="000000"/>
          <w:kern w:val="0"/>
          <w:sz w:val="44"/>
          <w:szCs w:val="44"/>
        </w:rPr>
        <w:t>2023年部门预算说明</w:t>
      </w:r>
    </w:p>
    <w:p w14:paraId="6C81BE7A">
      <w:pPr>
        <w:tabs>
          <w:tab w:val="left" w:pos="7560"/>
        </w:tabs>
        <w:adjustRightInd w:val="0"/>
        <w:snapToGrid w:val="0"/>
        <w:spacing w:line="560" w:lineRule="exact"/>
        <w:ind w:firstLine="640" w:firstLineChars="200"/>
        <w:rPr>
          <w:rFonts w:eastAsia="黑体"/>
          <w:sz w:val="32"/>
          <w:szCs w:val="32"/>
        </w:rPr>
      </w:pPr>
    </w:p>
    <w:p w14:paraId="45E1694E">
      <w:pPr>
        <w:tabs>
          <w:tab w:val="left" w:pos="7560"/>
        </w:tabs>
        <w:adjustRightInd w:val="0"/>
        <w:snapToGrid w:val="0"/>
        <w:spacing w:line="560" w:lineRule="exact"/>
        <w:ind w:firstLine="640" w:firstLineChars="200"/>
        <w:rPr>
          <w:rFonts w:eastAsia="黑体"/>
          <w:sz w:val="32"/>
          <w:szCs w:val="32"/>
        </w:rPr>
      </w:pPr>
      <w:r>
        <w:rPr>
          <w:rFonts w:eastAsia="黑体"/>
          <w:sz w:val="32"/>
          <w:szCs w:val="32"/>
        </w:rPr>
        <w:t>一、 部门职能职责</w:t>
      </w:r>
    </w:p>
    <w:p w14:paraId="2BAD022E">
      <w:pPr>
        <w:spacing w:line="600" w:lineRule="exact"/>
        <w:ind w:firstLine="640" w:firstLineChars="200"/>
        <w:rPr>
          <w:rFonts w:eastAsia="仿宋_GB2312"/>
          <w:sz w:val="32"/>
          <w:szCs w:val="32"/>
        </w:rPr>
      </w:pPr>
      <w:r>
        <w:rPr>
          <w:rFonts w:eastAsia="仿宋_GB2312"/>
          <w:sz w:val="32"/>
          <w:szCs w:val="32"/>
        </w:rPr>
        <w:t>(1)负责市政协全体会议、常务委员会议、主席会议、主席办公会议、常务委员专题协商座谈会议工作，负责上述会议所形成的决议、决定、建议案的组织实施。</w:t>
      </w:r>
    </w:p>
    <w:p w14:paraId="190C2A00">
      <w:pPr>
        <w:spacing w:line="600" w:lineRule="exact"/>
        <w:ind w:firstLine="640" w:firstLineChars="200"/>
        <w:rPr>
          <w:rFonts w:eastAsia="仿宋_GB2312"/>
          <w:sz w:val="32"/>
          <w:szCs w:val="32"/>
        </w:rPr>
      </w:pPr>
      <w:r>
        <w:rPr>
          <w:rFonts w:eastAsia="仿宋_GB2312"/>
          <w:sz w:val="32"/>
          <w:szCs w:val="32"/>
        </w:rPr>
        <w:t>(2)组织协调市政协各专门委员会的工作，充分发挥市政协委员的作用，履行好政治协商、民主监督、参政议政的基本职责。</w:t>
      </w:r>
    </w:p>
    <w:p w14:paraId="37E0F19A">
      <w:pPr>
        <w:spacing w:line="600" w:lineRule="exact"/>
        <w:ind w:firstLine="640" w:firstLineChars="200"/>
        <w:rPr>
          <w:rFonts w:eastAsia="仿宋_GB2312"/>
          <w:sz w:val="32"/>
          <w:szCs w:val="32"/>
        </w:rPr>
      </w:pPr>
      <w:r>
        <w:rPr>
          <w:rFonts w:eastAsia="仿宋_GB2312"/>
          <w:sz w:val="32"/>
          <w:szCs w:val="32"/>
        </w:rPr>
        <w:t>(3)负责市政协委员进行视察、参观、调查、座谈、学习、研讨、宣传等日常活动的服务和具体组织工作。</w:t>
      </w:r>
    </w:p>
    <w:p w14:paraId="78F9EB04">
      <w:pPr>
        <w:spacing w:line="600" w:lineRule="exact"/>
        <w:ind w:firstLine="640" w:firstLineChars="200"/>
        <w:rPr>
          <w:rFonts w:eastAsia="仿宋_GB2312"/>
          <w:sz w:val="32"/>
          <w:szCs w:val="32"/>
        </w:rPr>
      </w:pPr>
      <w:r>
        <w:rPr>
          <w:rFonts w:eastAsia="仿宋_GB2312"/>
          <w:sz w:val="32"/>
          <w:szCs w:val="32"/>
        </w:rPr>
        <w:t xml:space="preserve"> (4)研究统一战线和人民政协的理论、政策，调查研究政协工作中的问题及解决办法，供领导参考。</w:t>
      </w:r>
    </w:p>
    <w:p w14:paraId="4C567A0D">
      <w:pPr>
        <w:spacing w:line="600" w:lineRule="exact"/>
        <w:ind w:firstLine="640" w:firstLineChars="200"/>
        <w:rPr>
          <w:rFonts w:eastAsia="仿宋_GB2312"/>
          <w:sz w:val="32"/>
          <w:szCs w:val="32"/>
        </w:rPr>
      </w:pPr>
      <w:r>
        <w:rPr>
          <w:rFonts w:eastAsia="仿宋_GB2312"/>
          <w:sz w:val="32"/>
          <w:szCs w:val="32"/>
        </w:rPr>
        <w:t>(5)收集和反映市政协委员和各界人士的意见与建议，收集、综合、反映社情民意，宣传人民政协的方针政策、工作业绩和经验以及政协委员的先进事迹。</w:t>
      </w:r>
    </w:p>
    <w:p w14:paraId="44A16E6D">
      <w:pPr>
        <w:spacing w:line="600" w:lineRule="exact"/>
        <w:ind w:firstLine="640" w:firstLineChars="200"/>
        <w:rPr>
          <w:rFonts w:eastAsia="仿宋_GB2312"/>
          <w:sz w:val="32"/>
          <w:szCs w:val="32"/>
        </w:rPr>
      </w:pPr>
      <w:r>
        <w:rPr>
          <w:rFonts w:eastAsia="仿宋_GB2312"/>
          <w:sz w:val="32"/>
          <w:szCs w:val="32"/>
        </w:rPr>
        <w:t>(6)联系各民主党派、工商联、各人民团体和无党派人士，联系市直有关部门，互通信息，协调工作，加强合作。</w:t>
      </w:r>
    </w:p>
    <w:p w14:paraId="5E68E01B">
      <w:pPr>
        <w:spacing w:line="600" w:lineRule="exact"/>
        <w:ind w:firstLine="640" w:firstLineChars="200"/>
        <w:rPr>
          <w:rFonts w:eastAsia="仿宋_GB2312"/>
          <w:sz w:val="32"/>
          <w:szCs w:val="32"/>
        </w:rPr>
      </w:pPr>
      <w:r>
        <w:rPr>
          <w:rFonts w:eastAsia="仿宋_GB2312"/>
          <w:sz w:val="32"/>
          <w:szCs w:val="32"/>
        </w:rPr>
        <w:t>(7)负责市政协开展各项活动的有关后勤服务管理工作和市政协机关行政事务管理工作。</w:t>
      </w:r>
    </w:p>
    <w:p w14:paraId="411DFA1C">
      <w:pPr>
        <w:spacing w:line="600" w:lineRule="exact"/>
        <w:ind w:firstLine="640" w:firstLineChars="200"/>
        <w:rPr>
          <w:rFonts w:eastAsia="仿宋_GB2312"/>
          <w:sz w:val="32"/>
          <w:szCs w:val="32"/>
        </w:rPr>
      </w:pPr>
      <w:r>
        <w:rPr>
          <w:rFonts w:eastAsia="仿宋_GB2312"/>
          <w:sz w:val="32"/>
          <w:szCs w:val="32"/>
        </w:rPr>
        <w:t>(8)负责权限范围内的人事任免。</w:t>
      </w:r>
    </w:p>
    <w:p w14:paraId="3EA28D0A">
      <w:pPr>
        <w:spacing w:line="600" w:lineRule="exact"/>
        <w:ind w:firstLine="640" w:firstLineChars="200"/>
        <w:rPr>
          <w:rFonts w:eastAsia="仿宋_GB2312"/>
          <w:sz w:val="32"/>
          <w:szCs w:val="32"/>
        </w:rPr>
      </w:pPr>
      <w:r>
        <w:rPr>
          <w:rFonts w:eastAsia="仿宋_GB2312"/>
          <w:sz w:val="32"/>
          <w:szCs w:val="32"/>
        </w:rPr>
        <w:t>(9)负责接待来醴访问的海外有关友好人士和对外联谊工作。</w:t>
      </w:r>
    </w:p>
    <w:p w14:paraId="32EF2AEC">
      <w:pPr>
        <w:spacing w:line="600" w:lineRule="exact"/>
        <w:ind w:firstLine="640" w:firstLineChars="200"/>
        <w:rPr>
          <w:rFonts w:eastAsia="仿宋_GB2312"/>
          <w:sz w:val="32"/>
          <w:szCs w:val="32"/>
        </w:rPr>
      </w:pPr>
      <w:r>
        <w:rPr>
          <w:rFonts w:eastAsia="仿宋_GB2312"/>
          <w:sz w:val="32"/>
          <w:szCs w:val="32"/>
        </w:rPr>
        <w:t>(10）完成市政协常委会、主席会议和上级政协交办的其他工作。</w:t>
      </w:r>
    </w:p>
    <w:p w14:paraId="24CEE7D6">
      <w:pPr>
        <w:tabs>
          <w:tab w:val="left" w:pos="7560"/>
        </w:tabs>
        <w:adjustRightInd w:val="0"/>
        <w:snapToGrid w:val="0"/>
        <w:spacing w:line="560" w:lineRule="exact"/>
        <w:ind w:firstLine="640" w:firstLineChars="200"/>
        <w:rPr>
          <w:rFonts w:eastAsia="黑体"/>
          <w:sz w:val="32"/>
          <w:szCs w:val="32"/>
        </w:rPr>
      </w:pPr>
      <w:r>
        <w:rPr>
          <w:rFonts w:eastAsia="黑体"/>
          <w:sz w:val="32"/>
          <w:szCs w:val="32"/>
        </w:rPr>
        <w:t>二、机构设置</w:t>
      </w:r>
    </w:p>
    <w:p w14:paraId="21B549BB">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本</w:t>
      </w:r>
      <w:r>
        <w:rPr>
          <w:rFonts w:hint="eastAsia" w:eastAsia="仿宋_GB2312"/>
          <w:sz w:val="32"/>
          <w:szCs w:val="32"/>
          <w:lang w:eastAsia="zh-CN"/>
        </w:rPr>
        <w:t>单位</w:t>
      </w:r>
      <w:r>
        <w:rPr>
          <w:rFonts w:hint="eastAsia" w:eastAsia="仿宋_GB2312"/>
          <w:sz w:val="32"/>
          <w:szCs w:val="32"/>
        </w:rPr>
        <w:t>实有人数4</w:t>
      </w:r>
      <w:r>
        <w:rPr>
          <w:rFonts w:hint="eastAsia" w:eastAsia="仿宋_GB2312"/>
          <w:sz w:val="32"/>
          <w:szCs w:val="32"/>
          <w:lang w:val="en-US" w:eastAsia="zh-CN"/>
        </w:rPr>
        <w:t>3</w:t>
      </w:r>
      <w:r>
        <w:rPr>
          <w:rFonts w:hint="eastAsia" w:eastAsia="仿宋_GB2312"/>
          <w:sz w:val="32"/>
          <w:szCs w:val="32"/>
        </w:rPr>
        <w:t>人。内设6个行政编正科级机构和1个副科级事业编机构，行政编机构为办公室、农业农村和人口资源环境委员会、提案和委员学习联络委员会、经济科技和外事委员会、社会法制和民族宗教委员会、文教卫体和文史委员会；事业编机构为委员事务中心。</w:t>
      </w:r>
    </w:p>
    <w:p w14:paraId="514D57C7">
      <w:pPr>
        <w:tabs>
          <w:tab w:val="left" w:pos="7560"/>
        </w:tabs>
        <w:adjustRightInd w:val="0"/>
        <w:snapToGrid w:val="0"/>
        <w:spacing w:line="560" w:lineRule="exact"/>
        <w:ind w:firstLine="640" w:firstLineChars="200"/>
        <w:rPr>
          <w:rFonts w:eastAsia="黑体"/>
          <w:sz w:val="32"/>
          <w:szCs w:val="32"/>
        </w:rPr>
      </w:pPr>
      <w:r>
        <w:rPr>
          <w:rFonts w:eastAsia="黑体"/>
          <w:sz w:val="32"/>
          <w:szCs w:val="32"/>
        </w:rPr>
        <w:t>三、部门预算单位构成</w:t>
      </w:r>
    </w:p>
    <w:p w14:paraId="7A65CC38">
      <w:pPr>
        <w:tabs>
          <w:tab w:val="left" w:pos="7560"/>
        </w:tabs>
        <w:adjustRightInd w:val="0"/>
        <w:snapToGrid w:val="0"/>
        <w:spacing w:line="560" w:lineRule="exact"/>
        <w:ind w:firstLine="640" w:firstLineChars="200"/>
        <w:rPr>
          <w:rFonts w:eastAsia="仿宋_GB2312"/>
          <w:sz w:val="32"/>
          <w:szCs w:val="32"/>
        </w:rPr>
      </w:pPr>
      <w:r>
        <w:rPr>
          <w:rFonts w:hint="eastAsia" w:eastAsia="仿宋_GB2312"/>
          <w:color w:val="000000"/>
          <w:sz w:val="32"/>
          <w:szCs w:val="32"/>
        </w:rPr>
        <w:t>政协醴陵市委员会只有本级，没有其他预算单位，因此纳入2023年部门预算编制范围的只有政协醴陵市委员会本级</w:t>
      </w:r>
      <w:r>
        <w:rPr>
          <w:rFonts w:eastAsia="仿宋_GB2312"/>
          <w:color w:val="000000"/>
          <w:sz w:val="32"/>
          <w:szCs w:val="32"/>
        </w:rPr>
        <w:t>。</w:t>
      </w:r>
    </w:p>
    <w:p w14:paraId="00B771A3">
      <w:pPr>
        <w:tabs>
          <w:tab w:val="left" w:pos="7560"/>
        </w:tabs>
        <w:adjustRightInd w:val="0"/>
        <w:snapToGrid w:val="0"/>
        <w:spacing w:line="560" w:lineRule="exact"/>
        <w:ind w:firstLine="640" w:firstLineChars="200"/>
        <w:rPr>
          <w:rFonts w:eastAsia="黑体"/>
          <w:sz w:val="32"/>
          <w:szCs w:val="32"/>
        </w:rPr>
      </w:pPr>
      <w:r>
        <w:rPr>
          <w:rFonts w:eastAsia="黑体"/>
          <w:sz w:val="32"/>
          <w:szCs w:val="32"/>
        </w:rPr>
        <w:t>四、 部门收支总体情况</w:t>
      </w:r>
    </w:p>
    <w:p w14:paraId="3218386D">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rPr>
        <w:t>政协醴陵市委员会</w:t>
      </w:r>
      <w:r>
        <w:rPr>
          <w:rFonts w:eastAsia="仿宋_GB2312"/>
          <w:sz w:val="32"/>
          <w:szCs w:val="32"/>
        </w:rPr>
        <w:t>公开的部门预算为</w:t>
      </w:r>
      <w:r>
        <w:rPr>
          <w:rFonts w:hint="eastAsia" w:eastAsia="仿宋_GB2312"/>
          <w:sz w:val="32"/>
          <w:szCs w:val="32"/>
          <w:lang w:eastAsia="zh-CN"/>
        </w:rPr>
        <w:t>本</w:t>
      </w:r>
      <w:r>
        <w:rPr>
          <w:rFonts w:eastAsia="仿宋_GB2312"/>
          <w:sz w:val="32"/>
          <w:szCs w:val="32"/>
        </w:rPr>
        <w:t>级预算单位汇总预算。收入包括一般公共预算收入、政府性基金收入、</w:t>
      </w:r>
      <w:r>
        <w:rPr>
          <w:rFonts w:hint="eastAsia" w:eastAsia="仿宋_GB2312"/>
          <w:sz w:val="32"/>
          <w:szCs w:val="32"/>
        </w:rPr>
        <w:t>纳入</w:t>
      </w:r>
      <w:r>
        <w:rPr>
          <w:rFonts w:eastAsia="仿宋_GB2312"/>
          <w:sz w:val="32"/>
          <w:szCs w:val="32"/>
        </w:rPr>
        <w:t>财政专户管理的非税收入拨款</w:t>
      </w:r>
      <w:r>
        <w:rPr>
          <w:rFonts w:hint="eastAsia" w:eastAsia="仿宋_GB2312"/>
          <w:sz w:val="32"/>
          <w:szCs w:val="32"/>
        </w:rPr>
        <w:t>收入、</w:t>
      </w:r>
      <w:r>
        <w:rPr>
          <w:rFonts w:eastAsia="仿宋_GB2312"/>
          <w:sz w:val="32"/>
          <w:szCs w:val="32"/>
        </w:rPr>
        <w:t>事业单位经营服务等收入；支出既包括保障机关基本运行的经费，也包括一般公共服务</w:t>
      </w:r>
      <w:r>
        <w:rPr>
          <w:rFonts w:hint="eastAsia" w:eastAsia="仿宋_GB2312"/>
          <w:sz w:val="32"/>
          <w:szCs w:val="32"/>
        </w:rPr>
        <w:t>支出</w:t>
      </w:r>
      <w:r>
        <w:rPr>
          <w:rFonts w:eastAsia="仿宋_GB2312"/>
          <w:sz w:val="32"/>
          <w:szCs w:val="32"/>
        </w:rPr>
        <w:t>，</w:t>
      </w:r>
      <w:r>
        <w:rPr>
          <w:rFonts w:hint="eastAsia" w:eastAsia="仿宋_GB2312"/>
          <w:sz w:val="32"/>
          <w:szCs w:val="32"/>
        </w:rPr>
        <w:t>社会保障和就业支出，卫生健康支出，住房保障支出</w:t>
      </w:r>
      <w:r>
        <w:rPr>
          <w:rFonts w:eastAsia="仿宋_GB2312"/>
          <w:sz w:val="32"/>
          <w:szCs w:val="32"/>
        </w:rPr>
        <w:t>的专项经费。（详见附表）</w:t>
      </w:r>
    </w:p>
    <w:p w14:paraId="1BDEF39A">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（一）收入预算</w:t>
      </w:r>
      <w:r>
        <w:rPr>
          <w:rFonts w:eastAsia="楷体_GB2312"/>
          <w:sz w:val="32"/>
          <w:szCs w:val="32"/>
        </w:rPr>
        <w:t>：</w:t>
      </w:r>
      <w:r>
        <w:rPr>
          <w:rFonts w:eastAsia="仿宋_GB2312"/>
          <w:sz w:val="32"/>
          <w:szCs w:val="32"/>
        </w:rPr>
        <w:t>2023年年初预算数</w:t>
      </w:r>
      <w:r>
        <w:rPr>
          <w:rFonts w:hint="eastAsia" w:eastAsia="仿宋_GB2312"/>
          <w:sz w:val="32"/>
          <w:szCs w:val="32"/>
          <w:lang w:val="en-US" w:eastAsia="zh-CN"/>
        </w:rPr>
        <w:t>1060.24</w:t>
      </w:r>
      <w:r>
        <w:rPr>
          <w:rFonts w:eastAsia="仿宋_GB2312"/>
          <w:sz w:val="32"/>
          <w:szCs w:val="32"/>
        </w:rPr>
        <w:t>万元，其中，一般公共预算拨款</w:t>
      </w:r>
      <w:r>
        <w:rPr>
          <w:rFonts w:hint="eastAsia" w:eastAsia="仿宋_GB2312"/>
          <w:sz w:val="32"/>
          <w:szCs w:val="32"/>
          <w:lang w:val="en-US" w:eastAsia="zh-CN"/>
        </w:rPr>
        <w:t>1060.24</w:t>
      </w:r>
      <w:r>
        <w:rPr>
          <w:rFonts w:eastAsia="仿宋_GB2312"/>
          <w:sz w:val="32"/>
          <w:szCs w:val="32"/>
        </w:rPr>
        <w:t>万元；政府性基金拨款</w:t>
      </w:r>
      <w:r>
        <w:rPr>
          <w:rFonts w:hint="eastAsia" w:eastAsia="仿宋_GB2312"/>
          <w:sz w:val="32"/>
          <w:szCs w:val="32"/>
          <w:lang w:val="en-US" w:eastAsia="zh-CN"/>
        </w:rPr>
        <w:t>0</w:t>
      </w:r>
      <w:r>
        <w:rPr>
          <w:rFonts w:eastAsia="仿宋_GB2312"/>
          <w:sz w:val="32"/>
          <w:szCs w:val="32"/>
        </w:rPr>
        <w:t>万元；财政专户管理的非税收入拨款</w:t>
      </w:r>
      <w:r>
        <w:rPr>
          <w:rFonts w:hint="eastAsia" w:eastAsia="仿宋_GB2312"/>
          <w:sz w:val="32"/>
          <w:szCs w:val="32"/>
          <w:lang w:val="en-US" w:eastAsia="zh-CN"/>
        </w:rPr>
        <w:t>0</w:t>
      </w:r>
      <w:r>
        <w:rPr>
          <w:rFonts w:eastAsia="仿宋_GB2312"/>
          <w:sz w:val="32"/>
          <w:szCs w:val="32"/>
        </w:rPr>
        <w:t>万元；上级财政补助收入</w:t>
      </w:r>
      <w:r>
        <w:rPr>
          <w:rFonts w:hint="eastAsia" w:eastAsia="仿宋_GB2312"/>
          <w:sz w:val="32"/>
          <w:szCs w:val="32"/>
          <w:lang w:val="en-US" w:eastAsia="zh-CN"/>
        </w:rPr>
        <w:t>0</w:t>
      </w:r>
      <w:r>
        <w:rPr>
          <w:rFonts w:eastAsia="仿宋_GB2312"/>
          <w:sz w:val="32"/>
          <w:szCs w:val="32"/>
        </w:rPr>
        <w:t>万元。因上年结转数暂未最终确定，本年度收支预算中均不含上年结转数字。</w:t>
      </w:r>
    </w:p>
    <w:p w14:paraId="5EC6F0EE">
      <w:pPr>
        <w:ind w:firstLine="640" w:firstLineChars="200"/>
        <w:rPr>
          <w:rFonts w:eastAsia="仿宋_GB2312"/>
          <w:sz w:val="32"/>
          <w:szCs w:val="32"/>
        </w:rPr>
      </w:pPr>
      <w:r>
        <w:rPr>
          <w:rFonts w:eastAsia="楷体_GB2312"/>
          <w:bCs/>
          <w:sz w:val="32"/>
          <w:szCs w:val="32"/>
        </w:rPr>
        <w:t>（二）支出预算：</w:t>
      </w:r>
      <w:r>
        <w:rPr>
          <w:rFonts w:eastAsia="仿宋_GB2312"/>
          <w:sz w:val="32"/>
          <w:szCs w:val="32"/>
        </w:rPr>
        <w:t>2023年年初预算数</w:t>
      </w:r>
      <w:r>
        <w:rPr>
          <w:rFonts w:hint="eastAsia" w:eastAsia="仿宋_GB2312"/>
          <w:sz w:val="32"/>
          <w:szCs w:val="32"/>
          <w:lang w:val="en-US" w:eastAsia="zh-CN"/>
        </w:rPr>
        <w:t>1060.24</w:t>
      </w:r>
      <w:r>
        <w:rPr>
          <w:rFonts w:eastAsia="仿宋_GB2312"/>
          <w:sz w:val="32"/>
          <w:szCs w:val="32"/>
        </w:rPr>
        <w:t>万元，其中，</w:t>
      </w:r>
      <w:r>
        <w:rPr>
          <w:rFonts w:hint="eastAsia" w:ascii="Times New Roman" w:hAnsi="Times New Roman" w:eastAsia="仿宋_GB2312" w:cs="Times New Roman"/>
          <w:sz w:val="32"/>
          <w:szCs w:val="32"/>
          <w:lang w:val="en-US" w:eastAsia="zh-CN"/>
        </w:rPr>
        <w:t>一般公共服务支出</w:t>
      </w:r>
      <w:r>
        <w:rPr>
          <w:rFonts w:hint="eastAsia" w:eastAsia="仿宋_GB2312" w:cs="Times New Roman"/>
          <w:sz w:val="32"/>
          <w:szCs w:val="32"/>
          <w:lang w:val="en-US" w:eastAsia="zh-CN"/>
        </w:rPr>
        <w:t>919.23</w:t>
      </w:r>
      <w:r>
        <w:rPr>
          <w:rFonts w:hint="eastAsia" w:ascii="Times New Roman" w:hAnsi="Times New Roman" w:eastAsia="仿宋_GB2312" w:cs="Times New Roman"/>
          <w:sz w:val="32"/>
          <w:szCs w:val="32"/>
          <w:lang w:val="en-US" w:eastAsia="zh-CN"/>
        </w:rPr>
        <w:t>万元，公共安全支出0万元，国防支出0万元，公共安全支出</w:t>
      </w:r>
      <w:r>
        <w:rPr>
          <w:rFonts w:hint="eastAsia" w:eastAsia="仿宋_GB2312" w:cs="Times New Roman"/>
          <w:sz w:val="32"/>
          <w:szCs w:val="32"/>
          <w:lang w:val="en-US" w:eastAsia="zh-CN"/>
        </w:rPr>
        <w:t>0</w:t>
      </w:r>
      <w:r>
        <w:rPr>
          <w:rFonts w:hint="eastAsia" w:ascii="Times New Roman" w:hAnsi="Times New Roman" w:eastAsia="仿宋_GB2312" w:cs="Times New Roman"/>
          <w:sz w:val="32"/>
          <w:szCs w:val="32"/>
          <w:lang w:val="en-US" w:eastAsia="zh-CN"/>
        </w:rPr>
        <w:t>万元，教育支出0万元，科学技术支出0万元，文化旅游体育与传媒支出0万元，社会保障和就业支出69.56万元，社会保险基金支出0万元，卫生健康支出15.69万元，节能环保支出0万元，城乡社区支出0万元，农林水支出0万元，交通运输支出0万元，资源勘探信息等支出0万元，商业服务业等支出0万元，金融支出0万元，援助其他地区支出0万元，自然资源海洋气象等支出0万元，住房保障支出</w:t>
      </w:r>
      <w:r>
        <w:rPr>
          <w:rFonts w:hint="eastAsia" w:eastAsia="仿宋_GB2312" w:cs="Times New Roman"/>
          <w:sz w:val="32"/>
          <w:szCs w:val="32"/>
          <w:lang w:val="en-US" w:eastAsia="zh-CN"/>
        </w:rPr>
        <w:t>55.76</w:t>
      </w:r>
      <w:r>
        <w:rPr>
          <w:rFonts w:hint="eastAsia" w:ascii="Times New Roman" w:hAnsi="Times New Roman" w:eastAsia="仿宋_GB2312" w:cs="Times New Roman"/>
          <w:sz w:val="32"/>
          <w:szCs w:val="32"/>
          <w:lang w:val="en-US" w:eastAsia="zh-CN"/>
        </w:rPr>
        <w:t>万元，粮油物资储备支出0万元，国有资本经营预算支出0万元，灾害防治及应急管理支出0万元，预备费0万元，其他支出0万元，转移性支出0万元，债务还本支出0万元，债务付息支出0万元，债务发行费用支出0万元，抗疫特别国债安排的支出0万元。</w:t>
      </w:r>
    </w:p>
    <w:p w14:paraId="0D56C537">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eastAsia="仿宋_GB2312"/>
          <w:color w:val="000000"/>
          <w:sz w:val="32"/>
          <w:szCs w:val="32"/>
        </w:rPr>
        <w:t>2023年年初预算数为</w:t>
      </w:r>
      <w:r>
        <w:rPr>
          <w:rFonts w:hint="eastAsia" w:eastAsia="仿宋_GB2312"/>
          <w:sz w:val="32"/>
          <w:szCs w:val="32"/>
          <w:lang w:val="en-US" w:eastAsia="zh-CN"/>
        </w:rPr>
        <w:t>634.64万</w:t>
      </w:r>
      <w:r>
        <w:rPr>
          <w:rFonts w:eastAsia="仿宋_GB2312"/>
          <w:color w:val="000000"/>
          <w:sz w:val="32"/>
          <w:szCs w:val="32"/>
        </w:rPr>
        <w:t>元，是指为保障单位机构正常运转、完成日常工作任务而发生的各项支出，包括用于基本工资、津贴补贴等人员经费以及日常公用经费、业务性商品和服务支出。</w:t>
      </w:r>
      <w:r>
        <w:rPr>
          <w:rFonts w:eastAsia="仿宋_GB2312"/>
          <w:color w:val="auto"/>
          <w:sz w:val="32"/>
          <w:szCs w:val="32"/>
        </w:rPr>
        <w:t>其中包括基本工资</w:t>
      </w:r>
      <w:r>
        <w:rPr>
          <w:rFonts w:hint="eastAsia" w:eastAsia="仿宋_GB2312"/>
          <w:color w:val="auto"/>
          <w:sz w:val="32"/>
          <w:szCs w:val="32"/>
          <w:lang w:val="en-US" w:eastAsia="zh-CN"/>
        </w:rPr>
        <w:t>234.18</w:t>
      </w:r>
      <w:r>
        <w:rPr>
          <w:rFonts w:eastAsia="仿宋_GB2312"/>
          <w:color w:val="auto"/>
          <w:sz w:val="32"/>
          <w:szCs w:val="32"/>
        </w:rPr>
        <w:t>万元、津贴补贴</w:t>
      </w:r>
      <w:r>
        <w:rPr>
          <w:rFonts w:hint="eastAsia" w:eastAsia="仿宋_GB2312"/>
          <w:color w:val="auto"/>
          <w:sz w:val="32"/>
          <w:szCs w:val="32"/>
          <w:lang w:val="en-US" w:eastAsia="zh-CN"/>
        </w:rPr>
        <w:t>96.62</w:t>
      </w:r>
      <w:r>
        <w:rPr>
          <w:rFonts w:eastAsia="仿宋_GB2312"/>
          <w:color w:val="auto"/>
          <w:sz w:val="32"/>
          <w:szCs w:val="32"/>
        </w:rPr>
        <w:t>万元、奖金</w:t>
      </w:r>
      <w:r>
        <w:rPr>
          <w:rFonts w:hint="eastAsia" w:eastAsia="仿宋_GB2312"/>
          <w:color w:val="auto"/>
          <w:sz w:val="32"/>
          <w:szCs w:val="32"/>
          <w:lang w:val="en-US" w:eastAsia="zh-CN"/>
        </w:rPr>
        <w:t>103.94</w:t>
      </w:r>
      <w:r>
        <w:rPr>
          <w:rFonts w:eastAsia="仿宋_GB2312"/>
          <w:color w:val="auto"/>
          <w:sz w:val="32"/>
          <w:szCs w:val="32"/>
        </w:rPr>
        <w:t>万元、</w:t>
      </w:r>
      <w:r>
        <w:rPr>
          <w:rFonts w:hint="eastAsia" w:eastAsia="仿宋_GB2312"/>
          <w:color w:val="auto"/>
          <w:sz w:val="32"/>
          <w:szCs w:val="32"/>
        </w:rPr>
        <w:t>基本养老保险</w:t>
      </w:r>
      <w:r>
        <w:rPr>
          <w:rFonts w:hint="eastAsia" w:eastAsia="仿宋_GB2312"/>
          <w:color w:val="auto"/>
          <w:sz w:val="32"/>
          <w:szCs w:val="32"/>
          <w:lang w:val="en-US" w:eastAsia="zh-CN"/>
        </w:rPr>
        <w:t>69.56</w:t>
      </w:r>
      <w:r>
        <w:rPr>
          <w:rFonts w:hint="eastAsia" w:eastAsia="仿宋_GB2312"/>
          <w:color w:val="auto"/>
          <w:sz w:val="32"/>
          <w:szCs w:val="32"/>
        </w:rPr>
        <w:t>万元、基本医疗保险1</w:t>
      </w:r>
      <w:r>
        <w:rPr>
          <w:rFonts w:hint="eastAsia" w:eastAsia="仿宋_GB2312"/>
          <w:color w:val="auto"/>
          <w:sz w:val="32"/>
          <w:szCs w:val="32"/>
          <w:lang w:val="en-US" w:eastAsia="zh-CN"/>
        </w:rPr>
        <w:t>5.69</w:t>
      </w:r>
      <w:r>
        <w:rPr>
          <w:rFonts w:hint="eastAsia" w:eastAsia="仿宋_GB2312"/>
          <w:color w:val="auto"/>
          <w:sz w:val="32"/>
          <w:szCs w:val="32"/>
        </w:rPr>
        <w:t>万元、住房公积金</w:t>
      </w:r>
      <w:r>
        <w:rPr>
          <w:rFonts w:hint="eastAsia" w:eastAsia="仿宋_GB2312"/>
          <w:color w:val="auto"/>
          <w:sz w:val="32"/>
          <w:szCs w:val="32"/>
          <w:lang w:val="en-US" w:eastAsia="zh-CN"/>
        </w:rPr>
        <w:t>55.77</w:t>
      </w:r>
      <w:r>
        <w:rPr>
          <w:rFonts w:hint="eastAsia" w:eastAsia="仿宋_GB2312"/>
          <w:color w:val="auto"/>
          <w:sz w:val="32"/>
          <w:szCs w:val="32"/>
        </w:rPr>
        <w:t>万元、其他工资福利支出12万</w:t>
      </w:r>
      <w:r>
        <w:rPr>
          <w:rFonts w:hint="eastAsia" w:eastAsia="仿宋_GB2312"/>
          <w:color w:val="auto"/>
          <w:sz w:val="32"/>
          <w:szCs w:val="32"/>
          <w:lang w:eastAsia="zh-CN"/>
        </w:rPr>
        <w:t>、</w:t>
      </w:r>
      <w:r>
        <w:rPr>
          <w:rFonts w:hint="eastAsia" w:eastAsia="仿宋_GB2312"/>
          <w:sz w:val="32"/>
          <w:szCs w:val="32"/>
          <w:lang w:eastAsia="zh-CN"/>
        </w:rPr>
        <w:t>办公经费</w:t>
      </w:r>
      <w:r>
        <w:rPr>
          <w:rFonts w:hint="eastAsia" w:eastAsia="仿宋_GB2312"/>
          <w:sz w:val="32"/>
          <w:szCs w:val="32"/>
          <w:lang w:val="en-US" w:eastAsia="zh-CN"/>
        </w:rPr>
        <w:t>22万元、工会经费9.29万元、福利费13.94万元、对个人和家庭的补助1.66万元。</w:t>
      </w:r>
    </w:p>
    <w:p w14:paraId="01D94979">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2023</w:t>
      </w:r>
      <w:r>
        <w:rPr>
          <w:rFonts w:eastAsia="仿宋_GB2312"/>
          <w:color w:val="000000"/>
          <w:sz w:val="32"/>
          <w:szCs w:val="32"/>
        </w:rPr>
        <w:t>年年初预算数为</w:t>
      </w:r>
      <w:r>
        <w:rPr>
          <w:rFonts w:hint="eastAsia" w:eastAsia="仿宋_GB2312"/>
          <w:color w:val="000000"/>
          <w:sz w:val="32"/>
          <w:szCs w:val="32"/>
          <w:lang w:val="en-US" w:eastAsia="zh-CN"/>
        </w:rPr>
        <w:t>425.6</w:t>
      </w:r>
      <w:r>
        <w:rPr>
          <w:rFonts w:eastAsia="仿宋_GB2312"/>
          <w:color w:val="000000"/>
          <w:sz w:val="32"/>
          <w:szCs w:val="32"/>
        </w:rPr>
        <w:t>万元，是指单位为完成特定行政工作任务或事业发展目标而发生的支出，包括有关事业发展专项、基本建设支出、资本性支出等。其中：</w:t>
      </w:r>
    </w:p>
    <w:p w14:paraId="31BA4A80">
      <w:pPr>
        <w:tabs>
          <w:tab w:val="left" w:pos="7560"/>
        </w:tabs>
        <w:adjustRightInd w:val="0"/>
        <w:snapToGrid w:val="0"/>
        <w:spacing w:line="560" w:lineRule="exact"/>
        <w:ind w:firstLine="640" w:firstLineChars="200"/>
        <w:rPr>
          <w:rFonts w:hint="default" w:eastAsia="仿宋_GB2312"/>
          <w:sz w:val="32"/>
          <w:szCs w:val="32"/>
          <w:lang w:val="en-US" w:eastAsia="zh-CN"/>
        </w:rPr>
      </w:pPr>
      <w:r>
        <w:rPr>
          <w:rFonts w:eastAsia="仿宋_GB2312"/>
          <w:sz w:val="32"/>
          <w:szCs w:val="32"/>
        </w:rPr>
        <w:t>（1）</w:t>
      </w:r>
      <w:r>
        <w:rPr>
          <w:rFonts w:hint="eastAsia" w:eastAsia="仿宋_GB2312"/>
          <w:sz w:val="32"/>
          <w:szCs w:val="32"/>
          <w:lang w:eastAsia="zh-CN"/>
        </w:rPr>
        <w:t>运转经费</w:t>
      </w:r>
      <w:r>
        <w:rPr>
          <w:rFonts w:hint="eastAsia" w:eastAsia="仿宋_GB2312"/>
          <w:sz w:val="32"/>
          <w:szCs w:val="32"/>
          <w:lang w:val="en-US" w:eastAsia="zh-CN"/>
        </w:rPr>
        <w:t>173.6万元。主要用于机关行政运转。</w:t>
      </w:r>
    </w:p>
    <w:p w14:paraId="5791AC40">
      <w:pPr>
        <w:tabs>
          <w:tab w:val="left" w:pos="7560"/>
        </w:tabs>
        <w:adjustRightInd w:val="0"/>
        <w:snapToGrid w:val="0"/>
        <w:spacing w:line="560" w:lineRule="exact"/>
        <w:ind w:firstLine="640" w:firstLineChars="200"/>
        <w:rPr>
          <w:rFonts w:hint="default" w:eastAsia="仿宋_GB2312"/>
          <w:sz w:val="32"/>
          <w:szCs w:val="32"/>
          <w:lang w:val="en-US" w:eastAsia="zh-CN"/>
        </w:rPr>
      </w:pPr>
      <w:r>
        <w:rPr>
          <w:rFonts w:eastAsia="仿宋_GB2312"/>
          <w:sz w:val="32"/>
          <w:szCs w:val="32"/>
        </w:rPr>
        <w:t>（</w:t>
      </w:r>
      <w:r>
        <w:rPr>
          <w:rFonts w:hint="eastAsia" w:eastAsia="仿宋_GB2312"/>
          <w:sz w:val="32"/>
          <w:szCs w:val="32"/>
          <w:lang w:val="en-US" w:eastAsia="zh-CN"/>
        </w:rPr>
        <w:t>2</w:t>
      </w:r>
      <w:r>
        <w:rPr>
          <w:rFonts w:eastAsia="仿宋_GB2312"/>
          <w:sz w:val="32"/>
          <w:szCs w:val="32"/>
        </w:rPr>
        <w:t>）</w:t>
      </w:r>
      <w:r>
        <w:rPr>
          <w:rFonts w:hint="eastAsia" w:eastAsia="仿宋_GB2312"/>
          <w:sz w:val="32"/>
          <w:szCs w:val="32"/>
          <w:lang w:eastAsia="zh-CN"/>
        </w:rPr>
        <w:t>委员工作室运行经费</w:t>
      </w:r>
      <w:r>
        <w:rPr>
          <w:rFonts w:hint="eastAsia" w:eastAsia="仿宋_GB2312"/>
          <w:sz w:val="32"/>
          <w:szCs w:val="32"/>
          <w:lang w:val="en-US" w:eastAsia="zh-CN"/>
        </w:rPr>
        <w:t>10万元。主要用于委员工作室基本运转。</w:t>
      </w:r>
    </w:p>
    <w:p w14:paraId="3B117C3A">
      <w:pPr>
        <w:tabs>
          <w:tab w:val="left" w:pos="7560"/>
        </w:tabs>
        <w:adjustRightInd w:val="0"/>
        <w:snapToGrid w:val="0"/>
        <w:spacing w:line="560" w:lineRule="exact"/>
        <w:ind w:firstLine="640" w:firstLineChars="200"/>
        <w:rPr>
          <w:rFonts w:hint="default" w:eastAsia="仿宋_GB2312"/>
          <w:sz w:val="32"/>
          <w:szCs w:val="32"/>
          <w:lang w:val="en-US" w:eastAsia="zh-CN"/>
        </w:rPr>
      </w:pPr>
      <w:r>
        <w:rPr>
          <w:rFonts w:eastAsia="仿宋_GB2312"/>
          <w:sz w:val="32"/>
          <w:szCs w:val="32"/>
        </w:rPr>
        <w:t>（</w:t>
      </w:r>
      <w:r>
        <w:rPr>
          <w:rFonts w:hint="eastAsia" w:eastAsia="仿宋_GB2312"/>
          <w:sz w:val="32"/>
          <w:szCs w:val="32"/>
          <w:lang w:val="en-US" w:eastAsia="zh-CN"/>
        </w:rPr>
        <w:t>3</w:t>
      </w:r>
      <w:r>
        <w:rPr>
          <w:rFonts w:eastAsia="仿宋_GB2312"/>
          <w:sz w:val="32"/>
          <w:szCs w:val="32"/>
        </w:rPr>
        <w:t>）</w:t>
      </w:r>
      <w:r>
        <w:rPr>
          <w:rFonts w:hint="eastAsia" w:eastAsia="仿宋_GB2312"/>
          <w:sz w:val="32"/>
          <w:szCs w:val="32"/>
          <w:lang w:eastAsia="zh-CN"/>
        </w:rPr>
        <w:t>领导干部调研经费</w:t>
      </w:r>
      <w:r>
        <w:rPr>
          <w:rFonts w:hint="eastAsia" w:eastAsia="仿宋_GB2312"/>
          <w:sz w:val="32"/>
          <w:szCs w:val="32"/>
          <w:lang w:val="en-US" w:eastAsia="zh-CN"/>
        </w:rPr>
        <w:t>32万元。主要用于领导干部调研视察经费。</w:t>
      </w:r>
    </w:p>
    <w:p w14:paraId="5BC78652">
      <w:pPr>
        <w:tabs>
          <w:tab w:val="left" w:pos="7560"/>
        </w:tabs>
        <w:adjustRightInd w:val="0"/>
        <w:snapToGrid w:val="0"/>
        <w:spacing w:line="560" w:lineRule="exact"/>
        <w:ind w:firstLine="640" w:firstLineChars="200"/>
        <w:rPr>
          <w:rFonts w:hint="eastAsia" w:eastAsia="仿宋_GB2312"/>
          <w:sz w:val="32"/>
          <w:szCs w:val="32"/>
          <w:lang w:eastAsia="zh-CN"/>
        </w:rPr>
      </w:pPr>
      <w:r>
        <w:rPr>
          <w:rFonts w:eastAsia="仿宋_GB2312"/>
          <w:sz w:val="32"/>
          <w:szCs w:val="32"/>
        </w:rPr>
        <w:t>（</w:t>
      </w:r>
      <w:r>
        <w:rPr>
          <w:rFonts w:hint="eastAsia" w:eastAsia="仿宋_GB2312"/>
          <w:sz w:val="32"/>
          <w:szCs w:val="32"/>
          <w:lang w:val="en-US" w:eastAsia="zh-CN"/>
        </w:rPr>
        <w:t>4</w:t>
      </w:r>
      <w:r>
        <w:rPr>
          <w:rFonts w:eastAsia="仿宋_GB2312"/>
          <w:sz w:val="32"/>
          <w:szCs w:val="32"/>
        </w:rPr>
        <w:t>）</w:t>
      </w:r>
      <w:r>
        <w:rPr>
          <w:rFonts w:hint="eastAsia" w:eastAsia="仿宋_GB2312"/>
          <w:sz w:val="32"/>
          <w:szCs w:val="32"/>
          <w:lang w:eastAsia="zh-CN"/>
        </w:rPr>
        <w:t>政协会议费</w:t>
      </w:r>
      <w:r>
        <w:rPr>
          <w:rFonts w:eastAsia="仿宋_GB2312"/>
          <w:sz w:val="32"/>
          <w:szCs w:val="32"/>
        </w:rPr>
        <w:t>专项</w:t>
      </w:r>
      <w:r>
        <w:rPr>
          <w:rFonts w:hint="eastAsia" w:eastAsia="仿宋_GB2312"/>
          <w:sz w:val="32"/>
          <w:szCs w:val="32"/>
          <w:lang w:val="en-US" w:eastAsia="zh-CN"/>
        </w:rPr>
        <w:t>80</w:t>
      </w:r>
      <w:r>
        <w:rPr>
          <w:rFonts w:eastAsia="仿宋_GB2312"/>
          <w:sz w:val="32"/>
          <w:szCs w:val="32"/>
        </w:rPr>
        <w:t>万元。主要</w:t>
      </w:r>
      <w:r>
        <w:rPr>
          <w:rFonts w:hint="eastAsia" w:eastAsia="仿宋_GB2312"/>
          <w:sz w:val="32"/>
          <w:szCs w:val="32"/>
          <w:lang w:eastAsia="zh-CN"/>
        </w:rPr>
        <w:t>用于政协第十五届三次会议。</w:t>
      </w:r>
    </w:p>
    <w:p w14:paraId="59328743">
      <w:pPr>
        <w:tabs>
          <w:tab w:val="left" w:pos="7560"/>
        </w:tabs>
        <w:adjustRightInd w:val="0"/>
        <w:snapToGrid w:val="0"/>
        <w:spacing w:line="560" w:lineRule="exact"/>
        <w:ind w:firstLine="640" w:firstLineChars="200"/>
        <w:rPr>
          <w:rFonts w:hint="eastAsia" w:eastAsia="仿宋_GB2312"/>
          <w:sz w:val="32"/>
          <w:szCs w:val="32"/>
          <w:lang w:eastAsia="zh-CN"/>
        </w:rPr>
      </w:pPr>
      <w:r>
        <w:rPr>
          <w:rFonts w:eastAsia="仿宋_GB2312"/>
          <w:sz w:val="32"/>
          <w:szCs w:val="32"/>
        </w:rPr>
        <w:t>（</w:t>
      </w:r>
      <w:r>
        <w:rPr>
          <w:rFonts w:hint="eastAsia" w:eastAsia="仿宋_GB2312"/>
          <w:sz w:val="32"/>
          <w:szCs w:val="32"/>
          <w:lang w:val="en-US" w:eastAsia="zh-CN"/>
        </w:rPr>
        <w:t>5</w:t>
      </w:r>
      <w:r>
        <w:rPr>
          <w:rFonts w:eastAsia="仿宋_GB2312"/>
          <w:sz w:val="32"/>
          <w:szCs w:val="32"/>
        </w:rPr>
        <w:t>）</w:t>
      </w:r>
      <w:r>
        <w:rPr>
          <w:rFonts w:hint="eastAsia" w:eastAsia="仿宋_GB2312"/>
          <w:sz w:val="32"/>
          <w:szCs w:val="32"/>
          <w:lang w:eastAsia="zh-CN"/>
        </w:rPr>
        <w:t>委员培训学习工作经费</w:t>
      </w:r>
      <w:r>
        <w:rPr>
          <w:rFonts w:hint="eastAsia" w:eastAsia="仿宋_GB2312"/>
          <w:sz w:val="32"/>
          <w:szCs w:val="32"/>
          <w:lang w:val="en-US" w:eastAsia="zh-CN"/>
        </w:rPr>
        <w:t>20</w:t>
      </w:r>
      <w:r>
        <w:rPr>
          <w:rFonts w:eastAsia="仿宋_GB2312"/>
          <w:sz w:val="32"/>
          <w:szCs w:val="32"/>
        </w:rPr>
        <w:t>万元。主要用</w:t>
      </w:r>
      <w:r>
        <w:rPr>
          <w:rFonts w:hint="eastAsia" w:eastAsia="仿宋_GB2312"/>
          <w:sz w:val="32"/>
          <w:szCs w:val="32"/>
          <w:lang w:eastAsia="zh-CN"/>
        </w:rPr>
        <w:t>于政协委员学习培训。</w:t>
      </w:r>
    </w:p>
    <w:p w14:paraId="20909D9E">
      <w:pPr>
        <w:tabs>
          <w:tab w:val="left" w:pos="7560"/>
        </w:tabs>
        <w:adjustRightInd w:val="0"/>
        <w:snapToGrid w:val="0"/>
        <w:spacing w:line="560" w:lineRule="exact"/>
        <w:ind w:firstLine="640" w:firstLineChars="200"/>
        <w:rPr>
          <w:rFonts w:hint="eastAsia" w:eastAsia="仿宋_GB2312"/>
          <w:sz w:val="32"/>
          <w:szCs w:val="32"/>
          <w:lang w:eastAsia="zh-CN"/>
        </w:rPr>
      </w:pPr>
      <w:r>
        <w:rPr>
          <w:rFonts w:eastAsia="仿宋_GB2312"/>
          <w:sz w:val="32"/>
          <w:szCs w:val="32"/>
        </w:rPr>
        <w:t>（</w:t>
      </w:r>
      <w:r>
        <w:rPr>
          <w:rFonts w:hint="eastAsia" w:eastAsia="仿宋_GB2312"/>
          <w:sz w:val="32"/>
          <w:szCs w:val="32"/>
          <w:lang w:val="en-US" w:eastAsia="zh-CN"/>
        </w:rPr>
        <w:t>6</w:t>
      </w:r>
      <w:r>
        <w:rPr>
          <w:rFonts w:eastAsia="仿宋_GB2312"/>
          <w:sz w:val="32"/>
          <w:szCs w:val="32"/>
        </w:rPr>
        <w:t>）</w:t>
      </w:r>
      <w:r>
        <w:rPr>
          <w:rFonts w:hint="eastAsia" w:eastAsia="仿宋_GB2312"/>
          <w:sz w:val="32"/>
          <w:szCs w:val="32"/>
          <w:lang w:eastAsia="zh-CN"/>
        </w:rPr>
        <w:t>政协委员经费</w:t>
      </w:r>
      <w:r>
        <w:rPr>
          <w:rFonts w:hint="eastAsia" w:eastAsia="仿宋_GB2312"/>
          <w:sz w:val="32"/>
          <w:szCs w:val="32"/>
          <w:lang w:val="en-US" w:eastAsia="zh-CN"/>
        </w:rPr>
        <w:t>90</w:t>
      </w:r>
      <w:r>
        <w:rPr>
          <w:rFonts w:eastAsia="仿宋_GB2312"/>
          <w:sz w:val="32"/>
          <w:szCs w:val="32"/>
        </w:rPr>
        <w:t>万元。主要用</w:t>
      </w:r>
      <w:r>
        <w:rPr>
          <w:rFonts w:hint="eastAsia" w:eastAsia="仿宋_GB2312"/>
          <w:sz w:val="32"/>
          <w:szCs w:val="32"/>
          <w:lang w:eastAsia="zh-CN"/>
        </w:rPr>
        <w:t>于政协委员考察调研等经费。</w:t>
      </w:r>
    </w:p>
    <w:p w14:paraId="6177D2CF">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val="en-US" w:eastAsia="zh-CN"/>
        </w:rPr>
        <w:t>7</w:t>
      </w:r>
      <w:r>
        <w:rPr>
          <w:rFonts w:eastAsia="仿宋_GB2312"/>
          <w:sz w:val="32"/>
          <w:szCs w:val="32"/>
        </w:rPr>
        <w:t>）</w:t>
      </w:r>
      <w:r>
        <w:rPr>
          <w:rFonts w:hint="eastAsia" w:eastAsia="仿宋_GB2312"/>
          <w:sz w:val="32"/>
          <w:szCs w:val="32"/>
          <w:lang w:eastAsia="zh-CN"/>
        </w:rPr>
        <w:t>政协陶瓷推介经费</w:t>
      </w:r>
      <w:r>
        <w:rPr>
          <w:rFonts w:hint="eastAsia" w:eastAsia="仿宋_GB2312"/>
          <w:sz w:val="32"/>
          <w:szCs w:val="32"/>
          <w:lang w:val="en-US" w:eastAsia="zh-CN"/>
        </w:rPr>
        <w:t>20</w:t>
      </w:r>
      <w:r>
        <w:rPr>
          <w:rFonts w:eastAsia="仿宋_GB2312"/>
          <w:sz w:val="32"/>
          <w:szCs w:val="32"/>
        </w:rPr>
        <w:t>万元。主要用</w:t>
      </w:r>
      <w:r>
        <w:rPr>
          <w:rFonts w:hint="eastAsia" w:eastAsia="仿宋_GB2312"/>
          <w:sz w:val="32"/>
          <w:szCs w:val="32"/>
          <w:lang w:eastAsia="zh-CN"/>
        </w:rPr>
        <w:t>于醴陵陶瓷宣传推介。</w:t>
      </w:r>
    </w:p>
    <w:p w14:paraId="4A629341">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（三）预算收支增减变化情况说明：</w:t>
      </w:r>
      <w:r>
        <w:rPr>
          <w:rFonts w:eastAsia="仿宋_GB2312"/>
          <w:sz w:val="32"/>
          <w:szCs w:val="32"/>
        </w:rPr>
        <w:t>20</w:t>
      </w:r>
      <w:r>
        <w:rPr>
          <w:rFonts w:hint="eastAsia" w:eastAsia="仿宋_GB2312"/>
          <w:sz w:val="32"/>
          <w:szCs w:val="32"/>
        </w:rPr>
        <w:t>23</w:t>
      </w:r>
      <w:r>
        <w:rPr>
          <w:rFonts w:eastAsia="仿宋_GB2312"/>
          <w:sz w:val="32"/>
          <w:szCs w:val="32"/>
        </w:rPr>
        <w:t>年度本部门年初预算数为</w:t>
      </w:r>
      <w:r>
        <w:rPr>
          <w:rFonts w:hint="eastAsia" w:eastAsia="仿宋_GB2312"/>
          <w:sz w:val="32"/>
          <w:szCs w:val="32"/>
          <w:lang w:val="en-US" w:eastAsia="zh-CN"/>
        </w:rPr>
        <w:t>1060.24</w:t>
      </w:r>
      <w:r>
        <w:rPr>
          <w:rFonts w:eastAsia="仿宋_GB2312"/>
          <w:sz w:val="32"/>
          <w:szCs w:val="32"/>
        </w:rPr>
        <w:t>万元，比上年增加</w:t>
      </w:r>
      <w:r>
        <w:rPr>
          <w:rFonts w:hint="eastAsia" w:eastAsia="仿宋_GB2312"/>
          <w:sz w:val="32"/>
          <w:szCs w:val="32"/>
          <w:lang w:val="en-US" w:eastAsia="zh-CN"/>
        </w:rPr>
        <w:t>154.98</w:t>
      </w:r>
      <w:r>
        <w:rPr>
          <w:rFonts w:eastAsia="仿宋_GB2312"/>
          <w:sz w:val="32"/>
          <w:szCs w:val="32"/>
        </w:rPr>
        <w:t>万元，</w:t>
      </w:r>
      <w:r>
        <w:rPr>
          <w:rFonts w:ascii="Times New Roman" w:hAnsi="Times New Roman" w:eastAsia="楷体_GB2312" w:cs="Times New Roman"/>
          <w:bCs/>
          <w:sz w:val="32"/>
          <w:szCs w:val="32"/>
        </w:rPr>
        <w:t>主要原因是</w:t>
      </w:r>
      <w:r>
        <w:rPr>
          <w:rFonts w:hint="eastAsia" w:ascii="Times New Roman" w:hAnsi="Times New Roman" w:eastAsia="楷体_GB2312" w:cs="Times New Roman"/>
          <w:bCs/>
          <w:sz w:val="32"/>
          <w:szCs w:val="32"/>
        </w:rPr>
        <w:t>人员增加</w:t>
      </w:r>
    </w:p>
    <w:p w14:paraId="73FB90A6">
      <w:pPr>
        <w:tabs>
          <w:tab w:val="left" w:pos="7560"/>
        </w:tabs>
        <w:adjustRightInd w:val="0"/>
        <w:snapToGrid w:val="0"/>
        <w:spacing w:line="560" w:lineRule="exact"/>
        <w:ind w:firstLine="640" w:firstLineChars="200"/>
        <w:rPr>
          <w:rFonts w:eastAsia="黑体"/>
          <w:sz w:val="32"/>
          <w:szCs w:val="32"/>
        </w:rPr>
      </w:pPr>
      <w:r>
        <w:rPr>
          <w:rFonts w:eastAsia="黑体"/>
          <w:sz w:val="32"/>
          <w:szCs w:val="32"/>
        </w:rPr>
        <w:t>五、一般公共预算拨款支出预算</w:t>
      </w:r>
    </w:p>
    <w:p w14:paraId="17076F79">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年本</w:t>
      </w:r>
      <w:r>
        <w:rPr>
          <w:rFonts w:hint="eastAsia" w:eastAsia="仿宋_GB2312"/>
          <w:sz w:val="32"/>
          <w:szCs w:val="32"/>
          <w:lang w:eastAsia="zh-CN"/>
        </w:rPr>
        <w:t>单位</w:t>
      </w:r>
      <w:r>
        <w:rPr>
          <w:rFonts w:eastAsia="仿宋_GB2312"/>
          <w:sz w:val="32"/>
          <w:szCs w:val="32"/>
        </w:rPr>
        <w:t>一般公共预算拨款支出</w:t>
      </w:r>
      <w:r>
        <w:rPr>
          <w:rFonts w:hint="eastAsia" w:eastAsia="仿宋_GB2312"/>
          <w:sz w:val="32"/>
          <w:szCs w:val="32"/>
          <w:lang w:val="en-US" w:eastAsia="zh-CN"/>
        </w:rPr>
        <w:t>1060.24</w:t>
      </w:r>
      <w:r>
        <w:rPr>
          <w:rFonts w:eastAsia="仿宋_GB2312"/>
          <w:sz w:val="32"/>
          <w:szCs w:val="32"/>
        </w:rPr>
        <w:t>万元，具体安排如下：</w:t>
      </w:r>
    </w:p>
    <w:p w14:paraId="415E1F1C">
      <w:pPr>
        <w:pStyle w:val="2"/>
        <w:numPr>
          <w:ilvl w:val="0"/>
          <w:numId w:val="1"/>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一般公共服务支出（类）政协事务（款）行政运行（项）</w:t>
      </w:r>
    </w:p>
    <w:p w14:paraId="31238FD3">
      <w:pPr>
        <w:pStyle w:val="2"/>
        <w:numPr>
          <w:ilvl w:val="0"/>
          <w:numId w:val="0"/>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2023年预算支出677.23万元。</w:t>
      </w:r>
    </w:p>
    <w:p w14:paraId="43DC2CCF">
      <w:pPr>
        <w:pStyle w:val="2"/>
        <w:numPr>
          <w:ilvl w:val="0"/>
          <w:numId w:val="1"/>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一般公共服务支出（类）政协事务（款）政协会议（项）</w:t>
      </w:r>
    </w:p>
    <w:p w14:paraId="78A16ABC">
      <w:pPr>
        <w:pStyle w:val="2"/>
        <w:numPr>
          <w:ilvl w:val="0"/>
          <w:numId w:val="0"/>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2023年预算支出80万元。</w:t>
      </w:r>
    </w:p>
    <w:p w14:paraId="1C239591">
      <w:pPr>
        <w:pStyle w:val="2"/>
        <w:numPr>
          <w:ilvl w:val="0"/>
          <w:numId w:val="1"/>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一般公共服务支出（类）政协事务（款）其他政协事务支出（项）</w:t>
      </w:r>
    </w:p>
    <w:p w14:paraId="160A9E86">
      <w:pPr>
        <w:pStyle w:val="2"/>
        <w:numPr>
          <w:ilvl w:val="0"/>
          <w:numId w:val="0"/>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2023年预算支出162万元。</w:t>
      </w:r>
    </w:p>
    <w:p w14:paraId="285F5465">
      <w:pPr>
        <w:pStyle w:val="2"/>
        <w:numPr>
          <w:ilvl w:val="0"/>
          <w:numId w:val="1"/>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社会保障和就业支出（类）行政事业单位养老支出（款）机关事业单位基本养老保险缴费支出（项）</w:t>
      </w:r>
    </w:p>
    <w:p w14:paraId="0ADF4304">
      <w:pPr>
        <w:pStyle w:val="2"/>
        <w:numPr>
          <w:ilvl w:val="0"/>
          <w:numId w:val="0"/>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2023年预算支出69.56万元。</w:t>
      </w:r>
    </w:p>
    <w:p w14:paraId="1C434AC6">
      <w:pPr>
        <w:pStyle w:val="2"/>
        <w:numPr>
          <w:ilvl w:val="0"/>
          <w:numId w:val="1"/>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卫生健康支出（类）行政事业单位医疗（款）行政单位医疗（项）</w:t>
      </w:r>
    </w:p>
    <w:p w14:paraId="61723158">
      <w:pPr>
        <w:pStyle w:val="2"/>
        <w:numPr>
          <w:ilvl w:val="0"/>
          <w:numId w:val="0"/>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2023年预算支出15.69万元。</w:t>
      </w:r>
    </w:p>
    <w:p w14:paraId="1F904018">
      <w:pPr>
        <w:pStyle w:val="2"/>
        <w:numPr>
          <w:ilvl w:val="0"/>
          <w:numId w:val="1"/>
        </w:numPr>
        <w:ind w:firstLine="640" w:firstLineChars="200"/>
        <w:rPr>
          <w:rFonts w:hint="eastAsia" w:eastAsia="仿宋_GB2312" w:cs="Times New Roman"/>
          <w:sz w:val="32"/>
          <w:szCs w:val="32"/>
          <w:lang w:val="en-US" w:eastAsia="zh-CN"/>
        </w:rPr>
      </w:pPr>
      <w:r>
        <w:rPr>
          <w:rFonts w:hint="eastAsia" w:eastAsia="仿宋_GB2312" w:cs="Times New Roman"/>
          <w:sz w:val="32"/>
          <w:szCs w:val="32"/>
          <w:lang w:val="en-US" w:eastAsia="zh-CN"/>
        </w:rPr>
        <w:t>住房保障支出（类）住房改革支出（款）住房公积金（项）</w:t>
      </w:r>
    </w:p>
    <w:p w14:paraId="4567D7CE">
      <w:pPr>
        <w:pStyle w:val="2"/>
        <w:numPr>
          <w:ilvl w:val="0"/>
          <w:numId w:val="0"/>
        </w:numPr>
        <w:ind w:firstLine="640" w:firstLineChars="200"/>
      </w:pPr>
      <w:r>
        <w:rPr>
          <w:rFonts w:hint="eastAsia" w:eastAsia="仿宋_GB2312" w:cs="Times New Roman"/>
          <w:sz w:val="32"/>
          <w:szCs w:val="32"/>
          <w:lang w:val="en-US" w:eastAsia="zh-CN"/>
        </w:rPr>
        <w:t>2023年预算支出55.77万元。</w:t>
      </w:r>
    </w:p>
    <w:p w14:paraId="162A9FDA">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（一）基本支出</w:t>
      </w:r>
    </w:p>
    <w:p w14:paraId="31A8AB2A">
      <w:pPr>
        <w:tabs>
          <w:tab w:val="left" w:pos="7560"/>
        </w:tabs>
        <w:adjustRightInd w:val="0"/>
        <w:snapToGrid w:val="0"/>
        <w:spacing w:line="560" w:lineRule="exact"/>
        <w:ind w:firstLine="640" w:firstLineChars="200"/>
        <w:rPr>
          <w:rFonts w:eastAsia="仿宋_GB2312"/>
          <w:color w:val="auto"/>
          <w:sz w:val="32"/>
          <w:szCs w:val="32"/>
        </w:rPr>
      </w:pPr>
      <w:r>
        <w:rPr>
          <w:rFonts w:hint="eastAsia" w:eastAsia="仿宋_GB2312"/>
          <w:sz w:val="32"/>
          <w:szCs w:val="32"/>
        </w:rPr>
        <w:t>1、</w:t>
      </w:r>
      <w:r>
        <w:rPr>
          <w:rFonts w:hint="eastAsia" w:eastAsia="仿宋_GB2312"/>
          <w:color w:val="auto"/>
          <w:sz w:val="32"/>
          <w:szCs w:val="32"/>
        </w:rPr>
        <w:t>人员类支出。2023</w:t>
      </w:r>
      <w:r>
        <w:rPr>
          <w:rFonts w:eastAsia="仿宋_GB2312"/>
          <w:color w:val="auto"/>
          <w:sz w:val="32"/>
          <w:szCs w:val="32"/>
        </w:rPr>
        <w:t>年年初预算数为</w:t>
      </w:r>
      <w:r>
        <w:rPr>
          <w:rFonts w:hint="eastAsia" w:eastAsia="仿宋_GB2312"/>
          <w:color w:val="auto"/>
          <w:sz w:val="32"/>
          <w:szCs w:val="32"/>
          <w:lang w:val="en-US" w:eastAsia="zh-CN"/>
        </w:rPr>
        <w:t>589.41</w:t>
      </w:r>
      <w:r>
        <w:rPr>
          <w:rFonts w:eastAsia="仿宋_GB2312"/>
          <w:color w:val="auto"/>
          <w:sz w:val="32"/>
          <w:szCs w:val="32"/>
        </w:rPr>
        <w:t>万元。其中包括基本工资</w:t>
      </w:r>
      <w:r>
        <w:rPr>
          <w:rFonts w:hint="eastAsia" w:eastAsia="仿宋_GB2312"/>
          <w:color w:val="auto"/>
          <w:sz w:val="32"/>
          <w:szCs w:val="32"/>
          <w:lang w:val="en-US" w:eastAsia="zh-CN"/>
        </w:rPr>
        <w:t>234.18</w:t>
      </w:r>
      <w:r>
        <w:rPr>
          <w:rFonts w:eastAsia="仿宋_GB2312"/>
          <w:color w:val="auto"/>
          <w:sz w:val="32"/>
          <w:szCs w:val="32"/>
        </w:rPr>
        <w:t>万元、津贴补贴</w:t>
      </w:r>
      <w:r>
        <w:rPr>
          <w:rFonts w:hint="eastAsia" w:eastAsia="仿宋_GB2312"/>
          <w:color w:val="auto"/>
          <w:sz w:val="32"/>
          <w:szCs w:val="32"/>
          <w:lang w:val="en-US" w:eastAsia="zh-CN"/>
        </w:rPr>
        <w:t>96.62</w:t>
      </w:r>
      <w:r>
        <w:rPr>
          <w:rFonts w:eastAsia="仿宋_GB2312"/>
          <w:color w:val="auto"/>
          <w:sz w:val="32"/>
          <w:szCs w:val="32"/>
        </w:rPr>
        <w:t>万元、奖金</w:t>
      </w:r>
      <w:r>
        <w:rPr>
          <w:rFonts w:hint="eastAsia" w:eastAsia="仿宋_GB2312"/>
          <w:color w:val="auto"/>
          <w:sz w:val="32"/>
          <w:szCs w:val="32"/>
          <w:lang w:val="en-US" w:eastAsia="zh-CN"/>
        </w:rPr>
        <w:t>103.94</w:t>
      </w:r>
      <w:r>
        <w:rPr>
          <w:rFonts w:eastAsia="仿宋_GB2312"/>
          <w:color w:val="auto"/>
          <w:sz w:val="32"/>
          <w:szCs w:val="32"/>
        </w:rPr>
        <w:t>万元、</w:t>
      </w:r>
      <w:r>
        <w:rPr>
          <w:rFonts w:hint="eastAsia" w:eastAsia="仿宋_GB2312"/>
          <w:color w:val="auto"/>
          <w:sz w:val="32"/>
          <w:szCs w:val="32"/>
        </w:rPr>
        <w:t>基本养老保险</w:t>
      </w:r>
      <w:r>
        <w:rPr>
          <w:rFonts w:hint="eastAsia" w:eastAsia="仿宋_GB2312"/>
          <w:color w:val="auto"/>
          <w:sz w:val="32"/>
          <w:szCs w:val="32"/>
          <w:lang w:val="en-US" w:eastAsia="zh-CN"/>
        </w:rPr>
        <w:t>69.56</w:t>
      </w:r>
      <w:r>
        <w:rPr>
          <w:rFonts w:hint="eastAsia" w:eastAsia="仿宋_GB2312"/>
          <w:color w:val="auto"/>
          <w:sz w:val="32"/>
          <w:szCs w:val="32"/>
        </w:rPr>
        <w:t>万元、基本医疗保险1</w:t>
      </w:r>
      <w:r>
        <w:rPr>
          <w:rFonts w:hint="eastAsia" w:eastAsia="仿宋_GB2312"/>
          <w:color w:val="auto"/>
          <w:sz w:val="32"/>
          <w:szCs w:val="32"/>
          <w:lang w:val="en-US" w:eastAsia="zh-CN"/>
        </w:rPr>
        <w:t>5.69</w:t>
      </w:r>
      <w:r>
        <w:rPr>
          <w:rFonts w:hint="eastAsia" w:eastAsia="仿宋_GB2312"/>
          <w:color w:val="auto"/>
          <w:sz w:val="32"/>
          <w:szCs w:val="32"/>
        </w:rPr>
        <w:t>万元、住房公积金</w:t>
      </w:r>
      <w:r>
        <w:rPr>
          <w:rFonts w:hint="eastAsia" w:eastAsia="仿宋_GB2312"/>
          <w:color w:val="auto"/>
          <w:sz w:val="32"/>
          <w:szCs w:val="32"/>
          <w:lang w:val="en-US" w:eastAsia="zh-CN"/>
        </w:rPr>
        <w:t>55.77</w:t>
      </w:r>
      <w:r>
        <w:rPr>
          <w:rFonts w:hint="eastAsia" w:eastAsia="仿宋_GB2312"/>
          <w:color w:val="auto"/>
          <w:sz w:val="32"/>
          <w:szCs w:val="32"/>
        </w:rPr>
        <w:t>万元、其他工资福利支出12万</w:t>
      </w:r>
      <w:r>
        <w:rPr>
          <w:rFonts w:hint="eastAsia" w:eastAsia="仿宋_GB2312"/>
          <w:color w:val="auto"/>
          <w:sz w:val="32"/>
          <w:szCs w:val="32"/>
          <w:lang w:val="en-US" w:eastAsia="zh-CN"/>
        </w:rPr>
        <w:t>、生活补助1.66万元</w:t>
      </w:r>
      <w:r>
        <w:rPr>
          <w:rFonts w:eastAsia="仿宋_GB2312"/>
          <w:color w:val="auto"/>
          <w:sz w:val="32"/>
          <w:szCs w:val="32"/>
        </w:rPr>
        <w:t>。</w:t>
      </w:r>
    </w:p>
    <w:p w14:paraId="22E2AE2B">
      <w:pPr>
        <w:tabs>
          <w:tab w:val="left" w:pos="7560"/>
        </w:tabs>
        <w:adjustRightInd w:val="0"/>
        <w:snapToGrid w:val="0"/>
        <w:spacing w:line="560" w:lineRule="exact"/>
        <w:ind w:firstLine="640" w:firstLineChars="200"/>
        <w:rPr>
          <w:rFonts w:hint="default" w:eastAsia="仿宋_GB2312"/>
          <w:sz w:val="32"/>
          <w:szCs w:val="32"/>
          <w:lang w:val="en-US" w:eastAsia="zh-CN"/>
        </w:rPr>
      </w:pPr>
      <w:r>
        <w:rPr>
          <w:rFonts w:hint="eastAsia" w:eastAsia="仿宋_GB2312"/>
          <w:sz w:val="32"/>
          <w:szCs w:val="32"/>
        </w:rPr>
        <w:t>2、公用类支出。2023年年初预算数为</w:t>
      </w:r>
      <w:r>
        <w:rPr>
          <w:rFonts w:hint="eastAsia" w:eastAsia="仿宋_GB2312"/>
          <w:sz w:val="32"/>
          <w:szCs w:val="32"/>
          <w:lang w:val="en-US" w:eastAsia="zh-CN"/>
        </w:rPr>
        <w:t>45.24</w:t>
      </w:r>
      <w:r>
        <w:rPr>
          <w:rFonts w:hint="eastAsia" w:eastAsia="仿宋_GB2312"/>
          <w:sz w:val="32"/>
          <w:szCs w:val="32"/>
        </w:rPr>
        <w:t>万元。其中：</w:t>
      </w:r>
      <w:r>
        <w:rPr>
          <w:rFonts w:hint="eastAsia" w:eastAsia="仿宋_GB2312"/>
          <w:sz w:val="32"/>
          <w:szCs w:val="32"/>
          <w:lang w:eastAsia="zh-CN"/>
        </w:rPr>
        <w:t>办公经费</w:t>
      </w:r>
      <w:r>
        <w:rPr>
          <w:rFonts w:hint="eastAsia" w:eastAsia="仿宋_GB2312"/>
          <w:sz w:val="32"/>
          <w:szCs w:val="32"/>
          <w:lang w:val="en-US" w:eastAsia="zh-CN"/>
        </w:rPr>
        <w:t>22万元、工会经费9.29万元、福利费13.94万元。</w:t>
      </w:r>
    </w:p>
    <w:p w14:paraId="1B8FDD46">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（二）项目支出</w:t>
      </w:r>
    </w:p>
    <w:p w14:paraId="4CF524D2">
      <w:pPr>
        <w:tabs>
          <w:tab w:val="left" w:pos="7560"/>
        </w:tabs>
        <w:adjustRightInd w:val="0"/>
        <w:snapToGrid w:val="0"/>
        <w:spacing w:line="560" w:lineRule="exact"/>
        <w:ind w:firstLine="640" w:firstLineChars="200"/>
        <w:rPr>
          <w:rFonts w:hint="default" w:eastAsia="仿宋_GB2312"/>
          <w:sz w:val="32"/>
          <w:szCs w:val="32"/>
          <w:lang w:val="en-US"/>
        </w:rPr>
      </w:pPr>
      <w:r>
        <w:rPr>
          <w:rFonts w:hint="eastAsia" w:eastAsia="仿宋_GB2312"/>
          <w:sz w:val="32"/>
          <w:szCs w:val="32"/>
        </w:rPr>
        <w:t>1、其他运转类支出。2023年年初预算数为</w:t>
      </w:r>
      <w:r>
        <w:rPr>
          <w:rFonts w:hint="eastAsia" w:eastAsia="仿宋_GB2312"/>
          <w:sz w:val="32"/>
          <w:szCs w:val="32"/>
          <w:lang w:val="en-US" w:eastAsia="zh-CN"/>
        </w:rPr>
        <w:t>215.6</w:t>
      </w:r>
      <w:r>
        <w:rPr>
          <w:rFonts w:hint="eastAsia" w:eastAsia="仿宋_GB2312"/>
          <w:sz w:val="32"/>
          <w:szCs w:val="32"/>
        </w:rPr>
        <w:t>万元。其中</w:t>
      </w:r>
      <w:r>
        <w:rPr>
          <w:rFonts w:hint="eastAsia" w:eastAsia="仿宋_GB2312"/>
          <w:sz w:val="32"/>
          <w:szCs w:val="32"/>
          <w:highlight w:val="none"/>
        </w:rPr>
        <w:t>：</w:t>
      </w:r>
      <w:r>
        <w:rPr>
          <w:rFonts w:hint="eastAsia" w:eastAsia="仿宋_GB2312"/>
          <w:sz w:val="32"/>
          <w:szCs w:val="32"/>
          <w:highlight w:val="none"/>
          <w:lang w:eastAsia="zh-CN"/>
        </w:rPr>
        <w:t>运转经费</w:t>
      </w:r>
      <w:r>
        <w:rPr>
          <w:rFonts w:hint="eastAsia" w:eastAsia="仿宋_GB2312"/>
          <w:sz w:val="32"/>
          <w:szCs w:val="32"/>
          <w:highlight w:val="none"/>
          <w:lang w:val="en-US" w:eastAsia="zh-CN"/>
        </w:rPr>
        <w:t>173.60万、</w:t>
      </w:r>
      <w:r>
        <w:rPr>
          <w:rFonts w:hint="eastAsia" w:eastAsia="仿宋_GB2312"/>
          <w:sz w:val="32"/>
          <w:szCs w:val="32"/>
          <w:lang w:val="en-US" w:eastAsia="zh-CN"/>
        </w:rPr>
        <w:t>委员工作室经费10万元、领导干部调研经费32万元。</w:t>
      </w:r>
    </w:p>
    <w:p w14:paraId="4698ED49">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2、特定目标类支出</w:t>
      </w:r>
    </w:p>
    <w:p w14:paraId="5D06330B">
      <w:pPr>
        <w:tabs>
          <w:tab w:val="left" w:pos="7560"/>
        </w:tabs>
        <w:adjustRightInd w:val="0"/>
        <w:snapToGrid w:val="0"/>
        <w:spacing w:line="560" w:lineRule="exact"/>
        <w:ind w:firstLine="640" w:firstLineChars="200"/>
        <w:rPr>
          <w:rFonts w:hint="eastAsia" w:eastAsia="仿宋_GB2312"/>
          <w:sz w:val="32"/>
          <w:szCs w:val="32"/>
          <w:lang w:eastAsia="zh-CN"/>
        </w:rPr>
      </w:pPr>
      <w:r>
        <w:rPr>
          <w:rFonts w:eastAsia="仿宋_GB2312"/>
          <w:sz w:val="32"/>
          <w:szCs w:val="32"/>
        </w:rPr>
        <w:t>（1）</w:t>
      </w:r>
      <w:r>
        <w:rPr>
          <w:rFonts w:hint="eastAsia" w:eastAsia="仿宋_GB2312"/>
          <w:sz w:val="32"/>
          <w:szCs w:val="32"/>
          <w:lang w:eastAsia="zh-CN"/>
        </w:rPr>
        <w:t>政协会议费</w:t>
      </w:r>
      <w:r>
        <w:rPr>
          <w:rFonts w:eastAsia="仿宋_GB2312"/>
          <w:sz w:val="32"/>
          <w:szCs w:val="32"/>
        </w:rPr>
        <w:t>专项</w:t>
      </w:r>
      <w:r>
        <w:rPr>
          <w:rFonts w:hint="eastAsia" w:eastAsia="仿宋_GB2312"/>
          <w:sz w:val="32"/>
          <w:szCs w:val="32"/>
          <w:lang w:val="en-US" w:eastAsia="zh-CN"/>
        </w:rPr>
        <w:t>80</w:t>
      </w:r>
      <w:r>
        <w:rPr>
          <w:rFonts w:eastAsia="仿宋_GB2312"/>
          <w:sz w:val="32"/>
          <w:szCs w:val="32"/>
        </w:rPr>
        <w:t>万元。主要</w:t>
      </w:r>
      <w:r>
        <w:rPr>
          <w:rFonts w:hint="eastAsia" w:eastAsia="仿宋_GB2312"/>
          <w:sz w:val="32"/>
          <w:szCs w:val="32"/>
          <w:lang w:eastAsia="zh-CN"/>
        </w:rPr>
        <w:t>用于政协第十五届三次会议。</w:t>
      </w:r>
    </w:p>
    <w:p w14:paraId="68CB2CDB">
      <w:pPr>
        <w:tabs>
          <w:tab w:val="left" w:pos="7560"/>
        </w:tabs>
        <w:adjustRightInd w:val="0"/>
        <w:snapToGrid w:val="0"/>
        <w:spacing w:line="560" w:lineRule="exact"/>
        <w:ind w:firstLine="640" w:firstLineChars="200"/>
        <w:rPr>
          <w:rFonts w:hint="eastAsia" w:eastAsia="仿宋_GB2312"/>
          <w:sz w:val="32"/>
          <w:szCs w:val="32"/>
          <w:lang w:eastAsia="zh-CN"/>
        </w:rPr>
      </w:pPr>
      <w:r>
        <w:rPr>
          <w:rFonts w:eastAsia="仿宋_GB2312"/>
          <w:sz w:val="32"/>
          <w:szCs w:val="32"/>
        </w:rPr>
        <w:t>（2）</w:t>
      </w:r>
      <w:r>
        <w:rPr>
          <w:rFonts w:hint="eastAsia" w:eastAsia="仿宋_GB2312"/>
          <w:sz w:val="32"/>
          <w:szCs w:val="32"/>
          <w:lang w:eastAsia="zh-CN"/>
        </w:rPr>
        <w:t>委员培训学习工作经费</w:t>
      </w:r>
      <w:r>
        <w:rPr>
          <w:rFonts w:hint="eastAsia" w:eastAsia="仿宋_GB2312"/>
          <w:sz w:val="32"/>
          <w:szCs w:val="32"/>
          <w:lang w:val="en-US" w:eastAsia="zh-CN"/>
        </w:rPr>
        <w:t>20</w:t>
      </w:r>
      <w:r>
        <w:rPr>
          <w:rFonts w:eastAsia="仿宋_GB2312"/>
          <w:sz w:val="32"/>
          <w:szCs w:val="32"/>
        </w:rPr>
        <w:t>万元。主要用</w:t>
      </w:r>
      <w:r>
        <w:rPr>
          <w:rFonts w:hint="eastAsia" w:eastAsia="仿宋_GB2312"/>
          <w:sz w:val="32"/>
          <w:szCs w:val="32"/>
          <w:lang w:eastAsia="zh-CN"/>
        </w:rPr>
        <w:t>于政协委员学习培训。</w:t>
      </w:r>
    </w:p>
    <w:p w14:paraId="7F36F129">
      <w:pPr>
        <w:tabs>
          <w:tab w:val="left" w:pos="7560"/>
        </w:tabs>
        <w:adjustRightInd w:val="0"/>
        <w:snapToGrid w:val="0"/>
        <w:spacing w:line="560" w:lineRule="exact"/>
        <w:ind w:firstLine="640" w:firstLineChars="200"/>
        <w:rPr>
          <w:rFonts w:hint="eastAsia" w:eastAsia="仿宋_GB2312"/>
          <w:sz w:val="32"/>
          <w:szCs w:val="32"/>
          <w:lang w:eastAsia="zh-CN"/>
        </w:rPr>
      </w:pPr>
      <w:r>
        <w:rPr>
          <w:rFonts w:eastAsia="仿宋_GB2312"/>
          <w:sz w:val="32"/>
          <w:szCs w:val="32"/>
        </w:rPr>
        <w:t>（</w:t>
      </w:r>
      <w:r>
        <w:rPr>
          <w:rFonts w:hint="eastAsia" w:eastAsia="仿宋_GB2312"/>
          <w:sz w:val="32"/>
          <w:szCs w:val="32"/>
          <w:lang w:val="en-US" w:eastAsia="zh-CN"/>
        </w:rPr>
        <w:t>3</w:t>
      </w:r>
      <w:r>
        <w:rPr>
          <w:rFonts w:eastAsia="仿宋_GB2312"/>
          <w:sz w:val="32"/>
          <w:szCs w:val="32"/>
        </w:rPr>
        <w:t>）</w:t>
      </w:r>
      <w:r>
        <w:rPr>
          <w:rFonts w:hint="eastAsia" w:eastAsia="仿宋_GB2312"/>
          <w:sz w:val="32"/>
          <w:szCs w:val="32"/>
          <w:lang w:eastAsia="zh-CN"/>
        </w:rPr>
        <w:t>政协委员经费</w:t>
      </w:r>
      <w:r>
        <w:rPr>
          <w:rFonts w:hint="eastAsia" w:eastAsia="仿宋_GB2312"/>
          <w:sz w:val="32"/>
          <w:szCs w:val="32"/>
          <w:lang w:val="en-US" w:eastAsia="zh-CN"/>
        </w:rPr>
        <w:t>90</w:t>
      </w:r>
      <w:r>
        <w:rPr>
          <w:rFonts w:eastAsia="仿宋_GB2312"/>
          <w:sz w:val="32"/>
          <w:szCs w:val="32"/>
        </w:rPr>
        <w:t>万元。主要用</w:t>
      </w:r>
      <w:r>
        <w:rPr>
          <w:rFonts w:hint="eastAsia" w:eastAsia="仿宋_GB2312"/>
          <w:sz w:val="32"/>
          <w:szCs w:val="32"/>
          <w:lang w:eastAsia="zh-CN"/>
        </w:rPr>
        <w:t>于政协委员考察调研等经费。</w:t>
      </w:r>
    </w:p>
    <w:p w14:paraId="22B73094">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val="en-US" w:eastAsia="zh-CN"/>
        </w:rPr>
        <w:t>4</w:t>
      </w:r>
      <w:r>
        <w:rPr>
          <w:rFonts w:eastAsia="仿宋_GB2312"/>
          <w:sz w:val="32"/>
          <w:szCs w:val="32"/>
        </w:rPr>
        <w:t>）</w:t>
      </w:r>
      <w:r>
        <w:rPr>
          <w:rFonts w:hint="eastAsia" w:eastAsia="仿宋_GB2312"/>
          <w:sz w:val="32"/>
          <w:szCs w:val="32"/>
          <w:lang w:eastAsia="zh-CN"/>
        </w:rPr>
        <w:t>政协陶瓷推介经费</w:t>
      </w:r>
      <w:r>
        <w:rPr>
          <w:rFonts w:hint="eastAsia" w:eastAsia="仿宋_GB2312"/>
          <w:sz w:val="32"/>
          <w:szCs w:val="32"/>
          <w:lang w:val="en-US" w:eastAsia="zh-CN"/>
        </w:rPr>
        <w:t>20</w:t>
      </w:r>
      <w:r>
        <w:rPr>
          <w:rFonts w:eastAsia="仿宋_GB2312"/>
          <w:sz w:val="32"/>
          <w:szCs w:val="32"/>
        </w:rPr>
        <w:t>万元。主要用</w:t>
      </w:r>
      <w:r>
        <w:rPr>
          <w:rFonts w:hint="eastAsia" w:eastAsia="仿宋_GB2312"/>
          <w:sz w:val="32"/>
          <w:szCs w:val="32"/>
          <w:lang w:eastAsia="zh-CN"/>
        </w:rPr>
        <w:t>于醴陵陶瓷宣传推介。</w:t>
      </w:r>
    </w:p>
    <w:p w14:paraId="62054634">
      <w:pPr>
        <w:numPr>
          <w:ilvl w:val="0"/>
          <w:numId w:val="2"/>
        </w:numPr>
        <w:tabs>
          <w:tab w:val="left" w:pos="7560"/>
        </w:tabs>
        <w:adjustRightInd w:val="0"/>
        <w:snapToGrid w:val="0"/>
        <w:spacing w:line="560" w:lineRule="exact"/>
        <w:ind w:firstLine="640" w:firstLineChars="200"/>
        <w:rPr>
          <w:rFonts w:eastAsia="黑体"/>
          <w:sz w:val="32"/>
          <w:szCs w:val="32"/>
        </w:rPr>
      </w:pPr>
      <w:r>
        <w:rPr>
          <w:rFonts w:eastAsia="黑体"/>
          <w:sz w:val="32"/>
          <w:szCs w:val="32"/>
        </w:rPr>
        <w:t>政府性基金预算支出</w:t>
      </w:r>
    </w:p>
    <w:p w14:paraId="36720FFE">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2023年度本单位无政府性基金预算安排的支出。</w:t>
      </w:r>
    </w:p>
    <w:p w14:paraId="0264C589">
      <w:pPr>
        <w:tabs>
          <w:tab w:val="left" w:pos="7560"/>
        </w:tabs>
        <w:adjustRightInd w:val="0"/>
        <w:snapToGrid w:val="0"/>
        <w:spacing w:line="560" w:lineRule="exact"/>
        <w:ind w:firstLine="640" w:firstLineChars="200"/>
        <w:rPr>
          <w:rFonts w:eastAsia="黑体"/>
          <w:sz w:val="32"/>
          <w:szCs w:val="32"/>
        </w:rPr>
      </w:pPr>
      <w:r>
        <w:rPr>
          <w:rFonts w:eastAsia="黑体"/>
          <w:sz w:val="32"/>
          <w:szCs w:val="32"/>
        </w:rPr>
        <w:t>七、其他重要事项情况说明</w:t>
      </w:r>
    </w:p>
    <w:p w14:paraId="0817C8EA">
      <w:pPr>
        <w:tabs>
          <w:tab w:val="left" w:pos="7560"/>
        </w:tabs>
        <w:adjustRightInd w:val="0"/>
        <w:snapToGrid w:val="0"/>
        <w:spacing w:line="560" w:lineRule="exact"/>
        <w:ind w:firstLine="640" w:firstLineChars="200"/>
        <w:rPr>
          <w:rFonts w:hint="eastAsia" w:eastAsia="仿宋_GB2312"/>
          <w:color w:val="FF0000"/>
          <w:sz w:val="32"/>
          <w:szCs w:val="32"/>
          <w:lang w:eastAsia="zh-CN"/>
        </w:rPr>
      </w:pPr>
      <w:r>
        <w:rPr>
          <w:rFonts w:eastAsia="楷体_GB2312"/>
          <w:bCs/>
          <w:sz w:val="32"/>
          <w:szCs w:val="32"/>
        </w:rPr>
        <w:t>（一）机关运行经费：</w:t>
      </w:r>
      <w:r>
        <w:rPr>
          <w:rFonts w:eastAsia="仿宋_GB2312"/>
          <w:sz w:val="32"/>
          <w:szCs w:val="32"/>
        </w:rPr>
        <w:t>本</w:t>
      </w:r>
      <w:r>
        <w:rPr>
          <w:rFonts w:hint="eastAsia" w:eastAsia="仿宋_GB2312"/>
          <w:sz w:val="32"/>
          <w:szCs w:val="32"/>
          <w:lang w:eastAsia="zh-CN"/>
        </w:rPr>
        <w:t>单位</w:t>
      </w:r>
      <w:r>
        <w:rPr>
          <w:rFonts w:hint="eastAsia" w:eastAsia="仿宋_GB2312"/>
          <w:sz w:val="32"/>
          <w:szCs w:val="32"/>
        </w:rPr>
        <w:t>2023</w:t>
      </w:r>
      <w:r>
        <w:rPr>
          <w:rFonts w:eastAsia="仿宋_GB2312"/>
          <w:sz w:val="32"/>
          <w:szCs w:val="32"/>
        </w:rPr>
        <w:t>年年初预算机关运行经</w:t>
      </w:r>
      <w:r>
        <w:rPr>
          <w:rFonts w:eastAsia="仿宋_GB2312"/>
          <w:sz w:val="32"/>
          <w:szCs w:val="32"/>
          <w:highlight w:val="none"/>
        </w:rPr>
        <w:t>费共安排</w:t>
      </w:r>
      <w:r>
        <w:rPr>
          <w:rFonts w:hint="eastAsia" w:eastAsia="仿宋_GB2312"/>
          <w:sz w:val="32"/>
          <w:szCs w:val="32"/>
          <w:highlight w:val="none"/>
          <w:lang w:val="en-US" w:eastAsia="zh-CN"/>
        </w:rPr>
        <w:t>260.8</w:t>
      </w:r>
      <w:r>
        <w:rPr>
          <w:rFonts w:hint="eastAsia" w:eastAsia="仿宋_GB2312"/>
          <w:color w:val="auto"/>
          <w:sz w:val="32"/>
          <w:szCs w:val="32"/>
          <w:highlight w:val="none"/>
          <w:lang w:val="en-US" w:eastAsia="zh-CN"/>
        </w:rPr>
        <w:t>4</w:t>
      </w:r>
      <w:r>
        <w:rPr>
          <w:rFonts w:eastAsia="仿宋_GB2312"/>
          <w:color w:val="auto"/>
          <w:sz w:val="32"/>
          <w:szCs w:val="32"/>
          <w:highlight w:val="none"/>
        </w:rPr>
        <w:t>万元，比</w:t>
      </w:r>
      <w:r>
        <w:rPr>
          <w:rFonts w:eastAsia="仿宋_GB2312"/>
          <w:color w:val="auto"/>
          <w:sz w:val="32"/>
          <w:szCs w:val="32"/>
        </w:rPr>
        <w:t>上年度预算减少</w:t>
      </w:r>
      <w:r>
        <w:rPr>
          <w:rFonts w:hint="eastAsia" w:eastAsia="仿宋_GB2312"/>
          <w:color w:val="auto"/>
          <w:sz w:val="32"/>
          <w:szCs w:val="32"/>
          <w:lang w:val="en-US" w:eastAsia="zh-CN"/>
        </w:rPr>
        <w:t>49.87</w:t>
      </w:r>
      <w:r>
        <w:rPr>
          <w:rFonts w:eastAsia="仿宋_GB2312"/>
          <w:color w:val="auto"/>
          <w:sz w:val="32"/>
          <w:szCs w:val="32"/>
        </w:rPr>
        <w:t>万元，</w:t>
      </w:r>
      <w:r>
        <w:rPr>
          <w:rFonts w:eastAsia="仿宋_GB2312"/>
          <w:bCs/>
          <w:color w:val="auto"/>
          <w:sz w:val="32"/>
          <w:szCs w:val="32"/>
        </w:rPr>
        <w:t>减少的主要原因是</w:t>
      </w:r>
      <w:r>
        <w:rPr>
          <w:rFonts w:hint="eastAsia" w:eastAsia="仿宋_GB2312"/>
          <w:bCs/>
          <w:color w:val="auto"/>
          <w:sz w:val="32"/>
          <w:szCs w:val="32"/>
          <w:lang w:eastAsia="zh-CN"/>
        </w:rPr>
        <w:t>节约开支。</w:t>
      </w:r>
    </w:p>
    <w:p w14:paraId="69A4C702">
      <w:pPr>
        <w:keepNext w:val="0"/>
        <w:keepLines w:val="0"/>
        <w:pageBreakBefore w:val="0"/>
        <w:tabs>
          <w:tab w:val="left" w:pos="7560"/>
        </w:tabs>
        <w:kinsoku/>
        <w:wordWrap/>
        <w:overflowPunct/>
        <w:topLinePunct w:val="0"/>
        <w:autoSpaceDE/>
        <w:autoSpaceDN/>
        <w:bidi w:val="0"/>
        <w:adjustRightInd w:val="0"/>
        <w:snapToGrid w:val="0"/>
        <w:spacing w:line="560" w:lineRule="atLeast"/>
        <w:ind w:firstLine="640" w:firstLineChars="200"/>
        <w:jc w:val="left"/>
        <w:textAlignment w:val="auto"/>
        <w:rPr>
          <w:rFonts w:eastAsia="仿宋_GB2312"/>
          <w:sz w:val="32"/>
          <w:szCs w:val="32"/>
        </w:rPr>
      </w:pPr>
      <w:r>
        <w:rPr>
          <w:rFonts w:eastAsia="楷体_GB2312"/>
          <w:bCs/>
          <w:sz w:val="32"/>
          <w:szCs w:val="32"/>
          <w:highlight w:val="none"/>
        </w:rPr>
        <w:t>（二) 政府采购预算</w:t>
      </w:r>
      <w:r>
        <w:rPr>
          <w:rFonts w:hAnsi="华文楷体" w:eastAsia="华文楷体"/>
          <w:sz w:val="32"/>
          <w:szCs w:val="32"/>
          <w:highlight w:val="none"/>
        </w:rPr>
        <w:t>：</w:t>
      </w:r>
      <w:r>
        <w:rPr>
          <w:rFonts w:eastAsia="仿宋_GB2312"/>
          <w:sz w:val="32"/>
          <w:szCs w:val="32"/>
          <w:highlight w:val="none"/>
        </w:rPr>
        <w:t>本单位2023年年初预算数为</w:t>
      </w:r>
      <w:r>
        <w:rPr>
          <w:rFonts w:hint="eastAsia" w:eastAsia="仿宋_GB2312"/>
          <w:sz w:val="32"/>
          <w:szCs w:val="32"/>
          <w:highlight w:val="none"/>
          <w:lang w:val="en-US" w:eastAsia="zh-CN"/>
        </w:rPr>
        <w:t>95</w:t>
      </w:r>
      <w:r>
        <w:rPr>
          <w:rFonts w:eastAsia="仿宋_GB2312"/>
          <w:sz w:val="32"/>
          <w:szCs w:val="32"/>
          <w:highlight w:val="none"/>
        </w:rPr>
        <w:t>万元。包含：政府采购货物</w:t>
      </w:r>
      <w:bookmarkStart w:id="0" w:name="OLE_LINK1"/>
      <w:r>
        <w:rPr>
          <w:rFonts w:hint="eastAsia" w:eastAsia="仿宋_GB2312"/>
          <w:sz w:val="32"/>
          <w:szCs w:val="32"/>
          <w:highlight w:val="none"/>
          <w:lang w:eastAsia="zh-CN"/>
        </w:rPr>
        <w:t>类</w:t>
      </w:r>
      <w:bookmarkEnd w:id="0"/>
      <w:r>
        <w:rPr>
          <w:rFonts w:hint="eastAsia" w:eastAsia="仿宋_GB2312"/>
          <w:color w:val="auto"/>
          <w:sz w:val="32"/>
          <w:szCs w:val="32"/>
          <w:highlight w:val="none"/>
          <w:lang w:val="en-US" w:eastAsia="zh-CN"/>
        </w:rPr>
        <w:t>15</w:t>
      </w:r>
      <w:r>
        <w:rPr>
          <w:rFonts w:eastAsia="仿宋_GB2312"/>
          <w:color w:val="auto"/>
          <w:sz w:val="32"/>
          <w:szCs w:val="32"/>
          <w:highlight w:val="none"/>
        </w:rPr>
        <w:t>万</w:t>
      </w:r>
      <w:r>
        <w:rPr>
          <w:rFonts w:eastAsia="仿宋_GB2312"/>
          <w:sz w:val="32"/>
          <w:szCs w:val="32"/>
          <w:highlight w:val="none"/>
        </w:rPr>
        <w:t>元</w:t>
      </w:r>
      <w:r>
        <w:rPr>
          <w:rFonts w:hint="eastAsia" w:eastAsia="仿宋_GB2312"/>
          <w:sz w:val="32"/>
          <w:szCs w:val="32"/>
          <w:highlight w:val="none"/>
          <w:lang w:eastAsia="zh-CN"/>
        </w:rPr>
        <w:t>，</w:t>
      </w:r>
      <w:r>
        <w:rPr>
          <w:rFonts w:hint="eastAsia" w:eastAsia="仿宋_GB2312"/>
          <w:color w:val="000000"/>
          <w:sz w:val="32"/>
          <w:szCs w:val="32"/>
          <w:highlight w:val="none"/>
        </w:rPr>
        <w:t>政府采购工程</w:t>
      </w:r>
      <w:r>
        <w:rPr>
          <w:rFonts w:hint="eastAsia" w:eastAsia="仿宋_GB2312"/>
          <w:sz w:val="32"/>
          <w:szCs w:val="32"/>
          <w:highlight w:val="none"/>
          <w:lang w:eastAsia="zh-CN"/>
        </w:rPr>
        <w:t>类</w:t>
      </w:r>
      <w:r>
        <w:rPr>
          <w:rFonts w:hint="eastAsia" w:eastAsia="仿宋_GB2312"/>
          <w:color w:val="000000"/>
          <w:sz w:val="32"/>
          <w:szCs w:val="32"/>
          <w:highlight w:val="none"/>
          <w:lang w:val="en-US" w:eastAsia="zh-CN"/>
        </w:rPr>
        <w:t>0</w:t>
      </w:r>
      <w:r>
        <w:rPr>
          <w:rFonts w:hint="eastAsia" w:eastAsia="仿宋_GB2312"/>
          <w:color w:val="000000"/>
          <w:sz w:val="32"/>
          <w:szCs w:val="32"/>
          <w:highlight w:val="none"/>
        </w:rPr>
        <w:t>万元</w:t>
      </w:r>
      <w:r>
        <w:rPr>
          <w:rFonts w:hint="eastAsia" w:eastAsia="仿宋_GB2312"/>
          <w:color w:val="000000"/>
          <w:sz w:val="32"/>
          <w:szCs w:val="32"/>
          <w:highlight w:val="none"/>
          <w:lang w:eastAsia="zh-CN"/>
        </w:rPr>
        <w:t>，</w:t>
      </w:r>
      <w:r>
        <w:rPr>
          <w:rFonts w:hint="eastAsia" w:eastAsia="仿宋_GB2312"/>
          <w:color w:val="000000"/>
          <w:sz w:val="32"/>
          <w:szCs w:val="32"/>
          <w:highlight w:val="none"/>
        </w:rPr>
        <w:t>政府采购服务</w:t>
      </w:r>
      <w:r>
        <w:rPr>
          <w:rFonts w:hint="eastAsia" w:eastAsia="仿宋_GB2312"/>
          <w:sz w:val="32"/>
          <w:szCs w:val="32"/>
          <w:highlight w:val="none"/>
          <w:lang w:eastAsia="zh-CN"/>
        </w:rPr>
        <w:t>类</w:t>
      </w:r>
      <w:r>
        <w:rPr>
          <w:rFonts w:hint="eastAsia" w:eastAsia="仿宋_GB2312"/>
          <w:color w:val="000000"/>
          <w:sz w:val="32"/>
          <w:szCs w:val="32"/>
          <w:highlight w:val="none"/>
          <w:lang w:val="en-US" w:eastAsia="zh-CN"/>
        </w:rPr>
        <w:t>80</w:t>
      </w:r>
      <w:r>
        <w:rPr>
          <w:rFonts w:hint="eastAsia" w:eastAsia="仿宋_GB2312"/>
          <w:color w:val="000000"/>
          <w:sz w:val="32"/>
          <w:szCs w:val="32"/>
          <w:highlight w:val="none"/>
        </w:rPr>
        <w:t>万元</w:t>
      </w:r>
      <w:r>
        <w:rPr>
          <w:rFonts w:eastAsia="仿宋_GB2312"/>
          <w:sz w:val="32"/>
          <w:szCs w:val="32"/>
        </w:rPr>
        <w:t>。</w:t>
      </w:r>
    </w:p>
    <w:p w14:paraId="56097560">
      <w:pPr>
        <w:tabs>
          <w:tab w:val="left" w:pos="7560"/>
        </w:tabs>
        <w:adjustRightInd w:val="0"/>
        <w:snapToGrid w:val="0"/>
        <w:spacing w:line="560" w:lineRule="exact"/>
        <w:ind w:firstLine="640" w:firstLineChars="200"/>
        <w:rPr>
          <w:rFonts w:eastAsia="仿宋_GB2312"/>
          <w:sz w:val="32"/>
          <w:szCs w:val="32"/>
        </w:rPr>
      </w:pPr>
      <w:r>
        <w:rPr>
          <w:rFonts w:eastAsia="楷体_GB2312"/>
          <w:bCs/>
          <w:sz w:val="32"/>
          <w:szCs w:val="32"/>
        </w:rPr>
        <w:t>（三）国有资产占有情况：</w:t>
      </w:r>
      <w:r>
        <w:rPr>
          <w:rFonts w:eastAsia="仿宋_GB2312"/>
          <w:sz w:val="32"/>
          <w:szCs w:val="32"/>
        </w:rPr>
        <w:t>截止20</w:t>
      </w:r>
      <w:r>
        <w:rPr>
          <w:rFonts w:hint="eastAsia" w:eastAsia="仿宋_GB2312"/>
          <w:sz w:val="32"/>
          <w:szCs w:val="32"/>
        </w:rPr>
        <w:t>22</w:t>
      </w:r>
      <w:r>
        <w:rPr>
          <w:rFonts w:eastAsia="仿宋_GB2312"/>
          <w:sz w:val="32"/>
          <w:szCs w:val="32"/>
        </w:rPr>
        <w:t>年12月31日，本</w:t>
      </w:r>
      <w:r>
        <w:rPr>
          <w:rFonts w:hint="eastAsia" w:eastAsia="仿宋_GB2312"/>
          <w:sz w:val="32"/>
          <w:szCs w:val="32"/>
          <w:lang w:eastAsia="zh-CN"/>
        </w:rPr>
        <w:t>单位</w:t>
      </w:r>
      <w:r>
        <w:rPr>
          <w:rFonts w:eastAsia="仿宋_GB2312"/>
          <w:sz w:val="32"/>
          <w:szCs w:val="32"/>
        </w:rPr>
        <w:t>共有办公及业务用房</w:t>
      </w:r>
      <w:r>
        <w:rPr>
          <w:rFonts w:hint="eastAsia" w:eastAsia="仿宋_GB2312"/>
          <w:sz w:val="32"/>
          <w:szCs w:val="32"/>
          <w:lang w:val="en-US" w:eastAsia="zh-CN"/>
        </w:rPr>
        <w:t>594.13</w:t>
      </w:r>
      <w:r>
        <w:rPr>
          <w:rFonts w:eastAsia="仿宋_GB2312"/>
          <w:sz w:val="32"/>
          <w:szCs w:val="32"/>
        </w:rPr>
        <w:t>平方米；车辆</w:t>
      </w:r>
      <w:r>
        <w:rPr>
          <w:rFonts w:hint="eastAsia" w:eastAsia="仿宋_GB2312"/>
          <w:sz w:val="32"/>
          <w:szCs w:val="32"/>
          <w:lang w:val="en-US" w:eastAsia="zh-CN"/>
        </w:rPr>
        <w:t>0</w:t>
      </w:r>
      <w:r>
        <w:rPr>
          <w:rFonts w:eastAsia="仿宋_GB2312"/>
          <w:sz w:val="32"/>
          <w:szCs w:val="32"/>
        </w:rPr>
        <w:t>辆，其中一般公务用车</w:t>
      </w:r>
      <w:r>
        <w:rPr>
          <w:rFonts w:hint="eastAsia" w:eastAsia="仿宋_GB2312"/>
          <w:sz w:val="32"/>
          <w:szCs w:val="32"/>
          <w:lang w:val="en-US" w:eastAsia="zh-CN"/>
        </w:rPr>
        <w:t>0</w:t>
      </w:r>
      <w:r>
        <w:rPr>
          <w:rFonts w:eastAsia="仿宋_GB2312"/>
          <w:sz w:val="32"/>
          <w:szCs w:val="32"/>
        </w:rPr>
        <w:t>辆、一般执法执勤用车</w:t>
      </w:r>
      <w:r>
        <w:rPr>
          <w:rFonts w:hint="eastAsia" w:eastAsia="仿宋_GB2312"/>
          <w:sz w:val="32"/>
          <w:szCs w:val="32"/>
          <w:lang w:val="en-US" w:eastAsia="zh-CN"/>
        </w:rPr>
        <w:t>0</w:t>
      </w:r>
      <w:r>
        <w:rPr>
          <w:rFonts w:eastAsia="仿宋_GB2312"/>
          <w:sz w:val="32"/>
          <w:szCs w:val="32"/>
        </w:rPr>
        <w:t>辆、货币化用车</w:t>
      </w:r>
      <w:r>
        <w:rPr>
          <w:rFonts w:hint="eastAsia" w:eastAsia="仿宋_GB2312"/>
          <w:sz w:val="32"/>
          <w:szCs w:val="32"/>
          <w:lang w:val="en-US" w:eastAsia="zh-CN"/>
        </w:rPr>
        <w:t>0</w:t>
      </w:r>
      <w:r>
        <w:rPr>
          <w:rFonts w:eastAsia="仿宋_GB2312"/>
          <w:sz w:val="32"/>
          <w:szCs w:val="32"/>
        </w:rPr>
        <w:t>辆；单位价值200万以上大型设备</w:t>
      </w:r>
      <w:r>
        <w:rPr>
          <w:rFonts w:hint="eastAsia" w:eastAsia="仿宋_GB2312"/>
          <w:sz w:val="32"/>
          <w:szCs w:val="32"/>
          <w:lang w:val="en-US" w:eastAsia="zh-CN"/>
        </w:rPr>
        <w:t>0</w:t>
      </w:r>
      <w:r>
        <w:rPr>
          <w:rFonts w:eastAsia="仿宋_GB2312"/>
          <w:sz w:val="32"/>
          <w:szCs w:val="32"/>
        </w:rPr>
        <w:t>套。20</w:t>
      </w:r>
      <w:r>
        <w:rPr>
          <w:rFonts w:hint="eastAsia" w:eastAsia="仿宋_GB2312"/>
          <w:sz w:val="32"/>
          <w:szCs w:val="32"/>
        </w:rPr>
        <w:t>23</w:t>
      </w:r>
      <w:r>
        <w:rPr>
          <w:rFonts w:eastAsia="仿宋_GB2312"/>
          <w:sz w:val="32"/>
          <w:szCs w:val="32"/>
        </w:rPr>
        <w:t>年部门预算安排购置车辆</w:t>
      </w:r>
      <w:r>
        <w:rPr>
          <w:rFonts w:hint="eastAsia" w:eastAsia="仿宋_GB2312"/>
          <w:sz w:val="32"/>
          <w:szCs w:val="32"/>
          <w:lang w:val="en-US" w:eastAsia="zh-CN"/>
        </w:rPr>
        <w:t>0</w:t>
      </w:r>
      <w:r>
        <w:rPr>
          <w:rFonts w:eastAsia="仿宋_GB2312"/>
          <w:sz w:val="32"/>
          <w:szCs w:val="32"/>
        </w:rPr>
        <w:t>辆，预算安排购置价值200万以上大型设备</w:t>
      </w:r>
      <w:r>
        <w:rPr>
          <w:rFonts w:hint="eastAsia" w:eastAsia="仿宋_GB2312"/>
          <w:sz w:val="32"/>
          <w:szCs w:val="32"/>
          <w:lang w:val="en-US" w:eastAsia="zh-CN"/>
        </w:rPr>
        <w:t>0</w:t>
      </w:r>
      <w:r>
        <w:rPr>
          <w:rFonts w:eastAsia="仿宋_GB2312"/>
          <w:sz w:val="32"/>
          <w:szCs w:val="32"/>
        </w:rPr>
        <w:t>套。</w:t>
      </w:r>
    </w:p>
    <w:p w14:paraId="0D5F1A59">
      <w:pPr>
        <w:tabs>
          <w:tab w:val="left" w:pos="7560"/>
        </w:tabs>
        <w:adjustRightInd w:val="0"/>
        <w:snapToGrid w:val="0"/>
        <w:spacing w:line="560" w:lineRule="exact"/>
        <w:ind w:firstLine="640" w:firstLineChars="200"/>
        <w:rPr>
          <w:rFonts w:eastAsia="仿宋_GB2312"/>
          <w:b/>
          <w:bCs/>
          <w:sz w:val="32"/>
          <w:szCs w:val="32"/>
        </w:rPr>
      </w:pPr>
      <w:r>
        <w:rPr>
          <w:rFonts w:eastAsia="楷体_GB2312"/>
          <w:bCs/>
          <w:sz w:val="32"/>
          <w:szCs w:val="32"/>
        </w:rPr>
        <w:t>（四）重点项目预算的绩效目标等情况：</w:t>
      </w:r>
      <w:r>
        <w:rPr>
          <w:rFonts w:eastAsia="仿宋_GB2312"/>
          <w:sz w:val="32"/>
          <w:szCs w:val="32"/>
        </w:rPr>
        <w:t>本</w:t>
      </w:r>
      <w:r>
        <w:rPr>
          <w:rFonts w:hint="eastAsia" w:eastAsia="仿宋_GB2312"/>
          <w:sz w:val="32"/>
          <w:szCs w:val="32"/>
          <w:lang w:eastAsia="zh-CN"/>
        </w:rPr>
        <w:t>单位</w:t>
      </w:r>
      <w:r>
        <w:rPr>
          <w:rFonts w:eastAsia="仿宋_GB2312"/>
          <w:sz w:val="32"/>
          <w:szCs w:val="32"/>
        </w:rPr>
        <w:t>整体支出和项目支出实行绩效目标管理，纳入20</w:t>
      </w:r>
      <w:r>
        <w:rPr>
          <w:rFonts w:hint="eastAsia" w:eastAsia="仿宋_GB2312"/>
          <w:sz w:val="32"/>
          <w:szCs w:val="32"/>
        </w:rPr>
        <w:t>23</w:t>
      </w:r>
      <w:r>
        <w:rPr>
          <w:rFonts w:eastAsia="仿宋_GB2312"/>
          <w:sz w:val="32"/>
          <w:szCs w:val="32"/>
        </w:rPr>
        <w:t>年部门整体支出绩效目标的金额为</w:t>
      </w:r>
      <w:r>
        <w:rPr>
          <w:rFonts w:hint="eastAsia" w:eastAsia="仿宋_GB2312"/>
          <w:sz w:val="32"/>
          <w:szCs w:val="32"/>
          <w:lang w:val="en-US" w:eastAsia="zh-CN"/>
        </w:rPr>
        <w:t>1060.24</w:t>
      </w:r>
      <w:r>
        <w:rPr>
          <w:rFonts w:eastAsia="仿宋_GB2312"/>
          <w:sz w:val="32"/>
          <w:szCs w:val="32"/>
        </w:rPr>
        <w:t>万元，其中，基本支出</w:t>
      </w:r>
      <w:r>
        <w:rPr>
          <w:rFonts w:hint="eastAsia" w:eastAsia="仿宋_GB2312"/>
          <w:sz w:val="32"/>
          <w:szCs w:val="32"/>
          <w:lang w:val="en-US" w:eastAsia="zh-CN"/>
        </w:rPr>
        <w:t>634.64</w:t>
      </w:r>
      <w:r>
        <w:rPr>
          <w:rFonts w:eastAsia="仿宋_GB2312"/>
          <w:sz w:val="32"/>
          <w:szCs w:val="32"/>
        </w:rPr>
        <w:t>万元，项目支出</w:t>
      </w:r>
      <w:r>
        <w:rPr>
          <w:rFonts w:hint="eastAsia" w:eastAsia="仿宋_GB2312"/>
          <w:sz w:val="32"/>
          <w:szCs w:val="32"/>
          <w:lang w:val="en-US" w:eastAsia="zh-CN"/>
        </w:rPr>
        <w:t>425.6</w:t>
      </w:r>
      <w:r>
        <w:rPr>
          <w:rFonts w:eastAsia="仿宋_GB2312"/>
          <w:sz w:val="32"/>
          <w:szCs w:val="32"/>
        </w:rPr>
        <w:t>万元（详见附表）。 </w:t>
      </w:r>
    </w:p>
    <w:p w14:paraId="0978D0DD">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（五）一般公共预算“三公”经费情况：</w:t>
      </w:r>
      <w:r>
        <w:rPr>
          <w:rFonts w:eastAsia="仿宋_GB2312"/>
          <w:sz w:val="32"/>
          <w:szCs w:val="32"/>
        </w:rPr>
        <w:t>2023年“三公”经费预算数</w:t>
      </w:r>
      <w:r>
        <w:rPr>
          <w:rFonts w:hint="eastAsia" w:eastAsia="仿宋_GB2312"/>
          <w:sz w:val="32"/>
          <w:szCs w:val="32"/>
          <w:lang w:val="en-US" w:eastAsia="zh-CN"/>
        </w:rPr>
        <w:t>3.5</w:t>
      </w:r>
      <w:r>
        <w:rPr>
          <w:rFonts w:eastAsia="仿宋_GB2312"/>
          <w:sz w:val="32"/>
          <w:szCs w:val="32"/>
        </w:rPr>
        <w:t>万元，其中：“因公出国（境）费”</w:t>
      </w:r>
      <w:r>
        <w:rPr>
          <w:rFonts w:hint="eastAsia" w:eastAsia="仿宋_GB2312"/>
          <w:sz w:val="32"/>
          <w:szCs w:val="32"/>
          <w:lang w:val="en-US" w:eastAsia="zh-CN"/>
        </w:rPr>
        <w:t>0</w:t>
      </w:r>
      <w:r>
        <w:rPr>
          <w:rFonts w:eastAsia="仿宋_GB2312"/>
          <w:sz w:val="32"/>
          <w:szCs w:val="32"/>
        </w:rPr>
        <w:t>万元、“公务用车购置及运行费”</w:t>
      </w:r>
      <w:r>
        <w:rPr>
          <w:rFonts w:hint="eastAsia" w:eastAsia="仿宋_GB2312"/>
          <w:sz w:val="32"/>
          <w:szCs w:val="32"/>
          <w:lang w:val="en-US" w:eastAsia="zh-CN"/>
        </w:rPr>
        <w:t>0</w:t>
      </w:r>
      <w:r>
        <w:rPr>
          <w:rFonts w:eastAsia="仿宋_GB2312"/>
          <w:sz w:val="32"/>
          <w:szCs w:val="32"/>
        </w:rPr>
        <w:t>万</w:t>
      </w:r>
      <w:r>
        <w:rPr>
          <w:rFonts w:ascii="Times New Roman" w:hAnsi="Times New Roman" w:eastAsia="仿宋_GB2312" w:cs="Times New Roman"/>
          <w:sz w:val="32"/>
          <w:szCs w:val="32"/>
        </w:rPr>
        <w:t>元（公务用车购置费0万元、公务用车运行费0万元）</w:t>
      </w:r>
      <w:r>
        <w:rPr>
          <w:rFonts w:hint="eastAsia" w:eastAsia="仿宋_GB2312"/>
          <w:sz w:val="32"/>
          <w:szCs w:val="32"/>
          <w:lang w:eastAsia="zh-CN"/>
        </w:rPr>
        <w:t>、</w:t>
      </w:r>
      <w:r>
        <w:rPr>
          <w:rFonts w:eastAsia="仿宋_GB2312"/>
          <w:sz w:val="32"/>
          <w:szCs w:val="32"/>
        </w:rPr>
        <w:t>“公务接待费”</w:t>
      </w:r>
      <w:r>
        <w:rPr>
          <w:rFonts w:hint="eastAsia" w:eastAsia="仿宋_GB2312"/>
          <w:sz w:val="32"/>
          <w:szCs w:val="32"/>
          <w:lang w:val="en-US" w:eastAsia="zh-CN"/>
        </w:rPr>
        <w:t>3.5</w:t>
      </w:r>
      <w:r>
        <w:rPr>
          <w:rFonts w:eastAsia="仿宋_GB2312"/>
          <w:sz w:val="32"/>
          <w:szCs w:val="32"/>
        </w:rPr>
        <w:t>万元。</w:t>
      </w:r>
    </w:p>
    <w:p w14:paraId="081221B0">
      <w:pPr>
        <w:tabs>
          <w:tab w:val="left" w:pos="7560"/>
        </w:tabs>
        <w:adjustRightInd w:val="0"/>
        <w:snapToGrid w:val="0"/>
        <w:spacing w:line="560" w:lineRule="exact"/>
        <w:ind w:firstLine="640" w:firstLineChars="200"/>
        <w:rPr>
          <w:rFonts w:hint="eastAsia" w:eastAsia="仿宋_GB2312"/>
          <w:sz w:val="32"/>
          <w:szCs w:val="32"/>
          <w:lang w:eastAsia="zh-CN"/>
        </w:rPr>
      </w:pPr>
      <w:r>
        <w:rPr>
          <w:rFonts w:eastAsia="仿宋_GB2312"/>
          <w:sz w:val="32"/>
          <w:szCs w:val="32"/>
        </w:rPr>
        <w:t>20</w:t>
      </w:r>
      <w:r>
        <w:rPr>
          <w:rFonts w:hint="eastAsia" w:eastAsia="仿宋_GB2312"/>
          <w:sz w:val="32"/>
          <w:szCs w:val="32"/>
        </w:rPr>
        <w:t>23</w:t>
      </w:r>
      <w:r>
        <w:rPr>
          <w:rFonts w:eastAsia="仿宋_GB2312"/>
          <w:sz w:val="32"/>
          <w:szCs w:val="32"/>
        </w:rPr>
        <w:t>年“三公”经费预算数</w:t>
      </w:r>
      <w:r>
        <w:rPr>
          <w:rFonts w:hint="eastAsia" w:eastAsia="仿宋_GB2312"/>
          <w:sz w:val="32"/>
          <w:szCs w:val="32"/>
          <w:lang w:eastAsia="zh-CN"/>
        </w:rPr>
        <w:t>与</w:t>
      </w:r>
      <w:r>
        <w:rPr>
          <w:rFonts w:eastAsia="仿宋_GB2312"/>
          <w:sz w:val="32"/>
          <w:szCs w:val="32"/>
        </w:rPr>
        <w:t>2022年</w:t>
      </w:r>
      <w:r>
        <w:rPr>
          <w:rFonts w:hint="eastAsia" w:eastAsia="仿宋_GB2312"/>
          <w:sz w:val="32"/>
          <w:szCs w:val="32"/>
          <w:lang w:eastAsia="zh-CN"/>
        </w:rPr>
        <w:t>持平，厉行节约，严格控制“三公”支出。</w:t>
      </w:r>
    </w:p>
    <w:p w14:paraId="62565D9F">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（六）会议费、培训费预算：</w:t>
      </w:r>
    </w:p>
    <w:p w14:paraId="78489C78">
      <w:pPr>
        <w:tabs>
          <w:tab w:val="left" w:pos="7560"/>
        </w:tabs>
        <w:adjustRightInd w:val="0"/>
        <w:snapToGrid w:val="0"/>
        <w:spacing w:line="560" w:lineRule="exact"/>
        <w:ind w:firstLine="640" w:firstLineChars="200"/>
        <w:rPr>
          <w:rFonts w:hint="default" w:eastAsia="仿宋_GB2312"/>
          <w:sz w:val="32"/>
          <w:szCs w:val="32"/>
          <w:highlight w:val="none"/>
          <w:lang w:val="en-US" w:eastAsia="zh-CN"/>
        </w:rPr>
      </w:pPr>
      <w:r>
        <w:rPr>
          <w:rFonts w:eastAsia="仿宋_GB2312"/>
          <w:sz w:val="32"/>
          <w:szCs w:val="32"/>
          <w:highlight w:val="none"/>
        </w:rPr>
        <w:t>20</w:t>
      </w:r>
      <w:r>
        <w:rPr>
          <w:rFonts w:hint="eastAsia" w:eastAsia="仿宋_GB2312"/>
          <w:sz w:val="32"/>
          <w:szCs w:val="32"/>
          <w:highlight w:val="none"/>
        </w:rPr>
        <w:t>23</w:t>
      </w:r>
      <w:r>
        <w:rPr>
          <w:rFonts w:eastAsia="仿宋_GB2312"/>
          <w:sz w:val="32"/>
          <w:szCs w:val="32"/>
          <w:highlight w:val="none"/>
        </w:rPr>
        <w:t>年预算安排会议费</w:t>
      </w:r>
      <w:r>
        <w:rPr>
          <w:rFonts w:hint="eastAsia" w:eastAsia="仿宋_GB2312"/>
          <w:sz w:val="32"/>
          <w:szCs w:val="32"/>
          <w:highlight w:val="none"/>
          <w:lang w:val="en-US" w:eastAsia="zh-CN"/>
        </w:rPr>
        <w:t>0</w:t>
      </w:r>
      <w:r>
        <w:rPr>
          <w:rFonts w:eastAsia="仿宋_GB2312"/>
          <w:sz w:val="32"/>
          <w:szCs w:val="32"/>
          <w:highlight w:val="none"/>
        </w:rPr>
        <w:t>万元</w:t>
      </w:r>
      <w:bookmarkStart w:id="1" w:name="_GoBack"/>
      <w:bookmarkEnd w:id="1"/>
      <w:r>
        <w:rPr>
          <w:rFonts w:hint="eastAsia" w:eastAsia="仿宋_GB2312"/>
          <w:sz w:val="32"/>
          <w:szCs w:val="32"/>
          <w:highlight w:val="none"/>
          <w:lang w:val="en-US" w:eastAsia="zh-CN"/>
        </w:rPr>
        <w:t>。</w:t>
      </w:r>
    </w:p>
    <w:p w14:paraId="29C272B3">
      <w:pPr>
        <w:tabs>
          <w:tab w:val="left" w:pos="7560"/>
        </w:tabs>
        <w:adjustRightInd w:val="0"/>
        <w:snapToGrid w:val="0"/>
        <w:spacing w:line="560" w:lineRule="exact"/>
        <w:ind w:firstLine="640" w:firstLineChars="200"/>
        <w:rPr>
          <w:rFonts w:hint="eastAsia" w:eastAsia="仿宋_GB2312"/>
          <w:sz w:val="32"/>
          <w:szCs w:val="32"/>
          <w:highlight w:val="none"/>
          <w:lang w:val="en-US" w:eastAsia="zh-CN"/>
        </w:rPr>
      </w:pPr>
      <w:r>
        <w:rPr>
          <w:rFonts w:eastAsia="仿宋_GB2312"/>
          <w:sz w:val="32"/>
          <w:szCs w:val="32"/>
          <w:highlight w:val="none"/>
        </w:rPr>
        <w:t>20</w:t>
      </w:r>
      <w:r>
        <w:rPr>
          <w:rFonts w:hint="eastAsia" w:eastAsia="仿宋_GB2312"/>
          <w:sz w:val="32"/>
          <w:szCs w:val="32"/>
          <w:highlight w:val="none"/>
        </w:rPr>
        <w:t>23</w:t>
      </w:r>
      <w:r>
        <w:rPr>
          <w:rFonts w:eastAsia="仿宋_GB2312"/>
          <w:sz w:val="32"/>
          <w:szCs w:val="32"/>
          <w:highlight w:val="none"/>
        </w:rPr>
        <w:t>年预算安排培训费</w:t>
      </w:r>
      <w:r>
        <w:rPr>
          <w:rFonts w:hint="eastAsia" w:eastAsia="仿宋_GB2312"/>
          <w:sz w:val="32"/>
          <w:szCs w:val="32"/>
          <w:highlight w:val="none"/>
          <w:lang w:val="en-US" w:eastAsia="zh-CN"/>
        </w:rPr>
        <w:t>0</w:t>
      </w:r>
      <w:r>
        <w:rPr>
          <w:rFonts w:eastAsia="仿宋_GB2312"/>
          <w:sz w:val="32"/>
          <w:szCs w:val="32"/>
          <w:highlight w:val="none"/>
        </w:rPr>
        <w:t>万元</w:t>
      </w:r>
      <w:r>
        <w:rPr>
          <w:rFonts w:hint="eastAsia" w:eastAsia="仿宋_GB2312"/>
          <w:sz w:val="32"/>
          <w:szCs w:val="32"/>
          <w:highlight w:val="none"/>
          <w:lang w:val="en-US" w:eastAsia="zh-CN"/>
        </w:rPr>
        <w:t>。</w:t>
      </w:r>
    </w:p>
    <w:p w14:paraId="1704FB4B">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未计划举办节庆、晚会、论坛、赛事活动。</w:t>
      </w:r>
    </w:p>
    <w:p w14:paraId="1C10F0D4">
      <w:pPr>
        <w:tabs>
          <w:tab w:val="left" w:pos="7560"/>
        </w:tabs>
        <w:adjustRightInd w:val="0"/>
        <w:snapToGrid w:val="0"/>
        <w:spacing w:line="560" w:lineRule="exact"/>
        <w:ind w:firstLine="640" w:firstLineChars="200"/>
        <w:rPr>
          <w:rFonts w:hint="eastAsia" w:eastAsia="楷体_GB2312"/>
          <w:b/>
          <w:bCs/>
          <w:sz w:val="32"/>
          <w:szCs w:val="32"/>
          <w:lang w:eastAsia="zh-CN"/>
        </w:rPr>
      </w:pPr>
      <w:r>
        <w:rPr>
          <w:rFonts w:eastAsia="楷体_GB2312"/>
          <w:bCs/>
          <w:sz w:val="32"/>
          <w:szCs w:val="32"/>
        </w:rPr>
        <w:t>（七）其他事项</w:t>
      </w:r>
      <w:r>
        <w:rPr>
          <w:rFonts w:hint="eastAsia" w:eastAsia="楷体_GB2312"/>
          <w:bCs/>
          <w:sz w:val="32"/>
          <w:szCs w:val="32"/>
          <w:lang w:eastAsia="zh-CN"/>
        </w:rPr>
        <w:t>：无。</w:t>
      </w:r>
    </w:p>
    <w:p w14:paraId="3E28D2F2">
      <w:pPr>
        <w:tabs>
          <w:tab w:val="left" w:pos="7560"/>
        </w:tabs>
        <w:adjustRightInd w:val="0"/>
        <w:snapToGrid w:val="0"/>
        <w:spacing w:line="560" w:lineRule="exact"/>
        <w:ind w:firstLine="640" w:firstLineChars="200"/>
        <w:rPr>
          <w:rFonts w:eastAsia="黑体"/>
          <w:bCs/>
          <w:sz w:val="32"/>
          <w:szCs w:val="32"/>
        </w:rPr>
      </w:pPr>
      <w:r>
        <w:rPr>
          <w:rFonts w:hAnsi="黑体" w:eastAsia="黑体"/>
          <w:bCs/>
          <w:sz w:val="32"/>
          <w:szCs w:val="32"/>
        </w:rPr>
        <w:t>八、名词解释</w:t>
      </w:r>
    </w:p>
    <w:p w14:paraId="0385C913">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（一）一般公共预算: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14:paraId="78D7F556">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（二）政府性基金预算: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5BE4B46F">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（三）国有资本经营预算: </w:t>
      </w:r>
      <w:r>
        <w:rPr>
          <w:rFonts w:eastAsia="仿宋_GB2312"/>
          <w:sz w:val="32"/>
          <w:szCs w:val="32"/>
        </w:rPr>
        <w:t>是对国有资本收益作出支出安排的收支预算。应当按照收支平衡的原则编制，不列赤字，并安排资金调入一般公共预算。</w:t>
      </w:r>
    </w:p>
    <w:p w14:paraId="745FDEF5">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（四）社会保险基金预算: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14:paraId="0D337D54">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（五）“三公”经费：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eastAsia="仿宋_GB2312"/>
          <w:b/>
          <w:sz w:val="32"/>
          <w:szCs w:val="32"/>
        </w:rPr>
        <w:t xml:space="preserve">    （六）机关运行经费：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14:paraId="215CA5F8">
      <w:pPr>
        <w:tabs>
          <w:tab w:val="left" w:pos="7560"/>
        </w:tabs>
        <w:adjustRightInd w:val="0"/>
        <w:snapToGrid w:val="0"/>
        <w:spacing w:line="560" w:lineRule="exact"/>
        <w:ind w:firstLine="640" w:firstLineChars="200"/>
        <w:rPr>
          <w:rFonts w:eastAsia="仿宋_GB2312"/>
          <w:sz w:val="32"/>
          <w:szCs w:val="32"/>
        </w:rPr>
      </w:pPr>
    </w:p>
    <w:sectPr>
      <w:headerReference r:id="rId3" w:type="default"/>
      <w:footerReference r:id="rId4" w:type="default"/>
      <w:footerReference r:id="rId5" w:type="even"/>
      <w:pgSz w:w="11906" w:h="16838"/>
      <w:pgMar w:top="1678" w:right="1531" w:bottom="1985" w:left="1531" w:header="851" w:footer="158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55602E-9C61-41B7-8E63-4E47792956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677805-2893-42F4-9356-C1F3E88CC607}"/>
  </w:font>
  <w:font w:name="楷体_GB2312">
    <w:altName w:val="楷体"/>
    <w:panose1 w:val="02010609030101010101"/>
    <w:charset w:val="86"/>
    <w:family w:val="modern"/>
    <w:pitch w:val="default"/>
    <w:sig w:usb0="00000000" w:usb1="00000000" w:usb2="00000000" w:usb3="00000000" w:csb0="00040000" w:csb1="00000000"/>
    <w:embedRegular r:id="rId3" w:fontKey="{D00D9D27-9048-4301-9D73-1A58A99A59B6}"/>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321CEE38-9A53-4FBC-9FB8-1D42A7B8A3B4}"/>
  </w:font>
  <w:font w:name="仿宋_GB2312">
    <w:altName w:val="仿宋"/>
    <w:panose1 w:val="02010609030101010101"/>
    <w:charset w:val="86"/>
    <w:family w:val="modern"/>
    <w:pitch w:val="default"/>
    <w:sig w:usb0="00000000" w:usb1="00000000" w:usb2="00000000" w:usb3="00000000" w:csb0="00040000" w:csb1="00000000"/>
    <w:embedRegular r:id="rId5" w:fontKey="{EA66B740-6DDD-4E6D-9500-85F97DC5466E}"/>
  </w:font>
  <w:font w:name="仿宋">
    <w:panose1 w:val="02010609060101010101"/>
    <w:charset w:val="86"/>
    <w:family w:val="auto"/>
    <w:pitch w:val="default"/>
    <w:sig w:usb0="800002BF" w:usb1="38CF7CFA" w:usb2="00000016" w:usb3="00000000" w:csb0="00040001" w:csb1="00000000"/>
  </w:font>
  <w:font w:name="经典黑体简">
    <w:altName w:val="黑体"/>
    <w:panose1 w:val="00000000000000000000"/>
    <w:charset w:val="86"/>
    <w:family w:val="auto"/>
    <w:pitch w:val="default"/>
    <w:sig w:usb0="00000000" w:usb1="00000000" w:usb2="0000001E" w:usb3="00000000" w:csb0="20040000" w:csb1="00000000"/>
    <w:embedRegular r:id="rId6" w:fontKey="{C3CDECBE-2588-44DB-88BB-73EA3D341F7D}"/>
  </w:font>
  <w:font w:name="华文楷体">
    <w:panose1 w:val="02010600040101010101"/>
    <w:charset w:val="86"/>
    <w:family w:val="auto"/>
    <w:pitch w:val="default"/>
    <w:sig w:usb0="00000287" w:usb1="080F0000" w:usb2="00000000" w:usb3="00000000" w:csb0="0004009F" w:csb1="DFD70000"/>
    <w:embedRegular r:id="rId7" w:fontKey="{2B76B0A3-608F-4D06-927C-3058BD0E30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B7B22">
    <w:pPr>
      <w:pStyle w:val="11"/>
      <w:framePr w:wrap="around" w:vAnchor="text" w:hAnchor="margin" w:xAlign="outside" w:y="1"/>
      <w:rPr>
        <w:rStyle w:val="15"/>
        <w:rFonts w:hint="eastAsia" w:ascii="宋体"/>
        <w:sz w:val="28"/>
        <w:szCs w:val="28"/>
      </w:rPr>
    </w:pPr>
    <w:r>
      <w:rPr>
        <w:rStyle w:val="15"/>
        <w:rFonts w:hint="eastAsia" w:ascii="宋体"/>
        <w:color w:val="FFFFFF"/>
        <w:sz w:val="28"/>
        <w:szCs w:val="28"/>
      </w:rPr>
      <w:t>—</w:t>
    </w:r>
    <w:r>
      <w:rPr>
        <w:rStyle w:val="15"/>
        <w:rFonts w:hint="eastAsia" w:ascii="宋体"/>
        <w:sz w:val="28"/>
        <w:szCs w:val="28"/>
      </w:rPr>
      <w:t xml:space="preserve">— </w:t>
    </w:r>
    <w:r>
      <w:rPr>
        <w:rFonts w:hint="eastAsia" w:ascii="宋体"/>
        <w:sz w:val="28"/>
        <w:szCs w:val="28"/>
      </w:rPr>
      <w:fldChar w:fldCharType="begin"/>
    </w:r>
    <w:r>
      <w:rPr>
        <w:rStyle w:val="15"/>
        <w:rFonts w:hint="eastAsia" w:ascii="宋体"/>
        <w:sz w:val="28"/>
        <w:szCs w:val="28"/>
      </w:rPr>
      <w:instrText xml:space="preserve">PAGE  </w:instrText>
    </w:r>
    <w:r>
      <w:rPr>
        <w:rFonts w:hint="eastAsia" w:ascii="宋体"/>
        <w:sz w:val="28"/>
        <w:szCs w:val="28"/>
      </w:rPr>
      <w:fldChar w:fldCharType="separate"/>
    </w:r>
    <w:r>
      <w:rPr>
        <w:rStyle w:val="15"/>
        <w:rFonts w:ascii="宋体"/>
        <w:sz w:val="28"/>
        <w:szCs w:val="28"/>
      </w:rPr>
      <w:t>2</w:t>
    </w:r>
    <w:r>
      <w:rPr>
        <w:rFonts w:hint="eastAsia" w:ascii="宋体"/>
        <w:sz w:val="28"/>
        <w:szCs w:val="28"/>
      </w:rPr>
      <w:fldChar w:fldCharType="end"/>
    </w:r>
    <w:r>
      <w:rPr>
        <w:rStyle w:val="15"/>
        <w:rFonts w:hint="eastAsia" w:ascii="宋体"/>
        <w:sz w:val="28"/>
        <w:szCs w:val="28"/>
      </w:rPr>
      <w:t xml:space="preserve"> —</w:t>
    </w:r>
    <w:r>
      <w:rPr>
        <w:rStyle w:val="15"/>
        <w:rFonts w:hint="eastAsia" w:ascii="宋体"/>
        <w:color w:val="FFFFFF"/>
        <w:sz w:val="28"/>
        <w:szCs w:val="28"/>
      </w:rPr>
      <w:t>—</w:t>
    </w:r>
  </w:p>
  <w:p w14:paraId="3EBC5863">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BA6F">
    <w:pPr>
      <w:pStyle w:val="11"/>
      <w:framePr w:wrap="around" w:vAnchor="text" w:hAnchor="margin" w:xAlign="outside" w:y="1"/>
      <w:rPr>
        <w:rStyle w:val="15"/>
      </w:rPr>
    </w:pPr>
    <w:r>
      <w:fldChar w:fldCharType="begin"/>
    </w:r>
    <w:r>
      <w:rPr>
        <w:rStyle w:val="15"/>
      </w:rPr>
      <w:instrText xml:space="preserve">PAGE  </w:instrText>
    </w:r>
    <w:r>
      <w:fldChar w:fldCharType="separate"/>
    </w:r>
    <w:r>
      <w:rPr>
        <w:rStyle w:val="15"/>
      </w:rPr>
      <w:t xml:space="preserve"> </w:t>
    </w:r>
    <w:r>
      <w:fldChar w:fldCharType="end"/>
    </w:r>
  </w:p>
  <w:p w14:paraId="35B18D1E">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4EDAF">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42798"/>
    <w:multiLevelType w:val="singleLevel"/>
    <w:tmpl w:val="52742798"/>
    <w:lvl w:ilvl="0" w:tentative="0">
      <w:start w:val="1"/>
      <w:numFmt w:val="decimal"/>
      <w:suff w:val="nothing"/>
      <w:lvlText w:val="%1、"/>
      <w:lvlJc w:val="left"/>
    </w:lvl>
  </w:abstractNum>
  <w:abstractNum w:abstractNumId="1">
    <w:nsid w:val="609387F8"/>
    <w:multiLevelType w:val="singleLevel"/>
    <w:tmpl w:val="609387F8"/>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59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MjNiOTBkMDQ0MzQ4OWJlMmYzMDY2YmFiYzgxZDIifQ=="/>
  </w:docVars>
  <w:rsids>
    <w:rsidRoot w:val="002E2B1B"/>
    <w:rsid w:val="0000195D"/>
    <w:rsid w:val="00010812"/>
    <w:rsid w:val="00030000"/>
    <w:rsid w:val="00031DF4"/>
    <w:rsid w:val="00037F1B"/>
    <w:rsid w:val="0004493F"/>
    <w:rsid w:val="00066A5A"/>
    <w:rsid w:val="0008151E"/>
    <w:rsid w:val="000D06F4"/>
    <w:rsid w:val="000D45A1"/>
    <w:rsid w:val="00113607"/>
    <w:rsid w:val="0013739C"/>
    <w:rsid w:val="001457D5"/>
    <w:rsid w:val="001772EC"/>
    <w:rsid w:val="001A089A"/>
    <w:rsid w:val="001D3B4D"/>
    <w:rsid w:val="001F5ACF"/>
    <w:rsid w:val="00206F1B"/>
    <w:rsid w:val="0022719A"/>
    <w:rsid w:val="00231C79"/>
    <w:rsid w:val="002370E4"/>
    <w:rsid w:val="002466AF"/>
    <w:rsid w:val="00260D91"/>
    <w:rsid w:val="00265785"/>
    <w:rsid w:val="002714D1"/>
    <w:rsid w:val="002A26A6"/>
    <w:rsid w:val="002C3689"/>
    <w:rsid w:val="002D3CE8"/>
    <w:rsid w:val="002F7AA3"/>
    <w:rsid w:val="003501B5"/>
    <w:rsid w:val="003504E8"/>
    <w:rsid w:val="00363614"/>
    <w:rsid w:val="00373BE7"/>
    <w:rsid w:val="003A1BB9"/>
    <w:rsid w:val="003C2973"/>
    <w:rsid w:val="00401FB6"/>
    <w:rsid w:val="00430A9C"/>
    <w:rsid w:val="00433ED6"/>
    <w:rsid w:val="00435B70"/>
    <w:rsid w:val="00445518"/>
    <w:rsid w:val="0045726B"/>
    <w:rsid w:val="004670F6"/>
    <w:rsid w:val="00474F5A"/>
    <w:rsid w:val="004A19BD"/>
    <w:rsid w:val="004D786C"/>
    <w:rsid w:val="00500044"/>
    <w:rsid w:val="005010F2"/>
    <w:rsid w:val="005039CF"/>
    <w:rsid w:val="00503F68"/>
    <w:rsid w:val="005132D3"/>
    <w:rsid w:val="005534D4"/>
    <w:rsid w:val="005642F6"/>
    <w:rsid w:val="00567389"/>
    <w:rsid w:val="00570537"/>
    <w:rsid w:val="005E5CA5"/>
    <w:rsid w:val="00607E1C"/>
    <w:rsid w:val="006169B1"/>
    <w:rsid w:val="006403BA"/>
    <w:rsid w:val="00644971"/>
    <w:rsid w:val="00650E5E"/>
    <w:rsid w:val="006C039F"/>
    <w:rsid w:val="006E40CD"/>
    <w:rsid w:val="006E6B10"/>
    <w:rsid w:val="006F4B30"/>
    <w:rsid w:val="00705275"/>
    <w:rsid w:val="00720A77"/>
    <w:rsid w:val="00724ADC"/>
    <w:rsid w:val="007257DA"/>
    <w:rsid w:val="00732E06"/>
    <w:rsid w:val="007A25E3"/>
    <w:rsid w:val="007C73B3"/>
    <w:rsid w:val="007E1371"/>
    <w:rsid w:val="007E32B0"/>
    <w:rsid w:val="007F1129"/>
    <w:rsid w:val="008B57F4"/>
    <w:rsid w:val="008C209B"/>
    <w:rsid w:val="008E5844"/>
    <w:rsid w:val="008F6F39"/>
    <w:rsid w:val="0090015B"/>
    <w:rsid w:val="00921151"/>
    <w:rsid w:val="00964BEA"/>
    <w:rsid w:val="009B79D0"/>
    <w:rsid w:val="009E3264"/>
    <w:rsid w:val="009F6947"/>
    <w:rsid w:val="00A00F31"/>
    <w:rsid w:val="00A01ED1"/>
    <w:rsid w:val="00A31AFB"/>
    <w:rsid w:val="00A60651"/>
    <w:rsid w:val="00AA17FE"/>
    <w:rsid w:val="00AE4D18"/>
    <w:rsid w:val="00AE7532"/>
    <w:rsid w:val="00AF5641"/>
    <w:rsid w:val="00B10628"/>
    <w:rsid w:val="00B23E06"/>
    <w:rsid w:val="00B52BE1"/>
    <w:rsid w:val="00B8481D"/>
    <w:rsid w:val="00BB5CCB"/>
    <w:rsid w:val="00BC1507"/>
    <w:rsid w:val="00BE3036"/>
    <w:rsid w:val="00C16E6F"/>
    <w:rsid w:val="00C351AF"/>
    <w:rsid w:val="00C759D0"/>
    <w:rsid w:val="00C810D3"/>
    <w:rsid w:val="00CA61A9"/>
    <w:rsid w:val="00CE7D68"/>
    <w:rsid w:val="00CF238D"/>
    <w:rsid w:val="00D11D99"/>
    <w:rsid w:val="00D2296D"/>
    <w:rsid w:val="00D22A06"/>
    <w:rsid w:val="00D72B4C"/>
    <w:rsid w:val="00DA3F1E"/>
    <w:rsid w:val="00DA73AF"/>
    <w:rsid w:val="00DC3353"/>
    <w:rsid w:val="00DC3EE3"/>
    <w:rsid w:val="00E15E55"/>
    <w:rsid w:val="00E471F8"/>
    <w:rsid w:val="00E526F2"/>
    <w:rsid w:val="00E62B3D"/>
    <w:rsid w:val="00E70DF0"/>
    <w:rsid w:val="00E85D67"/>
    <w:rsid w:val="00EA4C52"/>
    <w:rsid w:val="00EC7158"/>
    <w:rsid w:val="00ED1218"/>
    <w:rsid w:val="00EF3194"/>
    <w:rsid w:val="00F9083D"/>
    <w:rsid w:val="00FA3895"/>
    <w:rsid w:val="00FB5286"/>
    <w:rsid w:val="00FB7A2D"/>
    <w:rsid w:val="01046419"/>
    <w:rsid w:val="014F4893"/>
    <w:rsid w:val="016F283F"/>
    <w:rsid w:val="01C04E49"/>
    <w:rsid w:val="01FA47FF"/>
    <w:rsid w:val="020D6941"/>
    <w:rsid w:val="03383F3C"/>
    <w:rsid w:val="038236CF"/>
    <w:rsid w:val="040E27E3"/>
    <w:rsid w:val="04357D70"/>
    <w:rsid w:val="048B5BE2"/>
    <w:rsid w:val="058B0C7A"/>
    <w:rsid w:val="06456265"/>
    <w:rsid w:val="069E5FDD"/>
    <w:rsid w:val="07434552"/>
    <w:rsid w:val="07C75183"/>
    <w:rsid w:val="08193505"/>
    <w:rsid w:val="083F4163"/>
    <w:rsid w:val="084A1910"/>
    <w:rsid w:val="08AF5C17"/>
    <w:rsid w:val="08C16076"/>
    <w:rsid w:val="0AC34AA1"/>
    <w:rsid w:val="0B5C5BE2"/>
    <w:rsid w:val="0BAA1044"/>
    <w:rsid w:val="0BCB4B16"/>
    <w:rsid w:val="0C3721AC"/>
    <w:rsid w:val="0CAE2F41"/>
    <w:rsid w:val="0DED6FC6"/>
    <w:rsid w:val="0F3375A2"/>
    <w:rsid w:val="0F4C0664"/>
    <w:rsid w:val="0F4C5F6E"/>
    <w:rsid w:val="0FC1695C"/>
    <w:rsid w:val="102E52B6"/>
    <w:rsid w:val="106F460A"/>
    <w:rsid w:val="1084576B"/>
    <w:rsid w:val="10EF574B"/>
    <w:rsid w:val="11421D1E"/>
    <w:rsid w:val="1212349F"/>
    <w:rsid w:val="127F01CE"/>
    <w:rsid w:val="13947AD3"/>
    <w:rsid w:val="13DA4490"/>
    <w:rsid w:val="13FB3017"/>
    <w:rsid w:val="14A423A8"/>
    <w:rsid w:val="14FB46BE"/>
    <w:rsid w:val="158A2658"/>
    <w:rsid w:val="16290DB7"/>
    <w:rsid w:val="16AD19E8"/>
    <w:rsid w:val="16B14386"/>
    <w:rsid w:val="16D01B7A"/>
    <w:rsid w:val="17BF5E77"/>
    <w:rsid w:val="17E62C77"/>
    <w:rsid w:val="1871248E"/>
    <w:rsid w:val="18D47700"/>
    <w:rsid w:val="192166BD"/>
    <w:rsid w:val="19BB441C"/>
    <w:rsid w:val="1A513F74"/>
    <w:rsid w:val="1A564145"/>
    <w:rsid w:val="1A98475D"/>
    <w:rsid w:val="1AFD5B77"/>
    <w:rsid w:val="1B8B6070"/>
    <w:rsid w:val="1C1C77F0"/>
    <w:rsid w:val="1C2E35CB"/>
    <w:rsid w:val="1C4A5F2B"/>
    <w:rsid w:val="1D35335A"/>
    <w:rsid w:val="1D7F02EE"/>
    <w:rsid w:val="1D8F3C53"/>
    <w:rsid w:val="1E3E561C"/>
    <w:rsid w:val="1E5932A8"/>
    <w:rsid w:val="1E6D79F4"/>
    <w:rsid w:val="1E764DB5"/>
    <w:rsid w:val="1E984D2C"/>
    <w:rsid w:val="1E9B481C"/>
    <w:rsid w:val="1EEA2455"/>
    <w:rsid w:val="1F354C71"/>
    <w:rsid w:val="212333A6"/>
    <w:rsid w:val="2165505F"/>
    <w:rsid w:val="21997739"/>
    <w:rsid w:val="221C2118"/>
    <w:rsid w:val="222F1E4B"/>
    <w:rsid w:val="24227894"/>
    <w:rsid w:val="24270DB4"/>
    <w:rsid w:val="245D76CF"/>
    <w:rsid w:val="24B04C1B"/>
    <w:rsid w:val="26355556"/>
    <w:rsid w:val="26DE799C"/>
    <w:rsid w:val="28DC615D"/>
    <w:rsid w:val="28E00745"/>
    <w:rsid w:val="2A165066"/>
    <w:rsid w:val="2A900FAD"/>
    <w:rsid w:val="2BA030C2"/>
    <w:rsid w:val="2BD433D6"/>
    <w:rsid w:val="2C540EB7"/>
    <w:rsid w:val="2D0B2FC0"/>
    <w:rsid w:val="2E5B7B24"/>
    <w:rsid w:val="2F650C5A"/>
    <w:rsid w:val="30073ABF"/>
    <w:rsid w:val="30A12166"/>
    <w:rsid w:val="326351F9"/>
    <w:rsid w:val="32A9256B"/>
    <w:rsid w:val="32AE6AA0"/>
    <w:rsid w:val="32B048E2"/>
    <w:rsid w:val="32C05922"/>
    <w:rsid w:val="3330097C"/>
    <w:rsid w:val="34A915E9"/>
    <w:rsid w:val="34FA3BF3"/>
    <w:rsid w:val="3518051D"/>
    <w:rsid w:val="357E0CC8"/>
    <w:rsid w:val="35EF74CF"/>
    <w:rsid w:val="36056CF3"/>
    <w:rsid w:val="368B05FC"/>
    <w:rsid w:val="36952654"/>
    <w:rsid w:val="36BB1984"/>
    <w:rsid w:val="37B37D1F"/>
    <w:rsid w:val="37DA1C37"/>
    <w:rsid w:val="380D6333"/>
    <w:rsid w:val="396A50BF"/>
    <w:rsid w:val="397523E2"/>
    <w:rsid w:val="39E529B5"/>
    <w:rsid w:val="3A5510BC"/>
    <w:rsid w:val="3A55415D"/>
    <w:rsid w:val="3BC1546A"/>
    <w:rsid w:val="3C7E77FF"/>
    <w:rsid w:val="3CAF5C0A"/>
    <w:rsid w:val="3CF864FD"/>
    <w:rsid w:val="3D74650C"/>
    <w:rsid w:val="3D823F0E"/>
    <w:rsid w:val="3D907C01"/>
    <w:rsid w:val="3DE63105"/>
    <w:rsid w:val="3E1C4D32"/>
    <w:rsid w:val="3E686071"/>
    <w:rsid w:val="3EC7548D"/>
    <w:rsid w:val="3EE17BD1"/>
    <w:rsid w:val="3F6A406B"/>
    <w:rsid w:val="3FE200A5"/>
    <w:rsid w:val="40426D63"/>
    <w:rsid w:val="4060496F"/>
    <w:rsid w:val="40D1060A"/>
    <w:rsid w:val="418A09F4"/>
    <w:rsid w:val="41C757A4"/>
    <w:rsid w:val="42C4798B"/>
    <w:rsid w:val="43617533"/>
    <w:rsid w:val="4383394D"/>
    <w:rsid w:val="443609BF"/>
    <w:rsid w:val="44713F1F"/>
    <w:rsid w:val="4496707C"/>
    <w:rsid w:val="44B55D88"/>
    <w:rsid w:val="4577303D"/>
    <w:rsid w:val="46737CA9"/>
    <w:rsid w:val="46FD7572"/>
    <w:rsid w:val="47F00E85"/>
    <w:rsid w:val="481B4154"/>
    <w:rsid w:val="49153299"/>
    <w:rsid w:val="49D2118A"/>
    <w:rsid w:val="4A07623F"/>
    <w:rsid w:val="4B09298A"/>
    <w:rsid w:val="4B9624F2"/>
    <w:rsid w:val="4BAD15EE"/>
    <w:rsid w:val="4BE13907"/>
    <w:rsid w:val="4BF47196"/>
    <w:rsid w:val="4C1F1C7B"/>
    <w:rsid w:val="4C327CBE"/>
    <w:rsid w:val="4C6819D2"/>
    <w:rsid w:val="4CDE7BF1"/>
    <w:rsid w:val="4CF55F1E"/>
    <w:rsid w:val="4D3161C8"/>
    <w:rsid w:val="4D537EEC"/>
    <w:rsid w:val="4D7F33D7"/>
    <w:rsid w:val="4DA1334D"/>
    <w:rsid w:val="4DD0778F"/>
    <w:rsid w:val="4E3F2145"/>
    <w:rsid w:val="4E9609D8"/>
    <w:rsid w:val="4FB82BD0"/>
    <w:rsid w:val="4FD5108C"/>
    <w:rsid w:val="501E6ED7"/>
    <w:rsid w:val="51593E0B"/>
    <w:rsid w:val="519B63B5"/>
    <w:rsid w:val="52B14033"/>
    <w:rsid w:val="52C33D66"/>
    <w:rsid w:val="537530B2"/>
    <w:rsid w:val="53F65A75"/>
    <w:rsid w:val="541A704A"/>
    <w:rsid w:val="54643CCA"/>
    <w:rsid w:val="547075D6"/>
    <w:rsid w:val="54846CD3"/>
    <w:rsid w:val="549459BA"/>
    <w:rsid w:val="54BB48D7"/>
    <w:rsid w:val="55205350"/>
    <w:rsid w:val="55456CB4"/>
    <w:rsid w:val="559F4616"/>
    <w:rsid w:val="571903F8"/>
    <w:rsid w:val="57E207EA"/>
    <w:rsid w:val="587F6039"/>
    <w:rsid w:val="58F2629D"/>
    <w:rsid w:val="5A0A4028"/>
    <w:rsid w:val="5A1A1165"/>
    <w:rsid w:val="5A8E6A07"/>
    <w:rsid w:val="5AED4C1B"/>
    <w:rsid w:val="5C25339C"/>
    <w:rsid w:val="5C3F77E0"/>
    <w:rsid w:val="5C4200CE"/>
    <w:rsid w:val="5C79326A"/>
    <w:rsid w:val="5CDB3A5A"/>
    <w:rsid w:val="5CE70651"/>
    <w:rsid w:val="5D153410"/>
    <w:rsid w:val="5DFB707D"/>
    <w:rsid w:val="5FD21144"/>
    <w:rsid w:val="6005151A"/>
    <w:rsid w:val="612A51A9"/>
    <w:rsid w:val="61341414"/>
    <w:rsid w:val="615A32B2"/>
    <w:rsid w:val="617D1584"/>
    <w:rsid w:val="61914A31"/>
    <w:rsid w:val="61923281"/>
    <w:rsid w:val="61DA69D6"/>
    <w:rsid w:val="63732C3E"/>
    <w:rsid w:val="64AD17C9"/>
    <w:rsid w:val="65744A4C"/>
    <w:rsid w:val="65B31A18"/>
    <w:rsid w:val="65FC33BF"/>
    <w:rsid w:val="664408C2"/>
    <w:rsid w:val="680E1037"/>
    <w:rsid w:val="687E00BB"/>
    <w:rsid w:val="68FC334A"/>
    <w:rsid w:val="69002550"/>
    <w:rsid w:val="691F2659"/>
    <w:rsid w:val="692D388F"/>
    <w:rsid w:val="69A84ECC"/>
    <w:rsid w:val="69B144C0"/>
    <w:rsid w:val="6A585D0E"/>
    <w:rsid w:val="6ADC141C"/>
    <w:rsid w:val="6AF66E49"/>
    <w:rsid w:val="6B7D28AC"/>
    <w:rsid w:val="6DE273CB"/>
    <w:rsid w:val="70AD2449"/>
    <w:rsid w:val="73261A7B"/>
    <w:rsid w:val="73FF0037"/>
    <w:rsid w:val="74824FCD"/>
    <w:rsid w:val="75181898"/>
    <w:rsid w:val="75976C60"/>
    <w:rsid w:val="75A33497"/>
    <w:rsid w:val="7627167B"/>
    <w:rsid w:val="76530DD9"/>
    <w:rsid w:val="76E316D1"/>
    <w:rsid w:val="78376C25"/>
    <w:rsid w:val="787532C1"/>
    <w:rsid w:val="78DB3308"/>
    <w:rsid w:val="791752BB"/>
    <w:rsid w:val="79294073"/>
    <w:rsid w:val="797F5A41"/>
    <w:rsid w:val="7AA5597C"/>
    <w:rsid w:val="7B22521E"/>
    <w:rsid w:val="7BCE0F02"/>
    <w:rsid w:val="7BD80ACC"/>
    <w:rsid w:val="7C4C19A1"/>
    <w:rsid w:val="7E5E78B5"/>
    <w:rsid w:val="7E69341C"/>
    <w:rsid w:val="7E975501"/>
    <w:rsid w:val="7F4B3A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adjustRightInd/>
      <w:spacing w:line="360" w:lineRule="auto"/>
      <w:ind w:firstLine="200" w:firstLineChars="200"/>
      <w:jc w:val="both"/>
    </w:pPr>
    <w:rPr>
      <w:rFonts w:ascii="Times New Roman" w:hAnsi="Times New Roman" w:eastAsia="宋体" w:cs="Times New Roman"/>
      <w:color w:val="auto"/>
      <w:kern w:val="2"/>
      <w:sz w:val="30"/>
      <w:szCs w:val="30"/>
    </w:rPr>
  </w:style>
  <w:style w:type="paragraph" w:customStyle="1" w:styleId="3">
    <w:name w:val="p0"/>
    <w:next w:val="4"/>
    <w:qFormat/>
    <w:uiPriority w:val="0"/>
    <w:pPr>
      <w:spacing w:line="365" w:lineRule="atLeast"/>
      <w:ind w:left="1"/>
    </w:pPr>
    <w:rPr>
      <w:rFonts w:ascii="Times New Roman" w:hAnsi="Times New Roman" w:eastAsia="宋体" w:cs="Times New Roman"/>
      <w:sz w:val="24"/>
      <w:lang w:val="en-US" w:eastAsia="zh-CN" w:bidi="ar-SA"/>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Indent"/>
    <w:basedOn w:val="1"/>
    <w:qFormat/>
    <w:uiPriority w:val="0"/>
    <w:pPr>
      <w:ind w:firstLine="420"/>
    </w:pPr>
    <w:rPr>
      <w:rFonts w:ascii="Calibri" w:hAnsi="Calibri"/>
      <w:szCs w:val="20"/>
    </w:rPr>
  </w:style>
  <w:style w:type="paragraph" w:styleId="6">
    <w:name w:val="Body Text"/>
    <w:basedOn w:val="1"/>
    <w:qFormat/>
    <w:uiPriority w:val="0"/>
    <w:pPr>
      <w:spacing w:line="400" w:lineRule="atLeast"/>
    </w:pPr>
    <w:rPr>
      <w:rFonts w:ascii="楷体_GB2312" w:eastAsia="楷体_GB2312"/>
      <w:sz w:val="32"/>
    </w:rPr>
  </w:style>
  <w:style w:type="paragraph" w:styleId="7">
    <w:name w:val="Body Text Indent"/>
    <w:basedOn w:val="1"/>
    <w:qFormat/>
    <w:uiPriority w:val="0"/>
    <w:pPr>
      <w:spacing w:line="360" w:lineRule="auto"/>
      <w:ind w:firstLine="200" w:firstLineChars="200"/>
    </w:pPr>
    <w:rPr>
      <w:rFonts w:ascii="方正仿宋_GBK" w:eastAsia="方正仿宋_GBK"/>
      <w:sz w:val="30"/>
    </w:rPr>
  </w:style>
  <w:style w:type="paragraph" w:styleId="8">
    <w:name w:val="Plain Text"/>
    <w:basedOn w:val="1"/>
    <w:qFormat/>
    <w:uiPriority w:val="0"/>
    <w:rPr>
      <w:rFonts w:ascii="宋体" w:hAnsi="Courier New"/>
    </w:rPr>
  </w:style>
  <w:style w:type="paragraph" w:styleId="9">
    <w:name w:val="Date"/>
    <w:basedOn w:val="1"/>
    <w:next w:val="1"/>
    <w:link w:val="16"/>
    <w:qFormat/>
    <w:uiPriority w:val="0"/>
    <w:pPr>
      <w:ind w:left="100" w:leftChars="25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color w:val="000000"/>
      <w:kern w:val="0"/>
      <w:sz w:val="24"/>
    </w:rPr>
  </w:style>
  <w:style w:type="character" w:styleId="15">
    <w:name w:val="page number"/>
    <w:basedOn w:val="14"/>
    <w:uiPriority w:val="0"/>
  </w:style>
  <w:style w:type="character" w:customStyle="1" w:styleId="16">
    <w:name w:val="日期 Char"/>
    <w:basedOn w:val="14"/>
    <w:link w:val="9"/>
    <w:qFormat/>
    <w:uiPriority w:val="0"/>
    <w:rPr>
      <w:rFonts w:eastAsia="宋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Company>
  <Pages>12</Pages>
  <Words>4184</Words>
  <Characters>4546</Characters>
  <Lines>25</Lines>
  <Paragraphs>7</Paragraphs>
  <TotalTime>0</TotalTime>
  <ScaleCrop>false</ScaleCrop>
  <LinksUpToDate>false</LinksUpToDate>
  <CharactersWithSpaces>4564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2021-05-06T09:40:00Z</dcterms:created>
  <dc:creator>lzlyc</dc:creator>
  <cp:lastModifiedBy>松哥</cp:lastModifiedBy>
  <cp:lastPrinted>2023-02-06T09:18:00Z</cp:lastPrinted>
  <dcterms:modified xsi:type="dcterms:W3CDTF">2024-11-27T08:54:04Z</dcterms:modified>
  <dc:title>此件拟比照国务院办公厅发文由省政府办公厅转发</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85C67D69846E4B2EA7EE0528AE211A08_13</vt:lpwstr>
  </property>
</Properties>
</file>