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CBD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15EFF94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49086463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18B83E81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75E7AB74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8AA06C2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158A0FA6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5EE12B38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6479E71E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6413E272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1BAF019D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4C647D6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281841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118E3E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551516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1B456B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8084B4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DEF405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7E2973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EFFD4A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A880A6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9713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株洲市芦淞区城市管理和综合执法局（盖章）</w:t>
      </w:r>
    </w:p>
    <w:p w14:paraId="4EA2A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  月  日</w:t>
      </w:r>
    </w:p>
    <w:p w14:paraId="7172B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1C3D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3BC3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FAF7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38C5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B1BA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br w:type="page"/>
      </w:r>
      <w:r>
        <w:rPr>
          <w:rFonts w:hint="eastAsia" w:ascii="Times New Roman" w:hAnsi="Times New Roman" w:eastAsia="方正小标宋简体" w:cs="Times New Roman"/>
          <w:sz w:val="40"/>
          <w:szCs w:val="32"/>
        </w:rPr>
        <w:t>2023年度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株洲市</w:t>
      </w:r>
      <w:r>
        <w:rPr>
          <w:rFonts w:hint="eastAsia" w:ascii="Times New Roman" w:hAnsi="Times New Roman" w:eastAsia="方正小标宋简体" w:cs="Times New Roman"/>
          <w:sz w:val="40"/>
          <w:szCs w:val="32"/>
        </w:rPr>
        <w:t>芦淞区城市管理和综合执法局</w:t>
      </w:r>
    </w:p>
    <w:p w14:paraId="5CD7D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t>整体支出绩效自评报告</w:t>
      </w:r>
    </w:p>
    <w:p w14:paraId="543FC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BEF3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EA270E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一、部门（单位）基本情况</w:t>
      </w:r>
    </w:p>
    <w:p w14:paraId="760C6AF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株洲市芦淞区城市管理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综合执法局为全额预算管理的正科级单位，下辖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：城市管理行政执法大队、环境卫生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中心、园林绿化中心、数字化城市管理监督指挥中心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、市政工程维护中心，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内设5个股室：综合办公室、综合考评办公室、综合业务室、法制和行政审批室、渣土和应急管理办公室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，年末在编人数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22人。</w:t>
      </w:r>
    </w:p>
    <w:p w14:paraId="2CC0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年，芦淞区城管局在区委区政府的坚强领导下，始终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牢固树立“以人民为中心”的理念，始终坚持为人民管好城市的思想，深入落实习近平总书记关于城市管理工作的系列重要论述，深入推进城市管理综合执法体制改革，扎实推进“垃圾分类”“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游园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提质改造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”等一系列工作，提升城市品质，加强城市管理和服务水平，为全区经济社会发展创造良好的城市环境。</w:t>
      </w:r>
    </w:p>
    <w:p w14:paraId="3A2A7C1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二、一般公共预算支出情况</w:t>
      </w:r>
    </w:p>
    <w:p w14:paraId="63C758D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（一）基本支出情况</w:t>
      </w:r>
    </w:p>
    <w:p w14:paraId="5254327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年预算资金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一般公共预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算财政拨款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1838.2万元。</w:t>
      </w:r>
    </w:p>
    <w:p w14:paraId="0D19B3A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2.2023年度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单位一般公共预算财政拨款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收入1838.2万元。</w:t>
      </w:r>
    </w:p>
    <w:p w14:paraId="28C1A08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3.2023年度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单位一般公共预算财政拨款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1838.2万元，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其中：项目支出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1387.74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万元，基本支出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450.46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万元，其中：人员经费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409.60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万元，公用经费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40.85万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元。</w:t>
      </w:r>
    </w:p>
    <w:p w14:paraId="0D9200AA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项目支出情况</w:t>
      </w:r>
    </w:p>
    <w:p w14:paraId="0F2F3CD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指挥中心运行经费141.646万元；2.市政维护运行经费197.188万元；3.钟鼓岭提质改造项目经费53.67万元；4.市拨城管考评、环卫市场化及其他项目236.714万元5.垃圾分类87.94万元；6.营造节日气氛145万元；7.小游园提质改造经费241.787万元；8.绿化养护经费及园林绿化项目283.799万元。</w:t>
      </w:r>
    </w:p>
    <w:p w14:paraId="2991700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三、政府性基金预算支出情况</w:t>
      </w:r>
    </w:p>
    <w:p w14:paraId="43EA3E1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（一）基本支出情况</w:t>
      </w:r>
    </w:p>
    <w:p w14:paraId="5C65C08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2023年度单位政府性基金预算财政拨款收入18万元，2023年度单位政府性基金预算财政拨款支出18万元，其中：项目支出18万元，基本支出0万元。</w:t>
      </w:r>
    </w:p>
    <w:p w14:paraId="4BDAE888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（二）项目支出情况</w:t>
      </w:r>
    </w:p>
    <w:p w14:paraId="158A297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钟鼓岭提质改造项目经费18万元。</w:t>
      </w:r>
    </w:p>
    <w:p w14:paraId="55F50EB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四、国有资本经营预算支出情况</w:t>
      </w:r>
    </w:p>
    <w:p w14:paraId="018CFF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330776A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五、社会保险基金预算支出情况</w:t>
      </w:r>
    </w:p>
    <w:p w14:paraId="4C523ABB">
      <w:pPr>
        <w:pStyle w:val="2"/>
        <w:spacing w:line="560" w:lineRule="exact"/>
        <w:ind w:firstLine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749823E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 w14:paraId="2B59375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71FD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年，芦淞区城管局在区委区政府的坚强领导下，始终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牢固树立“以人民为中心”的理念，始终坚持为人民管好城市的思想，深入落实习近平总书记关于城市管理工作的系列重要论述，深入推进城市管理综合执法体制改革，扎实推进“垃圾分类”“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游园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提质改造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”等一系列工作，提升城市品质，加强城市管理和服务水平，为全区经济社会发展创造良好的城市环境。</w:t>
      </w:r>
    </w:p>
    <w:p w14:paraId="5436AB3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（二）项目支出绩效情况</w:t>
      </w:r>
    </w:p>
    <w:p w14:paraId="693DAEC2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数字化城管指挥中心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运行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</w:p>
    <w:p w14:paraId="2EFF9BD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支出141.6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主要用于按时拨付劳务派遣、政府雇员人员工资及社保福利，中心设备及时维护检修，保证系统平稳运行，确保芦淞区数字化城市管理指挥中心各项工作正常开展。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全年配合全市数字化城市管理信息系统建设工作，加快数字城管建设工作，保证指挥中心各项工作正常开展，1-11月区数字化城市管理平台案147028件，结案141063件，案卷整体结案率为95.94%，按期结案率为76.46%；转派市长热线2561条，微信举报5463条，微信交办839条。</w:t>
      </w:r>
    </w:p>
    <w:p w14:paraId="6C5423F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市政工程维护中心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运行维护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</w:p>
    <w:p w14:paraId="2A5BF72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支出197.1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主要用于按时拨付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劳务派遣人员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工资及社保福利，保证市政维护中心各项工作正常开展；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全区范围内各类城市道路和下水管道等市政设施的管理养护。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铁西路、创业二路等区管道路完成沥青摊铺修复1595平方米、沥青灌缝处理1600米，完成行道修补3038平方米、更换侧平石153米，更换防护柱17个，防护栏14个。加强下水管网疏通维护，累计完成排水管道疏通9.7万余米、淤泥清理105.6立方米、维护各类窨井55座，检查井34座，泄水井21座。配合区住建局对航空大道提质改造，沥青路面摊铺维修7600余平方米，优化道路出行环境。完成枫溪河中心社区护栏修复更新，消除人民群众身边安全隐患。3月-8月汛期期间，对区管百余条道路进行雨、污、渠管道清掏。成立防汛抢险88人队伍，实行24小时巡查，对湘安小区因历史原因造成的下水堵点，联合市市政、区住建、建设街道，彻底打通“肠梗阻”，还市民以安全。</w:t>
      </w:r>
    </w:p>
    <w:p w14:paraId="70DE0C3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3.钟鼓岭提质改造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</w:p>
    <w:p w14:paraId="6B8B8BD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71.67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将钟鼓岭步行街建设成特色小吃、特色文化、特色时尚的“三特”街区；主要实施内容包括改善街区消费环境、优化交通组织、提升品牌形象、升级消费业态、打造网红打卡点等。对部分临街建筑立面和招牌进行改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包括沿街建筑墙面美化、亮化以及部分建筑墙体广告牌的整理以及统一制作。民政巷口配电箱美化改造。在街区重点地段设置特色照明光源，营造夜市经济氛围。</w:t>
      </w:r>
    </w:p>
    <w:p w14:paraId="27FE0309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  <w:lang w:val="en-US" w:eastAsia="zh-CN"/>
        </w:rPr>
        <w:t>市拨城管考评及其他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</w:rPr>
        <w:t>项目</w:t>
      </w:r>
    </w:p>
    <w:p w14:paraId="6B5EE9C2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  <w:lang w:val="en-US" w:eastAsia="zh-CN"/>
        </w:rPr>
        <w:t>236.714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highlight w:val="none"/>
        </w:rPr>
        <w:t>主要用于确保我区城管考评工作的正常开展，进一步实现城市管理的常态化和长效化，达到“时时处处整整齐齐、时时处处干干净净、时时处处通通畅畅”。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支持部分地段环卫保洁、二级机构城管相关事项经费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全年对要求区域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道路不间断清扫保洁，</w:t>
      </w:r>
      <w:r>
        <w:rPr>
          <w:rFonts w:ascii="Times New Roman" w:hAnsi="Times New Roman" w:eastAsia="仿宋_GB2312" w:cs="Times New Roman"/>
          <w:bCs w:val="0"/>
          <w:sz w:val="32"/>
          <w:szCs w:val="32"/>
          <w:highlight w:val="none"/>
        </w:rPr>
        <w:t>进一步规范保洁公司机械化、普扫等作业流程，实行保洁人员定岗定责，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24</w:t>
      </w:r>
      <w:r>
        <w:rPr>
          <w:rFonts w:ascii="Times New Roman" w:hAnsi="Times New Roman" w:eastAsia="仿宋_GB2312" w:cs="Times New Roman"/>
          <w:bCs w:val="0"/>
          <w:sz w:val="32"/>
          <w:szCs w:val="32"/>
          <w:highlight w:val="none"/>
        </w:rPr>
        <w:t>小时全覆盖，日常管理无空档，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确保环境卫生常态长效。</w:t>
      </w:r>
    </w:p>
    <w:p w14:paraId="140A31E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垃圾分类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</w:p>
    <w:p w14:paraId="3D62470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87.94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主要用于推动垃圾分类全覆盖。在总结和巩固往年垃圾分类示范片区建设以及公共机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构垃圾分类全覆盖的经验和成果基础上，围绕龙泉、董家塅街道创建垃圾分类示范区年度目标任务，局机关指定2名专干，联合街道、社区分管领导及专干，完成各区域情况全面摸底和研究，确保每个垃圾分类亭的安装均符合小区实际情况，安装位置科学合理，并对2个街道91个小区信息进行梳理并形成清单，制定了示范片区垃圾分类实施方案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建成垃圾分类亭120套，实现城区内居民小区垃圾分类全覆盖，提前完成垃圾分类专项工作全年目标。贺家土办事处成功创建省级垃圾分类示范片区。</w:t>
      </w:r>
    </w:p>
    <w:p w14:paraId="54FF6446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.营造节日气氛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</w:p>
    <w:p w14:paraId="34A1629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主要用于元旦、春节、五一、十一在辖区内重要节点位置进行节日绿化提质，营造浓郁节日氛围，增强市民幸福感。</w:t>
      </w:r>
    </w:p>
    <w:p w14:paraId="7312308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小游园提质改造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</w:p>
    <w:p w14:paraId="1CB654F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241.787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持续推荐小游园提质改造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牵头建设南苑社区、宇航2个微公园，其中南苑社区微公园占地面积1500平方米，建设内容包括种植苗木，铺张游路、布置坐凳等园林景观设施，于今年6月开始建设，10月份建成完毕，是全市7个在建微公园中最早完成的，它的建成既为董家塅片区居民提供了一处精致游园绿地，又为微公园海绵化改造作出了示范。宇航微公园占地4500平方米，是全市第一个以国家安全为主题的微公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已完成建设对外开放。</w:t>
      </w:r>
    </w:p>
    <w:p w14:paraId="4BFD5FA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绿化养护经费及园林绿化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</w:p>
    <w:p w14:paraId="4812E4A8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年中执行调增（减）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283.799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主要用于巩固现有绿化成果，改善生态人居环境。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全年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对全区绿地（市场化养护绿地、公园绿地、未移交绿地、无人管养绿地）修剪绿篱2.5万余米、修剪球灌木4500余株、修剪行道树1500余株、补植苗木31.4万余株、铺植草皮6500余平方米、刷白行道树2万余株、更换树池250余个、修复花坛边500余米，同步促成了铁东路、水利公园、608所下穿涵洞、2022年义务植树基地等11处绿地的移交接管。夏秋季节抗旱保苗，共计用水量1.5万余吨，保证了辖管苗木大面积未因干旱而死亡。加强了凤凰山公园管理维护，对园区进行全面清扫和巡查保洁，垃圾日产日清，对园区绿化和设施进行定期养护。</w:t>
      </w:r>
    </w:p>
    <w:p w14:paraId="34ABD21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341905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创新能力仍需加强，面对新形势、新任务，在创新工作思路、方法和技术应用等方面还需进一步加大力度。</w:t>
      </w:r>
    </w:p>
    <w:p w14:paraId="16F2C63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八、下一步改进措施</w:t>
      </w:r>
    </w:p>
    <w:p w14:paraId="4764A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学细化整体预算编制工作，提高预算绩效管理水平。加强全局的预算管理意识，严格按照预算编制的相关制度和要求进行预算编制。全面编制预算项目，优先保障固定性的、相对刚性的费用支出项目，尽量压缩变动性的、有控制空间的费用项目，提高预算编制的科学性、严谨性和可控性。加强预算绩效管理结果在部门整体预算中的运用，提高部门预算编制质量。</w:t>
      </w:r>
    </w:p>
    <w:p w14:paraId="1D76969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1AFCCE8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本单位无独立网站，绩效自评报告将在政府门户网站与决算报告一起公开。</w:t>
      </w:r>
    </w:p>
    <w:p w14:paraId="0E7A4DF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CB7E20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 2023年度部门整体支出绩效评价基础数据表</w:t>
      </w:r>
    </w:p>
    <w:p w14:paraId="1DC9ED7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2023年度部门整体支出绩效自评表</w:t>
      </w:r>
    </w:p>
    <w:p w14:paraId="5AC8B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3CD93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56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7D8E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8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3AAD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E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0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 w14:paraId="3A26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68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9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1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 w14:paraId="53CA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B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3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F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A4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0.15</w:t>
            </w:r>
          </w:p>
        </w:tc>
      </w:tr>
      <w:tr w14:paraId="54611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0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C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7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8D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BFB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BD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D6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9E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5A7E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35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6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0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9F4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E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03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F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A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1544D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B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32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512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0.15</w:t>
            </w:r>
          </w:p>
        </w:tc>
      </w:tr>
      <w:tr w14:paraId="4FF7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F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33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31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</w:t>
            </w:r>
          </w:p>
        </w:tc>
      </w:tr>
      <w:tr w14:paraId="18360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9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808.691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6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554.872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A3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802.529</w:t>
            </w:r>
          </w:p>
        </w:tc>
      </w:tr>
      <w:tr w14:paraId="4BEA7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B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36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263.419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CD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175.628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2E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182.203</w:t>
            </w:r>
          </w:p>
        </w:tc>
      </w:tr>
      <w:tr w14:paraId="659E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B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F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8E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BC9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B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小游园提质改造项目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5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6E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9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241.787</w:t>
            </w:r>
          </w:p>
        </w:tc>
      </w:tr>
      <w:tr w14:paraId="198B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钟鼓岭提质改造项目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36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2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F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71.67</w:t>
            </w:r>
          </w:p>
        </w:tc>
      </w:tr>
      <w:tr w14:paraId="623DB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1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市拨城管考评及其他项目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B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251.09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7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A3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107.556</w:t>
            </w:r>
          </w:p>
        </w:tc>
      </w:tr>
      <w:tr w14:paraId="5771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F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65.49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6B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38.04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9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40.85</w:t>
            </w:r>
          </w:p>
        </w:tc>
      </w:tr>
      <w:tr w14:paraId="4F46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8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D3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4B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2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4.76</w:t>
            </w:r>
          </w:p>
        </w:tc>
      </w:tr>
      <w:tr w14:paraId="5DD0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3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F7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2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7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0.36</w:t>
            </w:r>
          </w:p>
        </w:tc>
      </w:tr>
      <w:tr w14:paraId="456A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E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D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6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5C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0.39</w:t>
            </w:r>
          </w:p>
        </w:tc>
      </w:tr>
      <w:tr w14:paraId="51B8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F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A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554.872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40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951.26</w:t>
            </w:r>
          </w:p>
        </w:tc>
      </w:tr>
      <w:tr w14:paraId="2AD5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B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5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C7A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E34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F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3CBFC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A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2EBB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6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B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127F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5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E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7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6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B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1535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14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压减经费</w:t>
            </w:r>
          </w:p>
        </w:tc>
      </w:tr>
    </w:tbl>
    <w:p w14:paraId="25D27EAA"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268C27E7"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熊欣蓓 </w:t>
      </w:r>
      <w:r>
        <w:rPr>
          <w:rFonts w:hint="eastAsia" w:ascii="Times New Roman" w:hAnsi="Times New Roman" w:eastAsia="仿宋_GB2312" w:cs="Times New Roman"/>
          <w:sz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28580702</w:t>
      </w:r>
      <w:r>
        <w:rPr>
          <w:rFonts w:hint="eastAsia" w:ascii="Times New Roman" w:hAnsi="Times New Roman" w:eastAsia="仿宋_GB2312" w:cs="Times New Roman"/>
          <w:sz w:val="22"/>
        </w:rPr>
        <w:t xml:space="preserve">  单位负责人签字：</w:t>
      </w:r>
    </w:p>
    <w:p w14:paraId="09F10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5FE7F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afterLines="50" w:line="560" w:lineRule="exact"/>
        <w:jc w:val="center"/>
        <w:textAlignment w:val="auto"/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60001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C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株洲市芦淞区城市管理和综合执法局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D46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2363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 w14:paraId="5D90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8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B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B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A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0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9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23DB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7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B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1080.28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2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1856.20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1856.20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9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3545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3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A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52A42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B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一般公共预算：1838.20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其中：基本支出：450.46</w:t>
            </w:r>
          </w:p>
        </w:tc>
      </w:tr>
      <w:tr w14:paraId="0985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项目支出：1405.74</w:t>
            </w:r>
          </w:p>
        </w:tc>
      </w:tr>
      <w:tr w14:paraId="343D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C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D57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7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C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1400" w:firstLineChars="7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B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FC9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1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D8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7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4340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2E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深化城市管理精细化水平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，实施城管民生实事项目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加大环卫保洁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、市容整治、绿化管养、市政维护、监管考核。规范便民疏导点，打造夜间经济示范区；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持续推进微公园建设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推动垃圾分类全覆盖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创建城市管理精细化示范街（区）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。</w:t>
            </w:r>
          </w:p>
        </w:tc>
      </w:tr>
      <w:tr w14:paraId="6BE6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461B5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48B2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7253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59C0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7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1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30F1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5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5C763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C7F6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C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全区道路不间断清扫保洁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面积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520万平方米道路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6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520万平方米道路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0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8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E86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5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2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0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全区绿地修剪绿篱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面积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1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2.5万余米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6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2.5万余米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E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14:paraId="22D8C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C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7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累计完成排水管道疏通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长度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9.7万余米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9.7万余米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2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14:paraId="28F4C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城市管理设备运行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通畅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通畅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1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7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环卫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基础设施老旧，难以满足当前工作及城市发展的需要。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未来将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提升城市管理精细化水平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2056F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4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5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各设备运行及时率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C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1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65D8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1D9E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F94D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 w14:paraId="62753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0CB1C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资金拨付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到位资金及时拨付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1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到位资金及时拨付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B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编制预算项目，优先保障固定性的、相对刚性的费用支出项目，尽量压缩变动性的、有控制空间的费用项目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3AB0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9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E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6B04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机构正常运转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情况情况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8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C81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5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6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D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全区城市管理网络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4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建立健全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建立健全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5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686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F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C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4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铁西路、创业二路等区管道路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沥青摊铺修复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工作完成情况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E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6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EEE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E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3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D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城区、乡镇道路卫生良好，干净整洁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F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确保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B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08EE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C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D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枫溪河中心社区护栏修复更新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4F9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0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B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101C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D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城市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环境污染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减少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减少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A32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7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8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城区市容市貌“百日攻坚”行动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A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A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44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3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垃圾分类全覆盖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推动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推动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E562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1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创文巩卫专项行动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推进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7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推进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F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2E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D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城市管理长效机制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B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城管设施提质更新，规范便民疏导点，打造夜间经济示范区，持续推进微公园建设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城管设施提质更新，规范便民疏导点，打造夜间经济示范区，持续推进微公园建设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5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辖区内重点区域、重点路段市容环境卫生问题容易反弹，长效管理状态难以保持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。未来将提升城市管理精细化水平，持续巩固创文巩卫成果，做好常态化整治、监督管理工作。</w:t>
            </w:r>
          </w:p>
        </w:tc>
      </w:tr>
      <w:tr w14:paraId="7F12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A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2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11BF2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2DE05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1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群众幸福感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</w:p>
          <w:p w14:paraId="68F4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数字化城市管理平台结案率。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5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1.提升；</w:t>
            </w:r>
          </w:p>
          <w:p w14:paraId="3AF6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%。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1.提升；</w:t>
            </w:r>
          </w:p>
          <w:p w14:paraId="1DB03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95.94%。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4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4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未来将进一步提升数字化城市管理精细化水平，做好常态化整治、监督管理工作。</w:t>
            </w:r>
          </w:p>
        </w:tc>
      </w:tr>
      <w:tr w14:paraId="6E261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E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基本支出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F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349.78万元/年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450.46万元/年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8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F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预算执行力度不够，未来将科学细化预算工作，严格执行部门预算，优化财政资金效益。</w:t>
            </w:r>
          </w:p>
        </w:tc>
      </w:tr>
      <w:tr w14:paraId="2F15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支出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730.5万元/年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1405.74万元/年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D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C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8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预算执行力度不够，未来将科学细化预算工作，严格执行部门预算，优化财政资金效益。</w:t>
            </w:r>
          </w:p>
        </w:tc>
      </w:tr>
      <w:tr w14:paraId="614C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F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8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D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7279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3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6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3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D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DD84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17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F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57A31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熊欣蓓 </w:t>
      </w:r>
      <w:r>
        <w:rPr>
          <w:rFonts w:hint="eastAsia" w:ascii="Times New Roman" w:hAnsi="Times New Roman" w:eastAsia="仿宋_GB2312" w:cs="Times New Roman"/>
          <w:sz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28580702</w:t>
      </w:r>
      <w:r>
        <w:rPr>
          <w:rFonts w:hint="eastAsia" w:ascii="Times New Roman" w:hAnsi="Times New Roman" w:eastAsia="仿宋_GB2312" w:cs="Times New Roman"/>
          <w:sz w:val="22"/>
        </w:rPr>
        <w:t xml:space="preserve">  单位负责人签字：</w:t>
      </w:r>
    </w:p>
    <w:p w14:paraId="66090A24">
      <w:pPr>
        <w:pStyle w:val="2"/>
        <w:ind w:left="0" w:leftChars="0" w:firstLine="0" w:firstLineChars="0"/>
        <w:rPr>
          <w:rFonts w:ascii="Times New Roman" w:hAnsi="Times New Roman" w:cs="Times New Roman"/>
        </w:rPr>
      </w:pPr>
    </w:p>
    <w:p w14:paraId="1BD2D7E9"/>
    <w:sectPr>
      <w:footerReference r:id="rId3" w:type="default"/>
      <w:pgSz w:w="11906" w:h="16838"/>
      <w:pgMar w:top="2098" w:right="1531" w:bottom="1984" w:left="1531" w:header="851" w:footer="1587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EEF240-07B8-462C-AB03-D4BF9FC484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3CDE74-9348-4CAD-B74B-47A2E9489C0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50F17D-627C-44B6-9527-858C4B8D68B5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F31EEAD-CEE0-434A-B4F3-2010101A414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E062278-8DF6-4492-ABE0-4E822BE718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399F2">
    <w:pPr>
      <w:pStyle w:val="5"/>
      <w:framePr w:wrap="around" w:vAnchor="text" w:hAnchor="margin" w:xAlign="outside" w:y="1"/>
      <w:rPr>
        <w:rStyle w:val="9"/>
        <w:rFonts w:hint="eastAsia" w:ascii="宋体"/>
        <w:sz w:val="28"/>
        <w:szCs w:val="28"/>
      </w:rPr>
    </w:pPr>
    <w:r>
      <w:rPr>
        <w:rStyle w:val="9"/>
        <w:rFonts w:hint="eastAsia" w:ascii="宋体"/>
        <w:color w:val="FFFFFF"/>
        <w:sz w:val="28"/>
        <w:szCs w:val="28"/>
      </w:rPr>
      <w:t>—</w:t>
    </w:r>
    <w:r>
      <w:rPr>
        <w:rStyle w:val="9"/>
        <w:rFonts w:hint="eastAsia" w:ascii="宋体"/>
        <w:sz w:val="28"/>
        <w:szCs w:val="28"/>
      </w:rPr>
      <w:t xml:space="preserve">— </w:t>
    </w:r>
    <w:r>
      <w:rPr>
        <w:rStyle w:val="9"/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  </w:instrText>
    </w:r>
    <w:r>
      <w:rPr>
        <w:rStyle w:val="9"/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9</w:t>
    </w:r>
    <w:r>
      <w:rPr>
        <w:rStyle w:val="9"/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/>
        <w:sz w:val="28"/>
        <w:szCs w:val="28"/>
      </w:rPr>
      <w:t xml:space="preserve"> —</w:t>
    </w:r>
    <w:r>
      <w:rPr>
        <w:rStyle w:val="9"/>
        <w:rFonts w:hint="eastAsia" w:ascii="宋体"/>
        <w:color w:val="FFFFFF"/>
        <w:sz w:val="28"/>
        <w:szCs w:val="28"/>
      </w:rPr>
      <w:t>—</w:t>
    </w:r>
  </w:p>
  <w:p w14:paraId="42B6F7B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a5e75b9f-dd66-46c4-b799-2a519a211c8c"/>
  </w:docVars>
  <w:rsids>
    <w:rsidRoot w:val="3B7EF2ED"/>
    <w:rsid w:val="021D47EB"/>
    <w:rsid w:val="031B34EE"/>
    <w:rsid w:val="055B67D6"/>
    <w:rsid w:val="0CBB6DD7"/>
    <w:rsid w:val="0E2E076D"/>
    <w:rsid w:val="17692D5B"/>
    <w:rsid w:val="1998184C"/>
    <w:rsid w:val="1AD87FE9"/>
    <w:rsid w:val="1D1C27DF"/>
    <w:rsid w:val="2B230073"/>
    <w:rsid w:val="315F16D9"/>
    <w:rsid w:val="31B16FC5"/>
    <w:rsid w:val="366E210E"/>
    <w:rsid w:val="388C441B"/>
    <w:rsid w:val="38CD57BF"/>
    <w:rsid w:val="39351F30"/>
    <w:rsid w:val="3B7EF2ED"/>
    <w:rsid w:val="40A523C6"/>
    <w:rsid w:val="41D61186"/>
    <w:rsid w:val="42FF6F93"/>
    <w:rsid w:val="444B2763"/>
    <w:rsid w:val="46244422"/>
    <w:rsid w:val="494B0A69"/>
    <w:rsid w:val="498E1A66"/>
    <w:rsid w:val="4C7F562C"/>
    <w:rsid w:val="54EE3AEF"/>
    <w:rsid w:val="55111FDA"/>
    <w:rsid w:val="5B3D66AD"/>
    <w:rsid w:val="5BB53356"/>
    <w:rsid w:val="5E50292A"/>
    <w:rsid w:val="5E5448EE"/>
    <w:rsid w:val="60C0757F"/>
    <w:rsid w:val="63D60D67"/>
    <w:rsid w:val="644853E9"/>
    <w:rsid w:val="65D87F6E"/>
    <w:rsid w:val="69D16911"/>
    <w:rsid w:val="733545C1"/>
    <w:rsid w:val="74F8560F"/>
    <w:rsid w:val="7A931B82"/>
    <w:rsid w:val="7DD7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1637</Words>
  <Characters>1831</Characters>
  <Lines>0</Lines>
  <Paragraphs>0</Paragraphs>
  <TotalTime>6</TotalTime>
  <ScaleCrop>false</ScaleCrop>
  <LinksUpToDate>false</LinksUpToDate>
  <CharactersWithSpaces>1835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</cp:lastModifiedBy>
  <dcterms:modified xsi:type="dcterms:W3CDTF">2024-11-27T07:41:05Z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CDEE0BFBB02B4206AF0F09023CB82918_13</vt:lpwstr>
  </property>
</Properties>
</file>