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7BF7F6">
      <w:pPr>
        <w:tabs>
          <w:tab w:val="left" w:pos="7560"/>
        </w:tabs>
        <w:adjustRightInd w:val="0"/>
        <w:snapToGrid w:val="0"/>
        <w:spacing w:line="560" w:lineRule="exact"/>
        <w:jc w:val="left"/>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附件1</w:t>
      </w:r>
    </w:p>
    <w:p w14:paraId="528AC4A6">
      <w:pPr>
        <w:tabs>
          <w:tab w:val="left" w:pos="7560"/>
        </w:tabs>
        <w:adjustRightInd w:val="0"/>
        <w:snapToGrid w:val="0"/>
        <w:spacing w:line="560" w:lineRule="exact"/>
        <w:jc w:val="left"/>
        <w:rPr>
          <w:rFonts w:ascii="Times New Roman" w:hAnsi="Times New Roman" w:eastAsia="黑体" w:cs="Times New Roman"/>
          <w:sz w:val="32"/>
          <w:szCs w:val="32"/>
        </w:rPr>
      </w:pPr>
    </w:p>
    <w:p w14:paraId="23AEA0A0">
      <w:pPr>
        <w:snapToGrid w:val="0"/>
        <w:spacing w:line="560" w:lineRule="exact"/>
        <w:jc w:val="center"/>
        <w:rPr>
          <w:rFonts w:hint="eastAsia" w:ascii="Times New Roman" w:hAnsi="Times New Roman" w:eastAsia="方正小标宋简体" w:cs="Times New Roman"/>
          <w:sz w:val="48"/>
          <w:szCs w:val="44"/>
        </w:rPr>
      </w:pPr>
      <w:r>
        <w:rPr>
          <w:rFonts w:hint="eastAsia" w:ascii="Times New Roman" w:hAnsi="Times New Roman" w:eastAsia="方正小标宋简体" w:cs="Times New Roman"/>
          <w:sz w:val="48"/>
          <w:szCs w:val="44"/>
        </w:rPr>
        <w:t>2023年度</w:t>
      </w:r>
      <w:r>
        <w:rPr>
          <w:rFonts w:hint="eastAsia" w:ascii="Times New Roman" w:hAnsi="Times New Roman" w:eastAsia="方正小标宋简体" w:cs="Times New Roman"/>
          <w:sz w:val="48"/>
          <w:szCs w:val="44"/>
          <w:lang w:val="en-US" w:eastAsia="zh-CN"/>
        </w:rPr>
        <w:t>部门（单位）</w:t>
      </w:r>
      <w:r>
        <w:rPr>
          <w:rFonts w:hint="eastAsia" w:ascii="Times New Roman" w:hAnsi="Times New Roman" w:eastAsia="方正小标宋简体" w:cs="Times New Roman"/>
          <w:sz w:val="48"/>
          <w:szCs w:val="44"/>
        </w:rPr>
        <w:t>整体支出</w:t>
      </w:r>
    </w:p>
    <w:p w14:paraId="1F0FFDE2">
      <w:pPr>
        <w:snapToGrid w:val="0"/>
        <w:spacing w:line="560" w:lineRule="exact"/>
        <w:jc w:val="center"/>
        <w:rPr>
          <w:rFonts w:hint="eastAsia" w:ascii="Times New Roman" w:hAnsi="Times New Roman" w:eastAsia="方正大标宋简体" w:cs="Times New Roman"/>
          <w:sz w:val="48"/>
          <w:szCs w:val="52"/>
        </w:rPr>
      </w:pPr>
      <w:r>
        <w:rPr>
          <w:rFonts w:hint="eastAsia" w:ascii="Times New Roman" w:hAnsi="Times New Roman" w:eastAsia="方正小标宋简体" w:cs="Times New Roman"/>
          <w:sz w:val="48"/>
          <w:szCs w:val="44"/>
        </w:rPr>
        <w:t>绩效自评报告</w:t>
      </w:r>
    </w:p>
    <w:p w14:paraId="332DE390">
      <w:pPr>
        <w:spacing w:line="600" w:lineRule="exact"/>
        <w:ind w:firstLine="3520" w:firstLineChars="1100"/>
        <w:jc w:val="left"/>
        <w:rPr>
          <w:rFonts w:ascii="Times New Roman" w:hAnsi="Times New Roman" w:eastAsia="仿宋_GB2312" w:cs="Times New Roman"/>
          <w:sz w:val="32"/>
          <w:szCs w:val="32"/>
        </w:rPr>
      </w:pPr>
    </w:p>
    <w:p w14:paraId="7F39C674">
      <w:pPr>
        <w:jc w:val="center"/>
        <w:rPr>
          <w:rFonts w:ascii="Times New Roman" w:hAnsi="Times New Roman" w:eastAsia="楷体_GB2312" w:cs="Times New Roman"/>
          <w:b/>
          <w:sz w:val="32"/>
          <w:szCs w:val="32"/>
        </w:rPr>
      </w:pPr>
    </w:p>
    <w:p w14:paraId="7980D15A">
      <w:pPr>
        <w:jc w:val="center"/>
        <w:rPr>
          <w:rFonts w:ascii="Times New Roman" w:hAnsi="Times New Roman" w:eastAsia="楷体_GB2312" w:cs="Times New Roman"/>
          <w:b/>
          <w:sz w:val="32"/>
          <w:szCs w:val="32"/>
        </w:rPr>
      </w:pPr>
    </w:p>
    <w:p w14:paraId="394AD1A5">
      <w:pPr>
        <w:jc w:val="center"/>
        <w:rPr>
          <w:rFonts w:ascii="Times New Roman" w:hAnsi="Times New Roman" w:eastAsia="楷体_GB2312" w:cs="Times New Roman"/>
          <w:b/>
          <w:sz w:val="32"/>
          <w:szCs w:val="32"/>
        </w:rPr>
      </w:pPr>
    </w:p>
    <w:p w14:paraId="3CB016B5">
      <w:pPr>
        <w:jc w:val="center"/>
        <w:rPr>
          <w:rFonts w:ascii="Times New Roman" w:hAnsi="Times New Roman" w:eastAsia="楷体_GB2312" w:cs="Times New Roman"/>
          <w:b/>
          <w:sz w:val="32"/>
          <w:szCs w:val="32"/>
        </w:rPr>
      </w:pPr>
    </w:p>
    <w:p w14:paraId="0DC630C6">
      <w:pPr>
        <w:jc w:val="center"/>
        <w:rPr>
          <w:rFonts w:ascii="Times New Roman" w:hAnsi="Times New Roman" w:eastAsia="楷体_GB2312" w:cs="Times New Roman"/>
          <w:b/>
          <w:sz w:val="32"/>
          <w:szCs w:val="32"/>
        </w:rPr>
      </w:pPr>
    </w:p>
    <w:p w14:paraId="2286BCB6">
      <w:pPr>
        <w:jc w:val="center"/>
        <w:rPr>
          <w:rFonts w:ascii="Times New Roman" w:hAnsi="Times New Roman" w:eastAsia="楷体_GB2312" w:cs="Times New Roman"/>
          <w:b/>
          <w:sz w:val="32"/>
          <w:szCs w:val="32"/>
        </w:rPr>
      </w:pPr>
    </w:p>
    <w:p w14:paraId="6317880B">
      <w:pPr>
        <w:jc w:val="center"/>
        <w:rPr>
          <w:rFonts w:ascii="Times New Roman" w:hAnsi="Times New Roman" w:eastAsia="黑体" w:cs="Times New Roman"/>
          <w:sz w:val="32"/>
          <w:szCs w:val="32"/>
        </w:rPr>
      </w:pPr>
    </w:p>
    <w:p w14:paraId="490B212A">
      <w:pPr>
        <w:jc w:val="center"/>
        <w:rPr>
          <w:rFonts w:ascii="Times New Roman" w:hAnsi="Times New Roman" w:eastAsia="黑体" w:cs="Times New Roman"/>
          <w:sz w:val="32"/>
          <w:szCs w:val="32"/>
        </w:rPr>
      </w:pPr>
    </w:p>
    <w:p w14:paraId="2CEDD9E8">
      <w:pPr>
        <w:jc w:val="center"/>
        <w:rPr>
          <w:rFonts w:ascii="Times New Roman" w:hAnsi="Times New Roman" w:eastAsia="黑体" w:cs="Times New Roman"/>
          <w:sz w:val="32"/>
          <w:szCs w:val="32"/>
        </w:rPr>
      </w:pPr>
    </w:p>
    <w:p w14:paraId="604416F9">
      <w:pPr>
        <w:jc w:val="center"/>
        <w:rPr>
          <w:rFonts w:ascii="Times New Roman" w:hAnsi="Times New Roman" w:eastAsia="黑体" w:cs="Times New Roman"/>
          <w:sz w:val="32"/>
          <w:szCs w:val="32"/>
        </w:rPr>
      </w:pPr>
    </w:p>
    <w:p w14:paraId="7848791D">
      <w:pPr>
        <w:jc w:val="center"/>
        <w:rPr>
          <w:rFonts w:ascii="Times New Roman" w:hAnsi="Times New Roman" w:eastAsia="黑体" w:cs="Times New Roman"/>
          <w:sz w:val="32"/>
          <w:szCs w:val="32"/>
        </w:rPr>
      </w:pPr>
    </w:p>
    <w:p w14:paraId="6DF9DFCE">
      <w:pPr>
        <w:jc w:val="center"/>
        <w:rPr>
          <w:rFonts w:ascii="Times New Roman" w:hAnsi="Times New Roman" w:eastAsia="黑体" w:cs="Times New Roman"/>
          <w:sz w:val="32"/>
          <w:szCs w:val="32"/>
        </w:rPr>
      </w:pPr>
    </w:p>
    <w:p w14:paraId="15BE871B">
      <w:pPr>
        <w:jc w:val="center"/>
        <w:rPr>
          <w:rFonts w:ascii="Times New Roman" w:hAnsi="Times New Roman" w:eastAsia="黑体" w:cs="Times New Roman"/>
          <w:sz w:val="32"/>
          <w:szCs w:val="32"/>
        </w:rPr>
      </w:pPr>
    </w:p>
    <w:p w14:paraId="493CFC61">
      <w:pPr>
        <w:jc w:val="center"/>
        <w:rPr>
          <w:rFonts w:ascii="Times New Roman" w:hAnsi="Times New Roman" w:eastAsia="黑体" w:cs="Times New Roman"/>
          <w:sz w:val="32"/>
          <w:szCs w:val="32"/>
        </w:rPr>
      </w:pPr>
    </w:p>
    <w:p w14:paraId="12163DCA">
      <w:pPr>
        <w:jc w:val="center"/>
        <w:rPr>
          <w:rFonts w:ascii="Times New Roman" w:hAnsi="Times New Roman" w:eastAsia="黑体" w:cs="Times New Roman"/>
          <w:sz w:val="32"/>
          <w:szCs w:val="32"/>
        </w:rPr>
      </w:pPr>
    </w:p>
    <w:p w14:paraId="0EAD7289">
      <w:pPr>
        <w:jc w:val="center"/>
        <w:rPr>
          <w:rFonts w:ascii="Times New Roman" w:hAnsi="Times New Roman" w:eastAsia="黑体" w:cs="Times New Roman"/>
          <w:sz w:val="32"/>
          <w:szCs w:val="32"/>
        </w:rPr>
      </w:pPr>
    </w:p>
    <w:p w14:paraId="6DF558C0">
      <w:pPr>
        <w:spacing w:line="600" w:lineRule="exact"/>
        <w:jc w:val="center"/>
        <w:rPr>
          <w:rFonts w:hint="eastAsia" w:ascii="Times New Roman" w:hAnsi="Times New Roman" w:eastAsia="仿宋_GB2312" w:cs="Times New Roman"/>
          <w:sz w:val="32"/>
          <w:szCs w:val="32"/>
          <w:u w:val="single"/>
        </w:rPr>
      </w:pPr>
      <w:r>
        <w:rPr>
          <w:rFonts w:hint="eastAsia" w:ascii="Times New Roman" w:hAnsi="Times New Roman" w:eastAsia="仿宋_GB2312" w:cs="Times New Roman"/>
          <w:sz w:val="32"/>
          <w:szCs w:val="32"/>
        </w:rPr>
        <w:t>部门（单位）名称：</w:t>
      </w:r>
      <w:r>
        <w:rPr>
          <w:rFonts w:hint="eastAsia" w:ascii="Times New Roman" w:hAnsi="Times New Roman" w:eastAsia="仿宋_GB2312" w:cs="Times New Roman"/>
          <w:sz w:val="32"/>
          <w:szCs w:val="32"/>
          <w:u w:val="single"/>
        </w:rPr>
        <w:t>株洲市芦淞区航空产业服务业中心（盖章）</w:t>
      </w:r>
    </w:p>
    <w:p w14:paraId="2DE235C8">
      <w:pPr>
        <w:spacing w:line="600" w:lineRule="exact"/>
        <w:jc w:val="center"/>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年</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月</w:t>
      </w:r>
      <w:r>
        <w:rPr>
          <w:rFonts w:hint="eastAsia" w:eastAsia="仿宋_GB2312" w:cs="Times New Roman"/>
          <w:sz w:val="32"/>
          <w:szCs w:val="32"/>
          <w:lang w:val="en-US" w:eastAsia="zh-CN"/>
        </w:rPr>
        <w:t xml:space="preserve">  </w:t>
      </w:r>
      <w:r>
        <w:rPr>
          <w:rFonts w:hint="eastAsia" w:ascii="Times New Roman" w:hAnsi="Times New Roman" w:eastAsia="仿宋_GB2312" w:cs="Times New Roman"/>
          <w:sz w:val="32"/>
          <w:szCs w:val="32"/>
        </w:rPr>
        <w:t>日</w:t>
      </w:r>
    </w:p>
    <w:p w14:paraId="56A95942">
      <w:pPr>
        <w:jc w:val="center"/>
        <w:rPr>
          <w:rFonts w:hint="eastAsia" w:ascii="Times New Roman" w:hAnsi="Times New Roman" w:eastAsia="仿宋_GB2312" w:cs="Times New Roman"/>
          <w:sz w:val="32"/>
          <w:szCs w:val="32"/>
        </w:rPr>
      </w:pPr>
    </w:p>
    <w:p w14:paraId="7B0C6AE4">
      <w:pPr>
        <w:ind w:firstLine="2880" w:firstLineChars="900"/>
        <w:rPr>
          <w:rFonts w:hint="eastAsia" w:ascii="仿宋_GB2312" w:eastAsia="仿宋_GB2312"/>
          <w:sz w:val="32"/>
          <w:szCs w:val="32"/>
        </w:rPr>
      </w:pPr>
    </w:p>
    <w:p w14:paraId="45738D78">
      <w:pPr>
        <w:ind w:firstLine="2880" w:firstLineChars="900"/>
        <w:rPr>
          <w:rFonts w:hint="eastAsia" w:ascii="仿宋_GB2312" w:eastAsia="仿宋_GB2312"/>
          <w:sz w:val="32"/>
          <w:szCs w:val="32"/>
        </w:rPr>
      </w:pPr>
    </w:p>
    <w:p w14:paraId="6AE80764">
      <w:pPr>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br w:type="page"/>
      </w:r>
    </w:p>
    <w:p w14:paraId="1113C032">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2023年度</w:t>
      </w:r>
      <w:r>
        <w:rPr>
          <w:rFonts w:hint="eastAsia" w:ascii="Times New Roman" w:hAnsi="Times New Roman" w:eastAsia="方正小标宋简体" w:cs="Times New Roman"/>
          <w:sz w:val="40"/>
          <w:szCs w:val="32"/>
          <w:lang w:val="en-US" w:eastAsia="zh-CN"/>
        </w:rPr>
        <w:t>株洲市</w:t>
      </w:r>
      <w:r>
        <w:rPr>
          <w:rFonts w:hint="eastAsia" w:ascii="Times New Roman" w:hAnsi="Times New Roman" w:eastAsia="方正小标宋简体" w:cs="Times New Roman"/>
          <w:sz w:val="40"/>
          <w:szCs w:val="32"/>
        </w:rPr>
        <w:t>芦淞区航空产业服务中心</w:t>
      </w:r>
    </w:p>
    <w:p w14:paraId="626C7E76">
      <w:pPr>
        <w:keepNext w:val="0"/>
        <w:keepLines w:val="0"/>
        <w:pageBreakBefore w:val="0"/>
        <w:kinsoku/>
        <w:wordWrap/>
        <w:overflowPunct/>
        <w:topLinePunct w:val="0"/>
        <w:autoSpaceDE/>
        <w:autoSpaceDN/>
        <w:bidi w:val="0"/>
        <w:spacing w:line="560" w:lineRule="exact"/>
        <w:jc w:val="center"/>
        <w:textAlignment w:val="auto"/>
        <w:rPr>
          <w:rFonts w:hint="eastAsia" w:ascii="Times New Roman" w:hAnsi="Times New Roman" w:eastAsia="方正小标宋简体" w:cs="Times New Roman"/>
          <w:sz w:val="40"/>
          <w:szCs w:val="32"/>
        </w:rPr>
      </w:pPr>
      <w:r>
        <w:rPr>
          <w:rFonts w:hint="eastAsia" w:ascii="Times New Roman" w:hAnsi="Times New Roman" w:eastAsia="方正小标宋简体" w:cs="Times New Roman"/>
          <w:sz w:val="40"/>
          <w:szCs w:val="32"/>
        </w:rPr>
        <w:t>整体支出绩效自评报告</w:t>
      </w:r>
    </w:p>
    <w:p w14:paraId="221E18FD">
      <w:pPr>
        <w:keepNext w:val="0"/>
        <w:keepLines w:val="0"/>
        <w:pageBreakBefore w:val="0"/>
        <w:kinsoku/>
        <w:wordWrap/>
        <w:overflowPunct/>
        <w:topLinePunct w:val="0"/>
        <w:autoSpaceDE/>
        <w:autoSpaceDN/>
        <w:bidi w:val="0"/>
        <w:spacing w:line="560" w:lineRule="exact"/>
        <w:ind w:firstLine="640" w:firstLineChars="200"/>
        <w:jc w:val="both"/>
        <w:textAlignment w:val="auto"/>
        <w:rPr>
          <w:rFonts w:ascii="Times New Roman" w:hAnsi="Times New Roman" w:eastAsia="仿宋_GB2312" w:cs="Times New Roman"/>
          <w:sz w:val="32"/>
          <w:szCs w:val="32"/>
        </w:rPr>
      </w:pPr>
    </w:p>
    <w:p w14:paraId="0D96D91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一、部门（单位）基本情况</w:t>
      </w:r>
    </w:p>
    <w:p w14:paraId="3B25D55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株洲市芦淞区航空产业服务中心</w:t>
      </w:r>
      <w:r>
        <w:rPr>
          <w:rFonts w:ascii="Times New Roman" w:hAnsi="Times New Roman" w:eastAsia="仿宋_GB2312" w:cs="Times New Roman"/>
          <w:sz w:val="32"/>
          <w:szCs w:val="32"/>
        </w:rPr>
        <w:t>为区政府直属正科级公益一类事业单位</w:t>
      </w:r>
      <w:r>
        <w:rPr>
          <w:rFonts w:hint="eastAsia" w:ascii="Times New Roman" w:hAnsi="Times New Roman" w:eastAsia="仿宋_GB2312" w:cs="Times New Roman"/>
          <w:sz w:val="32"/>
          <w:szCs w:val="32"/>
          <w:lang w:val="en-US" w:eastAsia="zh-CN"/>
        </w:rPr>
        <w:t>。内设综合办公室、投资促进股、企业服务股，配备事业编制11名。其中：主任1名，副主任2名。</w:t>
      </w:r>
    </w:p>
    <w:p w14:paraId="7CCDF4F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主要职责是：</w:t>
      </w:r>
    </w:p>
    <w:p w14:paraId="517433A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t>（一）</w:t>
      </w:r>
      <w:r>
        <w:rPr>
          <w:rFonts w:hint="eastAsia" w:ascii="Times New Roman" w:hAnsi="Times New Roman" w:eastAsia="仿宋_GB2312" w:cs="Times New Roman"/>
          <w:sz w:val="32"/>
          <w:szCs w:val="32"/>
        </w:rPr>
        <w:t>贯彻落实党中央、省委、市委关于航空产业工作的方针政策和决策部署，全面落实区委、区政府关于航空产业工作的部署要求，在履行职责过程中坚持和加强党对航空产业工作的集</w:t>
      </w:r>
      <w:r>
        <w:rPr>
          <w:rFonts w:hint="eastAsia" w:ascii="Times New Roman" w:hAnsi="Times New Roman" w:eastAsia="仿宋_GB2312" w:cs="Times New Roman"/>
          <w:sz w:val="32"/>
          <w:szCs w:val="32"/>
          <w:lang w:eastAsia="zh-CN"/>
        </w:rPr>
        <w:t>中统一领导。</w:t>
      </w:r>
    </w:p>
    <w:p w14:paraId="155044B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二</w:t>
      </w:r>
      <w:r>
        <w:rPr>
          <w:rFonts w:ascii="Times New Roman" w:hAnsi="Times New Roman" w:eastAsia="仿宋_GB2312" w:cs="Times New Roman"/>
          <w:sz w:val="32"/>
          <w:szCs w:val="32"/>
        </w:rPr>
        <w:t>）贯彻执行国家关于航空产业发展方面的法律法规和方针政策，落实区委、区政府的工作部署，拟定航空产业综合服务方案并组织实施。</w:t>
      </w:r>
    </w:p>
    <w:p w14:paraId="1F1308E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三</w:t>
      </w:r>
      <w:r>
        <w:rPr>
          <w:rFonts w:ascii="Times New Roman" w:hAnsi="Times New Roman" w:eastAsia="仿宋_GB2312" w:cs="Times New Roman"/>
          <w:sz w:val="32"/>
          <w:szCs w:val="32"/>
        </w:rPr>
        <w:t>）协助开展航空产业招商引资工作，配合开展信息筛选、实地考察、市场调研、政策咨询等相关服务工作。</w:t>
      </w:r>
    </w:p>
    <w:p w14:paraId="481D9F1D">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四</w:t>
      </w:r>
      <w:r>
        <w:rPr>
          <w:rFonts w:ascii="Times New Roman" w:hAnsi="Times New Roman" w:eastAsia="仿宋_GB2312" w:cs="Times New Roman"/>
          <w:sz w:val="32"/>
          <w:szCs w:val="32"/>
        </w:rPr>
        <w:t xml:space="preserve">）协助与商、协会的联系交流；协助开展全区航空产业节会、展会、论坛等活动的服务工作。 </w:t>
      </w:r>
    </w:p>
    <w:p w14:paraId="66BF9C9F">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ascii="Times New Roman" w:hAnsi="Times New Roman" w:eastAsia="仿宋_GB2312" w:cs="Times New Roman"/>
          <w:sz w:val="32"/>
          <w:szCs w:val="32"/>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五</w:t>
      </w:r>
      <w:r>
        <w:rPr>
          <w:rFonts w:ascii="Times New Roman" w:hAnsi="Times New Roman" w:eastAsia="仿宋_GB2312" w:cs="Times New Roman"/>
          <w:sz w:val="32"/>
          <w:szCs w:val="32"/>
        </w:rPr>
        <w:t>）会同有关部门做好中小型航空企业人才、融资、政策、培训等服务工作。</w:t>
      </w:r>
    </w:p>
    <w:p w14:paraId="16B6708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cs="Times New Roman"/>
        </w:rPr>
      </w:pP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六</w:t>
      </w:r>
      <w:r>
        <w:rPr>
          <w:rFonts w:ascii="Times New Roman" w:hAnsi="Times New Roman" w:eastAsia="仿宋_GB2312" w:cs="Times New Roman"/>
          <w:sz w:val="32"/>
          <w:szCs w:val="32"/>
        </w:rPr>
        <w:t>）完成区委、区政府交办的其他任务。</w:t>
      </w:r>
    </w:p>
    <w:p w14:paraId="6AF0C1B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二、一般公共预算支出情况</w:t>
      </w:r>
    </w:p>
    <w:p w14:paraId="6DB0692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（一）基本支出情况</w:t>
      </w:r>
    </w:p>
    <w:p w14:paraId="647B05AB">
      <w:pPr>
        <w:pStyle w:val="1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highlight w:val="none"/>
        </w:rPr>
      </w:pPr>
      <w:r>
        <w:rPr>
          <w:rFonts w:hint="default" w:ascii="Times New Roman" w:hAnsi="Times New Roman" w:eastAsia="楷体_GB2312" w:cs="Times New Roman"/>
          <w:b w:val="0"/>
          <w:bCs/>
          <w:sz w:val="32"/>
          <w:szCs w:val="32"/>
          <w:highlight w:val="none"/>
          <w:lang w:val="en-US" w:eastAsia="zh-CN"/>
        </w:rPr>
        <w:t>1</w:t>
      </w:r>
      <w:r>
        <w:rPr>
          <w:rFonts w:hint="eastAsia" w:ascii="Times New Roman" w:hAnsi="Times New Roman" w:eastAsia="楷体_GB2312" w:cs="Times New Roman"/>
          <w:b w:val="0"/>
          <w:bCs/>
          <w:sz w:val="32"/>
          <w:szCs w:val="32"/>
          <w:highlight w:val="none"/>
          <w:lang w:val="en-US" w:eastAsia="zh-CN"/>
        </w:rPr>
        <w:t>.</w:t>
      </w:r>
      <w:r>
        <w:rPr>
          <w:rFonts w:hint="default" w:ascii="Times New Roman" w:hAnsi="Times New Roman" w:eastAsia="仿宋" w:cs="Times New Roman"/>
          <w:color w:val="auto"/>
          <w:sz w:val="32"/>
          <w:szCs w:val="32"/>
          <w:highlight w:val="none"/>
        </w:rPr>
        <w:t>202</w:t>
      </w:r>
      <w:r>
        <w:rPr>
          <w:rFonts w:hint="eastAsia"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rPr>
        <w:t>年预算资金</w:t>
      </w:r>
      <w:r>
        <w:rPr>
          <w:rFonts w:hint="default" w:ascii="Times New Roman" w:hAnsi="Times New Roman" w:eastAsia="仿宋" w:cs="Times New Roman"/>
          <w:color w:val="auto"/>
          <w:sz w:val="32"/>
          <w:szCs w:val="32"/>
          <w:highlight w:val="none"/>
          <w:lang w:val="en-US" w:eastAsia="zh-CN"/>
        </w:rPr>
        <w:t>101.67万元。</w:t>
      </w:r>
    </w:p>
    <w:p w14:paraId="78C3A686">
      <w:pPr>
        <w:pStyle w:val="13"/>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auto"/>
          <w:sz w:val="32"/>
          <w:szCs w:val="32"/>
          <w:highlight w:val="none"/>
          <w:lang w:val="en-US" w:eastAsia="zh-CN"/>
        </w:rPr>
      </w:pPr>
      <w:r>
        <w:rPr>
          <w:rFonts w:hint="default" w:ascii="Times New Roman" w:hAnsi="Times New Roman" w:eastAsia="仿宋" w:cs="Times New Roman"/>
          <w:color w:val="auto"/>
          <w:sz w:val="32"/>
          <w:szCs w:val="32"/>
          <w:highlight w:val="none"/>
          <w:lang w:val="en-US" w:eastAsia="zh-CN"/>
        </w:rPr>
        <w:t>2</w:t>
      </w:r>
      <w:r>
        <w:rPr>
          <w:rFonts w:hint="eastAsia" w:ascii="Times New Roman" w:hAnsi="Times New Roman" w:eastAsia="仿宋" w:cs="Times New Roman"/>
          <w:color w:val="auto"/>
          <w:sz w:val="32"/>
          <w:szCs w:val="32"/>
          <w:highlight w:val="none"/>
          <w:lang w:val="en-US" w:eastAsia="zh-CN"/>
        </w:rPr>
        <w:t>.</w:t>
      </w:r>
      <w:r>
        <w:rPr>
          <w:rFonts w:hint="default" w:ascii="Times New Roman" w:hAnsi="Times New Roman" w:eastAsia="仿宋" w:cs="Times New Roman"/>
          <w:color w:val="auto"/>
          <w:sz w:val="32"/>
          <w:szCs w:val="32"/>
          <w:highlight w:val="none"/>
          <w:lang w:val="en-US" w:eastAsia="zh-CN"/>
        </w:rPr>
        <w:t>202</w:t>
      </w:r>
      <w:r>
        <w:rPr>
          <w:rFonts w:hint="eastAsia" w:ascii="Times New Roman" w:hAnsi="Times New Roman" w:eastAsia="仿宋" w:cs="Times New Roman"/>
          <w:color w:val="auto"/>
          <w:sz w:val="32"/>
          <w:szCs w:val="32"/>
          <w:highlight w:val="none"/>
          <w:lang w:val="en-US" w:eastAsia="zh-CN"/>
        </w:rPr>
        <w:t>3</w:t>
      </w:r>
      <w:r>
        <w:rPr>
          <w:rFonts w:hint="default" w:ascii="Times New Roman" w:hAnsi="Times New Roman" w:eastAsia="仿宋" w:cs="Times New Roman"/>
          <w:color w:val="auto"/>
          <w:sz w:val="32"/>
          <w:szCs w:val="32"/>
          <w:highlight w:val="none"/>
          <w:lang w:val="en-US" w:eastAsia="zh-CN"/>
        </w:rPr>
        <w:t>年度</w:t>
      </w:r>
      <w:r>
        <w:rPr>
          <w:rFonts w:hint="default" w:ascii="Times New Roman" w:hAnsi="Times New Roman" w:eastAsia="仿宋" w:cs="Times New Roman"/>
          <w:color w:val="auto"/>
          <w:sz w:val="32"/>
          <w:szCs w:val="32"/>
          <w:highlight w:val="none"/>
        </w:rPr>
        <w:t>单位一般公共预算财政拨款收入</w:t>
      </w:r>
      <w:r>
        <w:rPr>
          <w:rFonts w:hint="default" w:ascii="Times New Roman" w:hAnsi="Times New Roman" w:eastAsia="仿宋" w:cs="Times New Roman"/>
          <w:color w:val="auto"/>
          <w:sz w:val="32"/>
          <w:szCs w:val="32"/>
          <w:highlight w:val="none"/>
          <w:lang w:val="en-US" w:eastAsia="zh-CN"/>
        </w:rPr>
        <w:t>123.56</w:t>
      </w:r>
      <w:r>
        <w:rPr>
          <w:rFonts w:hint="default" w:ascii="Times New Roman" w:hAnsi="Times New Roman" w:eastAsia="仿宋" w:cs="Times New Roman"/>
          <w:color w:val="auto"/>
          <w:sz w:val="32"/>
          <w:szCs w:val="32"/>
          <w:highlight w:val="none"/>
          <w:lang w:eastAsia="zh-CN"/>
        </w:rPr>
        <w:t>万元。</w:t>
      </w:r>
    </w:p>
    <w:p w14:paraId="6EE03C99">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 w:cs="Times New Roman"/>
          <w:color w:val="auto"/>
          <w:kern w:val="2"/>
          <w:sz w:val="32"/>
          <w:szCs w:val="32"/>
          <w:highlight w:val="none"/>
          <w:lang w:val="en-US" w:eastAsia="zh-CN" w:bidi="ar-SA"/>
        </w:rPr>
        <w:t>3</w:t>
      </w:r>
      <w:r>
        <w:rPr>
          <w:rFonts w:hint="eastAsia" w:ascii="Times New Roman" w:hAnsi="Times New Roman" w:eastAsia="仿宋" w:cs="Times New Roman"/>
          <w:color w:val="auto"/>
          <w:kern w:val="2"/>
          <w:sz w:val="32"/>
          <w:szCs w:val="32"/>
          <w:highlight w:val="none"/>
          <w:lang w:val="en-US" w:eastAsia="zh-CN" w:bidi="ar-SA"/>
        </w:rPr>
        <w:t>.</w:t>
      </w:r>
      <w:r>
        <w:rPr>
          <w:rFonts w:hint="default" w:ascii="Times New Roman" w:hAnsi="Times New Roman" w:eastAsia="仿宋" w:cs="Times New Roman"/>
          <w:color w:val="auto"/>
          <w:kern w:val="2"/>
          <w:sz w:val="32"/>
          <w:szCs w:val="32"/>
          <w:highlight w:val="none"/>
          <w:lang w:val="en-US" w:eastAsia="zh-CN" w:bidi="ar-SA"/>
        </w:rPr>
        <w:t>202</w:t>
      </w:r>
      <w:r>
        <w:rPr>
          <w:rFonts w:hint="eastAsia" w:ascii="Times New Roman" w:hAnsi="Times New Roman" w:eastAsia="仿宋" w:cs="Times New Roman"/>
          <w:color w:val="auto"/>
          <w:kern w:val="2"/>
          <w:sz w:val="32"/>
          <w:szCs w:val="32"/>
          <w:highlight w:val="none"/>
          <w:lang w:val="en-US" w:eastAsia="zh-CN" w:bidi="ar-SA"/>
        </w:rPr>
        <w:t>3</w:t>
      </w:r>
      <w:r>
        <w:rPr>
          <w:rFonts w:hint="default" w:ascii="Times New Roman" w:hAnsi="Times New Roman" w:eastAsia="仿宋" w:cs="Times New Roman"/>
          <w:color w:val="auto"/>
          <w:kern w:val="2"/>
          <w:sz w:val="32"/>
          <w:szCs w:val="32"/>
          <w:highlight w:val="none"/>
          <w:lang w:val="en-US" w:eastAsia="zh-CN" w:bidi="ar-SA"/>
        </w:rPr>
        <w:t>年度单位一般公共预算财政拨款支出123.56万元，其中：项目支出25.23万元，基本支出98.33万元，其中：人员经费91.47万元，公用经费6.86万元。</w:t>
      </w:r>
    </w:p>
    <w:p w14:paraId="30EF5E6E">
      <w:pPr>
        <w:keepNext w:val="0"/>
        <w:keepLines w:val="0"/>
        <w:pageBreakBefore w:val="0"/>
        <w:numPr>
          <w:ilvl w:val="0"/>
          <w:numId w:val="1"/>
        </w:numPr>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项目支出情况</w:t>
      </w:r>
    </w:p>
    <w:p w14:paraId="30B5275C">
      <w:pPr>
        <w:keepNext w:val="0"/>
        <w:keepLines w:val="0"/>
        <w:pageBreakBefore w:val="0"/>
        <w:widowControl w:val="0"/>
        <w:numPr>
          <w:ilvl w:val="0"/>
          <w:numId w:val="0"/>
        </w:numPr>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1.航空产业项目和企业服务工作经费0.23万元；2.真抓实干督查激励事项奖励金25.0万元。</w:t>
      </w:r>
    </w:p>
    <w:p w14:paraId="76EA41C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三、政府性基金预算支出情况</w:t>
      </w:r>
    </w:p>
    <w:p w14:paraId="71AA2CBD">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14076DCD">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四、国有资本经营预算支出情况</w:t>
      </w:r>
    </w:p>
    <w:p w14:paraId="76DA2680">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kern w:val="2"/>
          <w:sz w:val="32"/>
          <w:szCs w:val="32"/>
          <w:lang w:val="en-US" w:eastAsia="zh-CN" w:bidi="ar-SA"/>
        </w:rPr>
      </w:pPr>
      <w:r>
        <w:rPr>
          <w:rFonts w:hint="eastAsia" w:ascii="Times New Roman" w:hAnsi="Times New Roman" w:eastAsia="仿宋_GB2312" w:cs="Times New Roman"/>
          <w:kern w:val="2"/>
          <w:sz w:val="32"/>
          <w:szCs w:val="32"/>
          <w:lang w:val="en-US" w:eastAsia="zh-CN" w:bidi="ar-SA"/>
        </w:rPr>
        <w:t>无。</w:t>
      </w:r>
    </w:p>
    <w:p w14:paraId="5679A95B">
      <w:pPr>
        <w:keepNext w:val="0"/>
        <w:keepLines w:val="0"/>
        <w:pageBreakBefore w:val="0"/>
        <w:numPr>
          <w:ilvl w:val="0"/>
          <w:numId w:val="2"/>
        </w:numPr>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社会保险基金预算支出情况</w:t>
      </w:r>
    </w:p>
    <w:p w14:paraId="5A11738F">
      <w:pPr>
        <w:pStyle w:val="1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宋体" w:cs="Times New Roman"/>
          <w:lang w:eastAsia="zh-CN"/>
        </w:rPr>
      </w:pPr>
      <w:r>
        <w:rPr>
          <w:rFonts w:hint="eastAsia" w:ascii="Times New Roman" w:hAnsi="Times New Roman" w:eastAsia="仿宋_GB2312" w:cs="Times New Roman"/>
          <w:kern w:val="2"/>
          <w:sz w:val="32"/>
          <w:szCs w:val="32"/>
          <w:lang w:val="en-US" w:eastAsia="zh-CN" w:bidi="ar-SA"/>
        </w:rPr>
        <w:t>无。</w:t>
      </w:r>
    </w:p>
    <w:p w14:paraId="721C7E3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六、资金使用及绩效情况（包含单位管理的公共专项）</w:t>
      </w:r>
    </w:p>
    <w:p w14:paraId="7B646747">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（一）整体支出绩效情况</w:t>
      </w:r>
    </w:p>
    <w:p w14:paraId="688BC462">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202</w:t>
      </w:r>
      <w:r>
        <w:rPr>
          <w:rFonts w:hint="eastAsia" w:ascii="Times New Roman" w:hAnsi="Times New Roman" w:eastAsia="仿宋_GB2312" w:cs="Times New Roman"/>
          <w:color w:val="000000"/>
          <w:sz w:val="32"/>
          <w:szCs w:val="32"/>
          <w:lang w:val="en-US" w:eastAsia="zh-CN"/>
        </w:rPr>
        <w:t>3</w:t>
      </w:r>
      <w:r>
        <w:rPr>
          <w:rFonts w:hint="default" w:ascii="Times New Roman" w:hAnsi="Times New Roman" w:eastAsia="仿宋_GB2312" w:cs="Times New Roman"/>
          <w:color w:val="000000"/>
          <w:sz w:val="32"/>
          <w:szCs w:val="32"/>
          <w:lang w:val="en-US" w:eastAsia="zh-CN"/>
        </w:rPr>
        <w:t>年度整体支出绩效目标为促进芦淞区航空产业发展壮大</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完成相关项目招商引资前期工作；指导组织航空类会展、竞赛等活动。</w:t>
      </w:r>
    </w:p>
    <w:p w14:paraId="1617128F">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1.</w:t>
      </w:r>
      <w:r>
        <w:rPr>
          <w:rFonts w:hint="default" w:ascii="Times New Roman" w:hAnsi="Times New Roman" w:eastAsia="仿宋_GB2312" w:cs="Times New Roman"/>
          <w:b/>
          <w:bCs/>
          <w:color w:val="000000"/>
          <w:sz w:val="32"/>
          <w:szCs w:val="32"/>
          <w:lang w:val="en-US" w:eastAsia="zh-CN"/>
        </w:rPr>
        <w:t>重点指标稳步增长。</w:t>
      </w:r>
      <w:r>
        <w:rPr>
          <w:rFonts w:hint="default" w:ascii="Times New Roman" w:hAnsi="Times New Roman" w:eastAsia="仿宋_GB2312" w:cs="Times New Roman"/>
          <w:color w:val="000000"/>
          <w:sz w:val="32"/>
          <w:szCs w:val="32"/>
          <w:lang w:val="en-US" w:eastAsia="zh-CN"/>
        </w:rPr>
        <w:t>2023年扎实推进产业链建设、外引内培、纾难解困等重点工作，芦淞区19家涉航规工企业+3大央企预计产值165.8亿元，同比增长0.5%。</w:t>
      </w:r>
    </w:p>
    <w:p w14:paraId="3ED547E2">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2.</w:t>
      </w:r>
      <w:r>
        <w:rPr>
          <w:rFonts w:hint="default" w:ascii="Times New Roman" w:hAnsi="Times New Roman" w:eastAsia="仿宋_GB2312" w:cs="Times New Roman"/>
          <w:b/>
          <w:bCs/>
          <w:color w:val="000000"/>
          <w:sz w:val="32"/>
          <w:szCs w:val="32"/>
          <w:lang w:val="en-US" w:eastAsia="zh-CN"/>
        </w:rPr>
        <w:t>集群建设成果丰硕。</w:t>
      </w:r>
      <w:r>
        <w:rPr>
          <w:rFonts w:hint="default" w:ascii="Times New Roman" w:hAnsi="Times New Roman" w:eastAsia="仿宋_GB2312" w:cs="Times New Roman"/>
          <w:color w:val="000000"/>
          <w:sz w:val="32"/>
          <w:szCs w:val="32"/>
          <w:lang w:val="en-US" w:eastAsia="zh-CN"/>
        </w:rPr>
        <w:t>2023年编制完成《中小航空发动机产业集群“一图四库一清单”》</w:t>
      </w:r>
      <w:r>
        <w:rPr>
          <w:rFonts w:hint="eastAsia" w:ascii="Times New Roman" w:hAnsi="Times New Roman" w:eastAsia="仿宋_GB2312" w:cs="Times New Roman"/>
          <w:color w:val="000000"/>
          <w:sz w:val="32"/>
          <w:szCs w:val="32"/>
          <w:lang w:val="en-US" w:eastAsia="zh-CN"/>
        </w:rPr>
        <w:t>《株洲市中小航空发动机国家先进制造业集群培育提升三年行动方案（2023—2025年）》《株洲市中小航空发动机与通用航空产业链全景图》</w:t>
      </w:r>
      <w:r>
        <w:rPr>
          <w:rFonts w:hint="default" w:ascii="Times New Roman" w:hAnsi="Times New Roman" w:eastAsia="仿宋_GB2312" w:cs="Times New Roman"/>
          <w:color w:val="000000"/>
          <w:sz w:val="32"/>
          <w:szCs w:val="32"/>
          <w:lang w:val="en-US" w:eastAsia="zh-CN"/>
        </w:rPr>
        <w:t>和凤凰航空城国土空间规划。株洲芦淞通用机场训练空域最大高度上调至8000米，成为中南地区空域资源最充裕的通用机场。2023年芦淞区入选湖南省第二批创新性县（市、区）建设名单，湖南航空航天配套产业园布局芦淞，芦淞航空工业小镇入选文化和旅游部发布的国家工业旅游示范基地。</w:t>
      </w:r>
    </w:p>
    <w:p w14:paraId="4DF36C7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3.</w:t>
      </w:r>
      <w:r>
        <w:rPr>
          <w:rFonts w:hint="default" w:ascii="Times New Roman" w:hAnsi="Times New Roman" w:eastAsia="仿宋_GB2312" w:cs="Times New Roman"/>
          <w:b/>
          <w:bCs/>
          <w:color w:val="000000"/>
          <w:sz w:val="32"/>
          <w:szCs w:val="32"/>
          <w:lang w:val="en-US" w:eastAsia="zh-CN"/>
        </w:rPr>
        <w:t>项目引建稳步推进。</w:t>
      </w:r>
      <w:r>
        <w:rPr>
          <w:rFonts w:hint="default" w:ascii="Times New Roman" w:hAnsi="Times New Roman" w:eastAsia="仿宋_GB2312" w:cs="Times New Roman"/>
          <w:color w:val="000000"/>
          <w:sz w:val="32"/>
          <w:szCs w:val="32"/>
          <w:lang w:val="en-US" w:eastAsia="zh-CN"/>
        </w:rPr>
        <w:t>围绕延链补链强链，坚持“走出去”“请进来”，区委、区政府主要领导多次带队前往长三角、珠三角、京津冀等地区开展精准招商工作、考察企业、园区，学习先进经验。组建招商团队，聘请企业老总为招商顾问，围绕331厂，608所等主机企业，梳理产业链招商项目17个，开展产业链招商行动。2023年，签约引进中航试金石、钢研钠克、华匠科技等重点配套企业3个，总投资3亿元，均在今年内开工建设。总投资200亿元的国家“两机”重大专项部分投产达效。南方宇航高精传动大兆瓦级风电齿轮箱产品产能提升项目开工建设，华锐精密二期建成投产。短途运输航线实现常态化运营，已安全飞行174架次、约286小时，载客354人次。芦淞机场改扩建取得明显进展，选址已完成《仪表飞行程序》、《导航台址方案》、《飞行程序报告》等工作，签订了机场改扩建工程前期咨询合同，专项债已完成8.1亿元发行工作，成立了项目指挥部并完成6.1亿元的资金拨付。</w:t>
      </w:r>
    </w:p>
    <w:p w14:paraId="1B94348F">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4.</w:t>
      </w:r>
      <w:r>
        <w:rPr>
          <w:rFonts w:hint="default" w:ascii="Times New Roman" w:hAnsi="Times New Roman" w:eastAsia="仿宋_GB2312" w:cs="Times New Roman"/>
          <w:b/>
          <w:bCs/>
          <w:color w:val="000000"/>
          <w:sz w:val="32"/>
          <w:szCs w:val="32"/>
          <w:lang w:val="en-US" w:eastAsia="zh-CN"/>
        </w:rPr>
        <w:t>企业培育卓有成效。</w:t>
      </w:r>
      <w:r>
        <w:rPr>
          <w:rFonts w:hint="default" w:ascii="Times New Roman" w:hAnsi="Times New Roman" w:eastAsia="仿宋_GB2312" w:cs="Times New Roman"/>
          <w:color w:val="000000"/>
          <w:sz w:val="32"/>
          <w:szCs w:val="32"/>
          <w:lang w:val="en-US" w:eastAsia="zh-CN"/>
        </w:rPr>
        <w:t>2023年新增山河星航、瀚捷航空、泛航智能、西迪、易力达等国家级专精特新“小巨人”5家，南方宇航、六零八所科技、航发燃机、耀辉光机电、丰发精工等省级小巨人企业5家。331厂、华锐精密、中铼新材分获“创建世界一流专精特新示范企业”“时代匠人企业”“中国造隐形冠军企业”称号；中铼新材、西迪技术等4家企业获评湖南省制造业单项冠军产品。</w:t>
      </w:r>
      <w:r>
        <w:rPr>
          <w:rFonts w:hint="eastAsia" w:ascii="Times New Roman" w:hAnsi="Times New Roman" w:eastAsia="仿宋_GB2312" w:cs="Times New Roman"/>
          <w:color w:val="000000"/>
          <w:sz w:val="32"/>
          <w:szCs w:val="32"/>
          <w:lang w:val="en-US" w:eastAsia="zh-CN"/>
        </w:rPr>
        <w:t>深入推进企业上市“金芙蓉”跃升行动，大力支持山河星航、南方宇航等企业上市工作，相关部门多次调研、培训、指导企业，紧密联系湖南省地方金融管理局、湖南省证监局和上海交易所，山河星航已于10月27日办理辅导备案登记。</w:t>
      </w:r>
    </w:p>
    <w:p w14:paraId="7475DE3E">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5.</w:t>
      </w:r>
      <w:r>
        <w:rPr>
          <w:rFonts w:hint="default" w:ascii="Times New Roman" w:hAnsi="Times New Roman" w:eastAsia="仿宋_GB2312" w:cs="Times New Roman"/>
          <w:b/>
          <w:bCs/>
          <w:color w:val="000000"/>
          <w:sz w:val="32"/>
          <w:szCs w:val="32"/>
          <w:lang w:val="en-US" w:eastAsia="zh-CN"/>
        </w:rPr>
        <w:t>展会活动丰富多彩。</w:t>
      </w:r>
      <w:r>
        <w:rPr>
          <w:rFonts w:hint="default" w:ascii="Times New Roman" w:hAnsi="Times New Roman" w:eastAsia="仿宋_GB2312" w:cs="Times New Roman"/>
          <w:color w:val="000000"/>
          <w:sz w:val="32"/>
          <w:szCs w:val="32"/>
          <w:lang w:val="en-US" w:eastAsia="zh-CN"/>
        </w:rPr>
        <w:t>成功举办2023湖南（国际）通用航空产业博览会动态飞行表演暨株洲航空嘉年华活动，</w:t>
      </w:r>
      <w:r>
        <w:rPr>
          <w:rFonts w:hint="eastAsia" w:ascii="Times New Roman" w:hAnsi="Times New Roman" w:eastAsia="仿宋_GB2312" w:cs="Times New Roman"/>
          <w:color w:val="000000"/>
          <w:sz w:val="32"/>
          <w:szCs w:val="32"/>
          <w:lang w:val="en-US" w:eastAsia="zh-CN"/>
        </w:rPr>
        <w:t>军方、</w:t>
      </w:r>
      <w:r>
        <w:rPr>
          <w:rFonts w:hint="default" w:ascii="Times New Roman" w:hAnsi="Times New Roman" w:eastAsia="仿宋_GB2312" w:cs="Times New Roman"/>
          <w:color w:val="000000"/>
          <w:sz w:val="32"/>
          <w:szCs w:val="32"/>
          <w:lang w:val="en-US" w:eastAsia="zh-CN"/>
        </w:rPr>
        <w:t>国家部委</w:t>
      </w:r>
      <w:r>
        <w:rPr>
          <w:rFonts w:hint="eastAsia" w:ascii="Times New Roman" w:hAnsi="Times New Roman" w:eastAsia="仿宋_GB2312" w:cs="Times New Roman"/>
          <w:color w:val="000000"/>
          <w:sz w:val="32"/>
          <w:szCs w:val="32"/>
          <w:lang w:val="en-US" w:eastAsia="zh-CN"/>
        </w:rPr>
        <w:t>、省委省政府领导和院士专家们参与面更广泛，项目签约、银企对接等合作更深入，得到了社会各界的高度评价</w:t>
      </w:r>
      <w:r>
        <w:rPr>
          <w:rFonts w:hint="default" w:ascii="Times New Roman" w:hAnsi="Times New Roman" w:eastAsia="仿宋_GB2312" w:cs="Times New Roman"/>
          <w:color w:val="000000"/>
          <w:sz w:val="32"/>
          <w:szCs w:val="32"/>
          <w:lang w:val="en-US" w:eastAsia="zh-CN"/>
        </w:rPr>
        <w:t>，极大提升了集群品牌的影响力、美誉度。联合产业促进中心举办公共服务活动十余次，举办“大手牵小手”军工企业配套需求精准对接活动，促进10余家中小企业与主机企业开展对接。举办2023年株洲市中小航空发动机产业链企业座谈会暨政策解读培训，指导有需要的“民参军”企业获取军工准入资质，解决企业在军工“三证”获取过程中遇到的实际问题。开展“智赋千企—企业数字化转型政策宣传暨产融合作助力先进制造业高质量发展”活动。举办“智赋百企”企业数字化转型现场观摩暨供需对接会，并与中国移动株洲分公司举行“十四五”战略合作协议签约仪式。</w:t>
      </w:r>
    </w:p>
    <w:p w14:paraId="669396CD">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b/>
          <w:bCs/>
          <w:color w:val="000000"/>
          <w:sz w:val="32"/>
          <w:szCs w:val="32"/>
          <w:lang w:val="en-US" w:eastAsia="zh-CN"/>
        </w:rPr>
        <w:t>6.</w:t>
      </w:r>
      <w:r>
        <w:rPr>
          <w:rFonts w:hint="default" w:ascii="Times New Roman" w:hAnsi="Times New Roman" w:eastAsia="仿宋_GB2312" w:cs="Times New Roman"/>
          <w:b/>
          <w:bCs/>
          <w:color w:val="000000"/>
          <w:sz w:val="32"/>
          <w:szCs w:val="32"/>
          <w:lang w:val="en-US" w:eastAsia="zh-CN"/>
        </w:rPr>
        <w:t>科技创新亮点纷呈。</w:t>
      </w:r>
      <w:r>
        <w:rPr>
          <w:rFonts w:hint="default" w:ascii="Times New Roman" w:hAnsi="Times New Roman" w:eastAsia="仿宋_GB2312" w:cs="Times New Roman"/>
          <w:color w:val="000000"/>
          <w:sz w:val="32"/>
          <w:szCs w:val="32"/>
          <w:lang w:val="en-US" w:eastAsia="zh-CN"/>
        </w:rPr>
        <w:t>航空发动机冰风洞入选全省“4+4科创工程”。举办芦淞区科技创新与产业发展大会暨科技活动周启动仪式，为20名服务芦淞企业的高校院所科技专家颁发了聘书促进12家企业与8所院校现场签订产学研合作协议。山河星航阿若拉SA60L轻型运动飞机出口意大利、美国、澳大利亚等国家，累计交付超260余架，国内同类产品市场占有率达75%。翔为通航取得CCAR—135部、CCAR—136部、CCAR—141部资质，是湖南省资质最全的通航公司，自主研发的航空高压水炮取得民航局适航认证。</w:t>
      </w:r>
    </w:p>
    <w:p w14:paraId="64153E25">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cs="Times New Roman"/>
        </w:rPr>
      </w:pPr>
      <w:r>
        <w:rPr>
          <w:rFonts w:hint="eastAsia" w:ascii="Times New Roman" w:hAnsi="Times New Roman" w:eastAsia="仿宋_GB2312" w:cs="Times New Roman"/>
          <w:b/>
          <w:bCs/>
          <w:color w:val="000000"/>
          <w:sz w:val="32"/>
          <w:szCs w:val="32"/>
          <w:lang w:val="en-US" w:eastAsia="zh-CN"/>
        </w:rPr>
        <w:t>7.</w:t>
      </w:r>
      <w:r>
        <w:rPr>
          <w:rFonts w:hint="default" w:ascii="Times New Roman" w:hAnsi="Times New Roman" w:eastAsia="仿宋_GB2312" w:cs="Times New Roman"/>
          <w:b/>
          <w:bCs/>
          <w:color w:val="000000"/>
          <w:sz w:val="32"/>
          <w:szCs w:val="32"/>
          <w:lang w:val="en-US" w:eastAsia="zh-CN"/>
        </w:rPr>
        <w:t>产业环境持续优化。</w:t>
      </w:r>
      <w:r>
        <w:rPr>
          <w:rFonts w:hint="default" w:ascii="Times New Roman" w:hAnsi="Times New Roman" w:eastAsia="仿宋_GB2312" w:cs="Times New Roman"/>
          <w:color w:val="000000"/>
          <w:sz w:val="32"/>
          <w:szCs w:val="32"/>
          <w:lang w:val="en-US" w:eastAsia="zh-CN"/>
        </w:rPr>
        <w:t>组织召开区级产业链调度会10次，解决企业急难愁盼问题16个，推动完成北沿路拓宽改造、331新老厂区物流交通、千亿大道等路网建设，实现山河航空基地二期“竣工即交证”，开通芦淞通用机场公交专线。召开银企对接会，向翔为通航、瀚捷航空等5家企业贷款6500万元。成立湖南航空技师学院芦淞航空产业学院，为航空产业发展提供有力的人才支撑和智力支持。向省委融办、省工信厅累计争取JMRH产业发展专项资金3240万元，资金总额同比增长近10%，608所、山河星航、瀚捷航空等一批链内</w:t>
      </w:r>
      <w:r>
        <w:rPr>
          <w:rFonts w:hint="eastAsia" w:ascii="Times New Roman" w:hAnsi="Times New Roman" w:eastAsia="仿宋_GB2312" w:cs="Times New Roman"/>
          <w:color w:val="000000"/>
          <w:sz w:val="32"/>
          <w:szCs w:val="32"/>
          <w:lang w:val="en-US" w:eastAsia="zh-CN"/>
        </w:rPr>
        <w:t>重点企业均获得支持，为企业发展注入新动能。</w:t>
      </w:r>
    </w:p>
    <w:p w14:paraId="5F4680A0">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（二）项目支出绩效情况</w:t>
      </w:r>
    </w:p>
    <w:p w14:paraId="1F33600A">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1.年初预算项目</w:t>
      </w:r>
    </w:p>
    <w:p w14:paraId="79C8DDF5">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无。</w:t>
      </w:r>
    </w:p>
    <w:p w14:paraId="3B5C9A4B">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其他</w:t>
      </w:r>
      <w:r>
        <w:rPr>
          <w:rFonts w:hint="eastAsia" w:ascii="Times New Roman" w:hAnsi="Times New Roman" w:eastAsia="仿宋_GB2312" w:cs="Times New Roman"/>
          <w:sz w:val="32"/>
          <w:szCs w:val="32"/>
        </w:rPr>
        <w:t>项目</w:t>
      </w:r>
      <w:r>
        <w:rPr>
          <w:rFonts w:hint="eastAsia" w:ascii="Times New Roman" w:hAnsi="Times New Roman" w:eastAsia="仿宋_GB2312" w:cs="Times New Roman"/>
          <w:sz w:val="32"/>
          <w:szCs w:val="32"/>
          <w:lang w:val="en-US" w:eastAsia="zh-CN"/>
        </w:rPr>
        <w:t>支出</w:t>
      </w:r>
      <w:r>
        <w:rPr>
          <w:rFonts w:hint="eastAsia" w:ascii="Times New Roman" w:hAnsi="Times New Roman" w:eastAsia="仿宋_GB2312" w:cs="Times New Roman"/>
          <w:sz w:val="32"/>
          <w:szCs w:val="32"/>
        </w:rPr>
        <w:t>，金额</w:t>
      </w:r>
      <w:r>
        <w:rPr>
          <w:rFonts w:hint="eastAsia" w:ascii="Times New Roman" w:hAnsi="Times New Roman" w:eastAsia="仿宋_GB2312" w:cs="Times New Roman"/>
          <w:sz w:val="32"/>
          <w:szCs w:val="32"/>
          <w:lang w:val="en-US" w:eastAsia="zh-CN"/>
        </w:rPr>
        <w:t>25.23</w:t>
      </w:r>
      <w:r>
        <w:rPr>
          <w:rFonts w:hint="eastAsia" w:ascii="Times New Roman" w:hAnsi="Times New Roman" w:eastAsia="仿宋_GB2312" w:cs="Times New Roman"/>
          <w:sz w:val="32"/>
          <w:szCs w:val="32"/>
        </w:rPr>
        <w:t>万元，实际支出</w:t>
      </w:r>
      <w:r>
        <w:rPr>
          <w:rFonts w:hint="eastAsia" w:ascii="Times New Roman" w:hAnsi="Times New Roman" w:eastAsia="仿宋_GB2312" w:cs="Times New Roman"/>
          <w:sz w:val="32"/>
          <w:szCs w:val="32"/>
          <w:lang w:val="en-US" w:eastAsia="zh-CN"/>
        </w:rPr>
        <w:t>25.23</w:t>
      </w:r>
      <w:r>
        <w:rPr>
          <w:rFonts w:hint="eastAsia" w:ascii="Times New Roman" w:hAnsi="Times New Roman" w:eastAsia="仿宋_GB2312" w:cs="Times New Roman"/>
          <w:sz w:val="32"/>
          <w:szCs w:val="32"/>
        </w:rPr>
        <w:t>万元，结余结转</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sz w:val="32"/>
          <w:szCs w:val="32"/>
        </w:rPr>
        <w:t>万元。项目实施及绩效情况如下：</w:t>
      </w:r>
    </w:p>
    <w:p w14:paraId="368F763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（1）</w:t>
      </w:r>
      <w:r>
        <w:rPr>
          <w:rFonts w:hint="default" w:ascii="Times New Roman" w:hAnsi="Times New Roman" w:eastAsia="仿宋_GB2312" w:cs="Times New Roman"/>
          <w:color w:val="000000"/>
          <w:kern w:val="2"/>
          <w:sz w:val="32"/>
          <w:szCs w:val="32"/>
          <w:lang w:val="en-US" w:eastAsia="zh-CN" w:bidi="ar-SA"/>
        </w:rPr>
        <w:t>航空产业项目和企业服务工作经费支出</w:t>
      </w:r>
      <w:r>
        <w:rPr>
          <w:rFonts w:hint="eastAsia" w:ascii="Times New Roman" w:hAnsi="Times New Roman" w:eastAsia="仿宋_GB2312" w:cs="Times New Roman"/>
          <w:sz w:val="32"/>
          <w:szCs w:val="32"/>
        </w:rPr>
        <w:t>项目</w:t>
      </w:r>
    </w:p>
    <w:p w14:paraId="0111EE67">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0.23</w:t>
      </w:r>
      <w:r>
        <w:rPr>
          <w:rFonts w:hint="eastAsia" w:ascii="Times New Roman" w:hAnsi="Times New Roman" w:eastAsia="仿宋_GB2312" w:cs="Times New Roman"/>
          <w:sz w:val="32"/>
          <w:szCs w:val="32"/>
        </w:rPr>
        <w:t>万元，主要用于</w:t>
      </w:r>
      <w:r>
        <w:rPr>
          <w:rFonts w:hint="default" w:ascii="Times New Roman" w:hAnsi="Times New Roman" w:eastAsia="仿宋_GB2312" w:cs="Times New Roman"/>
          <w:color w:val="000000"/>
          <w:sz w:val="32"/>
          <w:szCs w:val="32"/>
          <w:lang w:val="en-US" w:eastAsia="zh-CN"/>
        </w:rPr>
        <w:t>推进产业链建设、外引内培、纾难解困等工作</w:t>
      </w:r>
      <w:r>
        <w:rPr>
          <w:rFonts w:hint="eastAsia" w:ascii="Times New Roman" w:hAnsi="Times New Roman" w:eastAsia="仿宋_GB2312" w:cs="Times New Roman"/>
          <w:color w:val="000000"/>
          <w:kern w:val="2"/>
          <w:sz w:val="32"/>
          <w:szCs w:val="32"/>
          <w:lang w:val="en-US" w:eastAsia="zh-CN" w:bidi="ar-SA"/>
        </w:rPr>
        <w:t>。</w:t>
      </w:r>
    </w:p>
    <w:p w14:paraId="79B496F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w:t>
      </w:r>
      <w:r>
        <w:rPr>
          <w:rFonts w:hint="eastAsia" w:ascii="Times New Roman" w:hAnsi="Times New Roman" w:eastAsia="仿宋_GB2312" w:cs="Times New Roman"/>
          <w:sz w:val="32"/>
          <w:szCs w:val="32"/>
          <w:lang w:val="en-US" w:eastAsia="zh-CN"/>
        </w:rPr>
        <w:t>真抓实干督查激励事项奖励金</w:t>
      </w:r>
      <w:r>
        <w:rPr>
          <w:rFonts w:hint="eastAsia" w:ascii="Times New Roman" w:hAnsi="Times New Roman" w:eastAsia="仿宋_GB2312" w:cs="Times New Roman"/>
          <w:sz w:val="32"/>
          <w:szCs w:val="32"/>
        </w:rPr>
        <w:t>项目</w:t>
      </w:r>
    </w:p>
    <w:p w14:paraId="79D50BC4">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rPr>
        <w:t>项目支出</w:t>
      </w:r>
      <w:r>
        <w:rPr>
          <w:rFonts w:hint="eastAsia" w:ascii="Times New Roman" w:hAnsi="Times New Roman" w:eastAsia="仿宋_GB2312" w:cs="Times New Roman"/>
          <w:sz w:val="32"/>
          <w:szCs w:val="32"/>
          <w:lang w:val="en-US" w:eastAsia="zh-CN"/>
        </w:rPr>
        <w:t>25.00</w:t>
      </w:r>
      <w:r>
        <w:rPr>
          <w:rFonts w:hint="eastAsia"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组织</w:t>
      </w:r>
      <w:r>
        <w:rPr>
          <w:rFonts w:hint="eastAsia" w:ascii="Times New Roman" w:hAnsi="Times New Roman" w:eastAsia="仿宋" w:cs="Times New Roman"/>
          <w:color w:val="auto"/>
          <w:kern w:val="2"/>
          <w:sz w:val="32"/>
          <w:szCs w:val="32"/>
          <w:highlight w:val="none"/>
          <w:lang w:val="en-US" w:eastAsia="zh-CN" w:bidi="ar-SA"/>
        </w:rPr>
        <w:t>中小航空发动机产业集群申报工作，成功通过国家级产业集群决赛</w:t>
      </w:r>
      <w:r>
        <w:rPr>
          <w:rFonts w:hint="eastAsia" w:ascii="Times New Roman" w:hAnsi="Times New Roman" w:eastAsia="仿宋" w:cs="Times New Roman"/>
          <w:color w:val="000000"/>
          <w:kern w:val="2"/>
          <w:sz w:val="32"/>
          <w:szCs w:val="32"/>
          <w:lang w:val="en-US" w:eastAsia="zh-CN" w:bidi="ar-SA"/>
        </w:rPr>
        <w:t>。</w:t>
      </w:r>
    </w:p>
    <w:p w14:paraId="3453BD7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七、存在的问题及原因分析</w:t>
      </w:r>
    </w:p>
    <w:p w14:paraId="53D89EE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仿宋_GB2312" w:cs="Times New Roman"/>
          <w:sz w:val="32"/>
          <w:szCs w:val="32"/>
        </w:rPr>
      </w:pPr>
      <w:r>
        <w:rPr>
          <w:rFonts w:hint="default" w:ascii="Times New Roman" w:hAnsi="Times New Roman" w:eastAsia="仿宋_GB2312" w:cs="Times New Roman"/>
          <w:color w:val="000000"/>
          <w:kern w:val="2"/>
          <w:sz w:val="32"/>
          <w:szCs w:val="32"/>
          <w:lang w:val="en-US" w:eastAsia="zh-CN" w:bidi="ar-SA"/>
        </w:rPr>
        <w:t>绩效评价工作机制有待进一步完善，平时工作中未加强对绩效监控工作的重视，绩效监控工作容易滞后。</w:t>
      </w:r>
    </w:p>
    <w:p w14:paraId="57207709">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八、下一步改进措施</w:t>
      </w:r>
    </w:p>
    <w:p w14:paraId="64FFD831">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default" w:ascii="Times New Roman" w:hAnsi="Times New Roman" w:eastAsia="仿宋_GB2312" w:cs="Times New Roman"/>
          <w:color w:val="000000"/>
          <w:kern w:val="2"/>
          <w:sz w:val="32"/>
          <w:szCs w:val="32"/>
          <w:lang w:val="en-US" w:eastAsia="zh-CN" w:bidi="ar-SA"/>
        </w:rPr>
        <w:t>本中心将在今后的预算编制中充分考虑到项目的全面性，加强预算编制的准确性。并在今后的工作中细化成本，进而细化预算项目，做到精益求精</w:t>
      </w:r>
    </w:p>
    <w:p w14:paraId="2B890852">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九、部门整体支出绩效自评结果拟应用和公开情况</w:t>
      </w:r>
    </w:p>
    <w:p w14:paraId="17DBE7BC">
      <w:pPr>
        <w:keepNext w:val="0"/>
        <w:keepLines w:val="0"/>
        <w:pageBreakBefore w:val="0"/>
        <w:tabs>
          <w:tab w:val="left" w:pos="7560"/>
        </w:tabs>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此次绩效自评结果将广泛运用于来年的预算编制和财政资金管理过程中，</w:t>
      </w:r>
      <w:r>
        <w:rPr>
          <w:rFonts w:hint="default" w:ascii="Times New Roman" w:hAnsi="Times New Roman" w:eastAsia="仿宋_GB2312" w:cs="Times New Roman"/>
          <w:color w:val="000000"/>
          <w:kern w:val="2"/>
          <w:sz w:val="32"/>
          <w:szCs w:val="32"/>
          <w:lang w:val="en-US" w:eastAsia="zh-CN" w:bidi="ar-SA"/>
        </w:rPr>
        <w:t>本单位无独立网站，评价结果将在芦淞区政府门户网上统一公示公开，接受社会监督。</w:t>
      </w:r>
    </w:p>
    <w:p w14:paraId="078E1D83">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p>
    <w:p w14:paraId="2BF9DAB0">
      <w:pPr>
        <w:tabs>
          <w:tab w:val="left" w:pos="7560"/>
        </w:tabs>
        <w:adjustRightInd w:val="0"/>
        <w:snapToGrid w:val="0"/>
        <w:spacing w:line="56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附件：1. 2023年度部门整体支出绩效评价基础数据表</w:t>
      </w:r>
    </w:p>
    <w:p w14:paraId="6520CF45">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2. 2023年度部门整体支出绩效自评表</w:t>
      </w:r>
    </w:p>
    <w:p w14:paraId="77AE604D">
      <w:pPr>
        <w:tabs>
          <w:tab w:val="left" w:pos="7560"/>
        </w:tabs>
        <w:adjustRightInd w:val="0"/>
        <w:snapToGrid w:val="0"/>
        <w:spacing w:line="560" w:lineRule="exact"/>
        <w:ind w:firstLine="1600" w:firstLineChars="500"/>
        <w:rPr>
          <w:rFonts w:hint="eastAsia" w:ascii="Times New Roman" w:hAnsi="Times New Roman" w:eastAsia="仿宋_GB2312" w:cs="Times New Roman"/>
          <w:sz w:val="32"/>
          <w:szCs w:val="32"/>
        </w:rPr>
      </w:pPr>
    </w:p>
    <w:p w14:paraId="7E4858C8">
      <w:pPr>
        <w:pStyle w:val="2"/>
        <w:rPr>
          <w:rFonts w:hint="eastAsia" w:ascii="Times New Roman" w:hAnsi="Times New Roman" w:eastAsia="仿宋_GB2312" w:cs="Times New Roman"/>
          <w:sz w:val="32"/>
          <w:szCs w:val="32"/>
        </w:rPr>
      </w:pPr>
    </w:p>
    <w:p w14:paraId="04826908">
      <w:pPr>
        <w:pStyle w:val="2"/>
        <w:rPr>
          <w:rFonts w:hint="eastAsia" w:ascii="Times New Roman" w:hAnsi="Times New Roman" w:eastAsia="仿宋_GB2312" w:cs="Times New Roman"/>
          <w:sz w:val="32"/>
          <w:szCs w:val="32"/>
        </w:rPr>
      </w:pPr>
    </w:p>
    <w:p w14:paraId="213DD8BD">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2D2BC1BC">
      <w:pPr>
        <w:spacing w:after="120" w:afterLines="50" w:line="600" w:lineRule="exact"/>
        <w:rPr>
          <w:rFonts w:hint="eastAsia"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2</w:t>
      </w:r>
    </w:p>
    <w:p w14:paraId="0DBFBF75">
      <w:pPr>
        <w:spacing w:after="120" w:afterLines="50" w:line="600" w:lineRule="exact"/>
        <w:jc w:val="center"/>
        <w:rPr>
          <w:rFonts w:hint="eastAsia" w:ascii="Times New Roman" w:hAnsi="Times New Roman" w:eastAsia="方正大标宋简体" w:cs="Times New Roman"/>
          <w:sz w:val="24"/>
        </w:rPr>
      </w:pPr>
      <w:r>
        <w:rPr>
          <w:rFonts w:hint="eastAsia" w:ascii="Times New Roman" w:hAnsi="Times New Roman" w:eastAsia="方正大标宋简体" w:cs="Times New Roman"/>
          <w:sz w:val="36"/>
          <w:szCs w:val="36"/>
        </w:rPr>
        <w:t>2023年度部门整体支出绩效评价基础数据表</w:t>
      </w:r>
    </w:p>
    <w:tbl>
      <w:tblPr>
        <w:tblStyle w:val="9"/>
        <w:tblW w:w="9673" w:type="dxa"/>
        <w:jc w:val="center"/>
        <w:tblLayout w:type="fixed"/>
        <w:tblCellMar>
          <w:top w:w="0" w:type="dxa"/>
          <w:left w:w="108" w:type="dxa"/>
          <w:bottom w:w="0" w:type="dxa"/>
          <w:right w:w="108" w:type="dxa"/>
        </w:tblCellMar>
      </w:tblPr>
      <w:tblGrid>
        <w:gridCol w:w="3354"/>
        <w:gridCol w:w="1189"/>
        <w:gridCol w:w="849"/>
        <w:gridCol w:w="1129"/>
        <w:gridCol w:w="1111"/>
        <w:gridCol w:w="1081"/>
        <w:gridCol w:w="960"/>
      </w:tblGrid>
      <w:tr w14:paraId="11AFA3C4">
        <w:tblPrEx>
          <w:tblCellMar>
            <w:top w:w="0" w:type="dxa"/>
            <w:left w:w="108" w:type="dxa"/>
            <w:bottom w:w="0" w:type="dxa"/>
            <w:right w:w="108" w:type="dxa"/>
          </w:tblCellMar>
        </w:tblPrEx>
        <w:trPr>
          <w:jc w:val="center"/>
        </w:trPr>
        <w:tc>
          <w:tcPr>
            <w:tcW w:w="3354" w:type="dxa"/>
            <w:vMerge w:val="restart"/>
            <w:tcBorders>
              <w:top w:val="single" w:color="auto" w:sz="4" w:space="0"/>
              <w:left w:val="single" w:color="auto" w:sz="4" w:space="0"/>
              <w:bottom w:val="single" w:color="auto" w:sz="4" w:space="0"/>
              <w:right w:val="single" w:color="auto" w:sz="4" w:space="0"/>
            </w:tcBorders>
            <w:noWrap w:val="0"/>
            <w:vAlign w:val="center"/>
          </w:tcPr>
          <w:p w14:paraId="54A3892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财政供养人员情况（人）</w:t>
            </w:r>
          </w:p>
        </w:tc>
        <w:tc>
          <w:tcPr>
            <w:tcW w:w="2038" w:type="dxa"/>
            <w:gridSpan w:val="2"/>
            <w:tcBorders>
              <w:top w:val="single" w:color="auto" w:sz="4" w:space="0"/>
              <w:left w:val="nil"/>
              <w:bottom w:val="single" w:color="auto" w:sz="4" w:space="0"/>
              <w:right w:val="single" w:color="auto" w:sz="4" w:space="0"/>
            </w:tcBorders>
            <w:noWrap w:val="0"/>
            <w:vAlign w:val="center"/>
          </w:tcPr>
          <w:p w14:paraId="69F77BC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编制数</w:t>
            </w:r>
          </w:p>
        </w:tc>
        <w:tc>
          <w:tcPr>
            <w:tcW w:w="2240" w:type="dxa"/>
            <w:gridSpan w:val="2"/>
            <w:tcBorders>
              <w:top w:val="single" w:color="auto" w:sz="4" w:space="0"/>
              <w:left w:val="nil"/>
              <w:bottom w:val="single" w:color="auto" w:sz="4" w:space="0"/>
              <w:right w:val="single" w:color="auto" w:sz="4" w:space="0"/>
            </w:tcBorders>
            <w:noWrap w:val="0"/>
            <w:vAlign w:val="center"/>
          </w:tcPr>
          <w:p w14:paraId="6904757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2023年实际在职人数</w:t>
            </w:r>
          </w:p>
        </w:tc>
        <w:tc>
          <w:tcPr>
            <w:tcW w:w="2041" w:type="dxa"/>
            <w:gridSpan w:val="2"/>
            <w:tcBorders>
              <w:top w:val="single" w:color="auto" w:sz="4" w:space="0"/>
              <w:left w:val="nil"/>
              <w:bottom w:val="single" w:color="auto" w:sz="4" w:space="0"/>
              <w:right w:val="single" w:color="auto" w:sz="4" w:space="0"/>
            </w:tcBorders>
            <w:noWrap w:val="0"/>
            <w:vAlign w:val="center"/>
          </w:tcPr>
          <w:p w14:paraId="6A4513D6">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控制率</w:t>
            </w:r>
          </w:p>
        </w:tc>
      </w:tr>
      <w:tr w14:paraId="48DDE5DE">
        <w:tblPrEx>
          <w:tblCellMar>
            <w:top w:w="0" w:type="dxa"/>
            <w:left w:w="108" w:type="dxa"/>
            <w:bottom w:w="0" w:type="dxa"/>
            <w:right w:w="108" w:type="dxa"/>
          </w:tblCellMar>
        </w:tblPrEx>
        <w:trPr>
          <w:jc w:val="center"/>
        </w:trPr>
        <w:tc>
          <w:tcPr>
            <w:tcW w:w="3354" w:type="dxa"/>
            <w:vMerge w:val="continue"/>
            <w:tcBorders>
              <w:top w:val="single" w:color="auto" w:sz="4" w:space="0"/>
              <w:left w:val="single" w:color="auto" w:sz="4" w:space="0"/>
              <w:bottom w:val="single" w:color="auto" w:sz="4" w:space="0"/>
              <w:right w:val="single" w:color="auto" w:sz="4" w:space="0"/>
            </w:tcBorders>
            <w:noWrap w:val="0"/>
            <w:vAlign w:val="center"/>
          </w:tcPr>
          <w:p w14:paraId="5733C8AB">
            <w:pPr>
              <w:widowControl/>
              <w:spacing w:line="360" w:lineRule="exact"/>
              <w:jc w:val="left"/>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auto" w:sz="4" w:space="0"/>
            </w:tcBorders>
            <w:noWrap w:val="0"/>
            <w:vAlign w:val="center"/>
          </w:tcPr>
          <w:p w14:paraId="1955C359">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11</w:t>
            </w:r>
          </w:p>
        </w:tc>
        <w:tc>
          <w:tcPr>
            <w:tcW w:w="2240" w:type="dxa"/>
            <w:gridSpan w:val="2"/>
            <w:tcBorders>
              <w:top w:val="single" w:color="auto" w:sz="4" w:space="0"/>
              <w:left w:val="nil"/>
              <w:bottom w:val="single" w:color="auto" w:sz="4" w:space="0"/>
              <w:right w:val="single" w:color="auto" w:sz="4" w:space="0"/>
            </w:tcBorders>
            <w:noWrap w:val="0"/>
            <w:vAlign w:val="center"/>
          </w:tcPr>
          <w:p w14:paraId="5135557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7</w:t>
            </w:r>
          </w:p>
        </w:tc>
        <w:tc>
          <w:tcPr>
            <w:tcW w:w="2041" w:type="dxa"/>
            <w:gridSpan w:val="2"/>
            <w:tcBorders>
              <w:top w:val="single" w:color="auto" w:sz="4" w:space="0"/>
              <w:left w:val="nil"/>
              <w:bottom w:val="single" w:color="auto" w:sz="4" w:space="0"/>
              <w:right w:val="single" w:color="auto" w:sz="4" w:space="0"/>
            </w:tcBorders>
            <w:noWrap w:val="0"/>
            <w:vAlign w:val="center"/>
          </w:tcPr>
          <w:p w14:paraId="7E6E8991">
            <w:pPr>
              <w:widowControl/>
              <w:spacing w:line="36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63.64%</w:t>
            </w:r>
          </w:p>
        </w:tc>
      </w:tr>
      <w:tr w14:paraId="321D6B62">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F388A1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经费控制情况（万元）</w:t>
            </w:r>
          </w:p>
        </w:tc>
        <w:tc>
          <w:tcPr>
            <w:tcW w:w="2038" w:type="dxa"/>
            <w:gridSpan w:val="2"/>
            <w:tcBorders>
              <w:top w:val="single" w:color="auto" w:sz="4" w:space="0"/>
              <w:left w:val="nil"/>
              <w:bottom w:val="single" w:color="auto" w:sz="4" w:space="0"/>
              <w:right w:val="single" w:color="000000" w:sz="4" w:space="0"/>
            </w:tcBorders>
            <w:noWrap w:val="0"/>
            <w:vAlign w:val="center"/>
          </w:tcPr>
          <w:p w14:paraId="71B5D8A2">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2022年决算数</w:t>
            </w:r>
          </w:p>
        </w:tc>
        <w:tc>
          <w:tcPr>
            <w:tcW w:w="2240" w:type="dxa"/>
            <w:gridSpan w:val="2"/>
            <w:tcBorders>
              <w:top w:val="single" w:color="auto" w:sz="4" w:space="0"/>
              <w:left w:val="nil"/>
              <w:bottom w:val="single" w:color="auto" w:sz="4" w:space="0"/>
              <w:right w:val="single" w:color="000000" w:sz="4" w:space="0"/>
            </w:tcBorders>
            <w:noWrap w:val="0"/>
            <w:vAlign w:val="center"/>
          </w:tcPr>
          <w:p w14:paraId="38A93E5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2023年预算数</w:t>
            </w:r>
          </w:p>
        </w:tc>
        <w:tc>
          <w:tcPr>
            <w:tcW w:w="2041" w:type="dxa"/>
            <w:gridSpan w:val="2"/>
            <w:tcBorders>
              <w:top w:val="single" w:color="auto" w:sz="4" w:space="0"/>
              <w:left w:val="nil"/>
              <w:bottom w:val="single" w:color="auto" w:sz="4" w:space="0"/>
              <w:right w:val="single" w:color="000000" w:sz="4" w:space="0"/>
            </w:tcBorders>
            <w:noWrap w:val="0"/>
            <w:vAlign w:val="center"/>
          </w:tcPr>
          <w:p w14:paraId="774BE7C1">
            <w:pPr>
              <w:widowControl/>
              <w:spacing w:line="360" w:lineRule="exact"/>
              <w:jc w:val="center"/>
              <w:rPr>
                <w:rFonts w:hint="eastAsia" w:ascii="Times New Roman" w:hAnsi="Times New Roman" w:eastAsia="仿宋_GB2312" w:cs="Times New Roman"/>
                <w:b/>
                <w:bCs/>
                <w:sz w:val="20"/>
                <w:szCs w:val="20"/>
              </w:rPr>
            </w:pPr>
            <w:r>
              <w:rPr>
                <w:rFonts w:hint="eastAsia" w:ascii="Times New Roman" w:hAnsi="Times New Roman" w:eastAsia="仿宋_GB2312" w:cs="Times New Roman"/>
                <w:b/>
                <w:bCs/>
                <w:sz w:val="20"/>
                <w:szCs w:val="20"/>
              </w:rPr>
              <w:t>2023年决算数</w:t>
            </w:r>
          </w:p>
        </w:tc>
      </w:tr>
      <w:tr w14:paraId="33E4648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6FF5D9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三公经费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89C4466">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99C30C5">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2680382">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25F0FF1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E63CFA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1、公务用车购置和维护经费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E463C6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12C49566">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FAB79EF">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6B6CC2D5">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A170CD3">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其中：公车购置</w:t>
            </w:r>
          </w:p>
        </w:tc>
        <w:tc>
          <w:tcPr>
            <w:tcW w:w="2038" w:type="dxa"/>
            <w:gridSpan w:val="2"/>
            <w:tcBorders>
              <w:top w:val="single" w:color="auto" w:sz="4" w:space="0"/>
              <w:left w:val="nil"/>
              <w:bottom w:val="single" w:color="auto" w:sz="4" w:space="0"/>
              <w:right w:val="single" w:color="000000" w:sz="4" w:space="0"/>
            </w:tcBorders>
            <w:noWrap w:val="0"/>
            <w:vAlign w:val="center"/>
          </w:tcPr>
          <w:p w14:paraId="5A40CE43">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23A2C5FF">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110FB4C9">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217A6DA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507446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公车运行维护</w:t>
            </w:r>
          </w:p>
        </w:tc>
        <w:tc>
          <w:tcPr>
            <w:tcW w:w="2038" w:type="dxa"/>
            <w:gridSpan w:val="2"/>
            <w:tcBorders>
              <w:top w:val="single" w:color="auto" w:sz="4" w:space="0"/>
              <w:left w:val="nil"/>
              <w:bottom w:val="single" w:color="auto" w:sz="4" w:space="0"/>
              <w:right w:val="single" w:color="000000" w:sz="4" w:space="0"/>
            </w:tcBorders>
            <w:noWrap w:val="0"/>
            <w:vAlign w:val="center"/>
          </w:tcPr>
          <w:p w14:paraId="49D7266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B5D48C9">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69978983">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51B3FF5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7E13BA9">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2、出国经费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54780DE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590D9D50">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7E1EA9A6">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6A659CD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18AFDC8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3、公务接待</w:t>
            </w:r>
          </w:p>
        </w:tc>
        <w:tc>
          <w:tcPr>
            <w:tcW w:w="2038" w:type="dxa"/>
            <w:gridSpan w:val="2"/>
            <w:tcBorders>
              <w:top w:val="single" w:color="auto" w:sz="4" w:space="0"/>
              <w:left w:val="nil"/>
              <w:bottom w:val="single" w:color="auto" w:sz="4" w:space="0"/>
              <w:right w:val="single" w:color="000000" w:sz="4" w:space="0"/>
            </w:tcBorders>
            <w:noWrap w:val="0"/>
            <w:vAlign w:val="center"/>
          </w:tcPr>
          <w:p w14:paraId="7ACFAF68">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380F17BB">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A2BB9D6">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0</w:t>
            </w:r>
          </w:p>
        </w:tc>
      </w:tr>
      <w:tr w14:paraId="23F1AD78">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4960E97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项目支出：</w:t>
            </w:r>
          </w:p>
        </w:tc>
        <w:tc>
          <w:tcPr>
            <w:tcW w:w="2038" w:type="dxa"/>
            <w:gridSpan w:val="2"/>
            <w:tcBorders>
              <w:top w:val="single" w:color="auto" w:sz="4" w:space="0"/>
              <w:left w:val="nil"/>
              <w:bottom w:val="single" w:color="auto" w:sz="4" w:space="0"/>
              <w:right w:val="single" w:color="000000" w:sz="4" w:space="0"/>
            </w:tcBorders>
            <w:noWrap w:val="0"/>
            <w:vAlign w:val="center"/>
          </w:tcPr>
          <w:p w14:paraId="3506E492">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50D056A8">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2EC97724">
            <w:pPr>
              <w:widowControl/>
              <w:spacing w:line="360" w:lineRule="exact"/>
              <w:jc w:val="center"/>
              <w:rPr>
                <w:rFonts w:hint="eastAsia" w:ascii="Times New Roman" w:hAnsi="Times New Roman" w:eastAsia="仿宋_GB2312" w:cs="Times New Roman"/>
                <w:sz w:val="20"/>
                <w:szCs w:val="20"/>
              </w:rPr>
            </w:pPr>
          </w:p>
        </w:tc>
      </w:tr>
      <w:tr w14:paraId="629FC1B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0EBA63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1、业务工作经费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3A84660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2.60</w:t>
            </w:r>
          </w:p>
        </w:tc>
        <w:tc>
          <w:tcPr>
            <w:tcW w:w="2240" w:type="dxa"/>
            <w:gridSpan w:val="2"/>
            <w:tcBorders>
              <w:top w:val="single" w:color="auto" w:sz="4" w:space="0"/>
              <w:left w:val="nil"/>
              <w:bottom w:val="single" w:color="auto" w:sz="4" w:space="0"/>
              <w:right w:val="single" w:color="000000" w:sz="4" w:space="0"/>
            </w:tcBorders>
            <w:noWrap w:val="0"/>
            <w:vAlign w:val="center"/>
          </w:tcPr>
          <w:p w14:paraId="511EDE3F">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367F2D4">
            <w:pPr>
              <w:widowControl/>
              <w:spacing w:line="360" w:lineRule="exact"/>
              <w:jc w:val="center"/>
              <w:rPr>
                <w:rFonts w:hint="default" w:ascii="Times New Roman" w:hAnsi="Times New Roman" w:eastAsia="仿宋_GB2312" w:cs="Times New Roman"/>
                <w:sz w:val="20"/>
                <w:szCs w:val="20"/>
                <w:lang w:val="en-US"/>
              </w:rPr>
            </w:pPr>
            <w:r>
              <w:rPr>
                <w:rFonts w:hint="eastAsia" w:ascii="Times New Roman" w:hAnsi="Times New Roman" w:eastAsia="仿宋_GB2312" w:cs="Times New Roman"/>
                <w:sz w:val="20"/>
                <w:szCs w:val="20"/>
                <w:lang w:val="en-US" w:eastAsia="zh-CN"/>
              </w:rPr>
              <w:t>25.23</w:t>
            </w:r>
          </w:p>
        </w:tc>
      </w:tr>
      <w:tr w14:paraId="41931303">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929496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2、运行维护经费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B321CF2">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21A62331">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7B690349">
            <w:pPr>
              <w:widowControl/>
              <w:spacing w:line="360" w:lineRule="exact"/>
              <w:jc w:val="center"/>
              <w:rPr>
                <w:rFonts w:hint="eastAsia" w:ascii="Times New Roman" w:hAnsi="Times New Roman" w:eastAsia="仿宋_GB2312" w:cs="Times New Roman"/>
                <w:sz w:val="20"/>
                <w:szCs w:val="20"/>
              </w:rPr>
            </w:pPr>
          </w:p>
        </w:tc>
      </w:tr>
      <w:tr w14:paraId="0B6606DF">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39E2BC9">
            <w:pPr>
              <w:widowControl/>
              <w:spacing w:line="360" w:lineRule="exact"/>
              <w:jc w:val="center"/>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14:paraId="33CF6E0D">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667B0782">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0306DEE0">
            <w:pPr>
              <w:widowControl/>
              <w:spacing w:line="360" w:lineRule="exact"/>
              <w:jc w:val="center"/>
              <w:rPr>
                <w:rFonts w:hint="eastAsia" w:ascii="Times New Roman" w:hAnsi="Times New Roman" w:eastAsia="仿宋_GB2312" w:cs="Times New Roman"/>
                <w:sz w:val="20"/>
                <w:szCs w:val="20"/>
              </w:rPr>
            </w:pPr>
          </w:p>
        </w:tc>
      </w:tr>
      <w:tr w14:paraId="21F3978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9E395E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3、市级专项资金（一个专项一行）</w:t>
            </w:r>
          </w:p>
        </w:tc>
        <w:tc>
          <w:tcPr>
            <w:tcW w:w="2038" w:type="dxa"/>
            <w:gridSpan w:val="2"/>
            <w:tcBorders>
              <w:top w:val="single" w:color="auto" w:sz="4" w:space="0"/>
              <w:left w:val="nil"/>
              <w:bottom w:val="single" w:color="auto" w:sz="4" w:space="0"/>
              <w:right w:val="single" w:color="000000" w:sz="4" w:space="0"/>
            </w:tcBorders>
            <w:noWrap w:val="0"/>
            <w:vAlign w:val="center"/>
          </w:tcPr>
          <w:p w14:paraId="6352CEF9">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0748060">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1A2D3D82">
            <w:pPr>
              <w:widowControl/>
              <w:spacing w:line="360" w:lineRule="exact"/>
              <w:jc w:val="center"/>
              <w:rPr>
                <w:rFonts w:hint="eastAsia" w:ascii="Times New Roman" w:hAnsi="Times New Roman" w:eastAsia="仿宋_GB2312" w:cs="Times New Roman"/>
                <w:sz w:val="20"/>
                <w:szCs w:val="20"/>
              </w:rPr>
            </w:pPr>
          </w:p>
        </w:tc>
      </w:tr>
      <w:tr w14:paraId="30B0B8CB">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38889E9">
            <w:pPr>
              <w:widowControl/>
              <w:spacing w:line="360" w:lineRule="exact"/>
              <w:jc w:val="center"/>
              <w:rPr>
                <w:rFonts w:hint="eastAsia" w:ascii="Times New Roman" w:hAnsi="Times New Roman" w:eastAsia="仿宋_GB2312" w:cs="Times New Roman"/>
                <w:sz w:val="20"/>
                <w:szCs w:val="20"/>
              </w:rPr>
            </w:pPr>
          </w:p>
        </w:tc>
        <w:tc>
          <w:tcPr>
            <w:tcW w:w="2038" w:type="dxa"/>
            <w:gridSpan w:val="2"/>
            <w:tcBorders>
              <w:top w:val="single" w:color="auto" w:sz="4" w:space="0"/>
              <w:left w:val="nil"/>
              <w:bottom w:val="single" w:color="auto" w:sz="4" w:space="0"/>
              <w:right w:val="single" w:color="000000" w:sz="4" w:space="0"/>
            </w:tcBorders>
            <w:noWrap w:val="0"/>
            <w:vAlign w:val="center"/>
          </w:tcPr>
          <w:p w14:paraId="5D090135">
            <w:pPr>
              <w:widowControl/>
              <w:spacing w:line="360" w:lineRule="exact"/>
              <w:jc w:val="center"/>
              <w:rPr>
                <w:rFonts w:hint="eastAsia" w:ascii="Times New Roman" w:hAnsi="Times New Roman" w:eastAsia="仿宋_GB2312" w:cs="Times New Roman"/>
                <w:sz w:val="20"/>
                <w:szCs w:val="20"/>
              </w:rPr>
            </w:pPr>
          </w:p>
        </w:tc>
        <w:tc>
          <w:tcPr>
            <w:tcW w:w="2240" w:type="dxa"/>
            <w:gridSpan w:val="2"/>
            <w:tcBorders>
              <w:top w:val="single" w:color="auto" w:sz="4" w:space="0"/>
              <w:left w:val="nil"/>
              <w:bottom w:val="single" w:color="auto" w:sz="4" w:space="0"/>
              <w:right w:val="single" w:color="000000" w:sz="4" w:space="0"/>
            </w:tcBorders>
            <w:noWrap w:val="0"/>
            <w:vAlign w:val="center"/>
          </w:tcPr>
          <w:p w14:paraId="11B68160">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137CF72">
            <w:pPr>
              <w:widowControl/>
              <w:spacing w:line="360" w:lineRule="exact"/>
              <w:jc w:val="center"/>
              <w:rPr>
                <w:rFonts w:hint="eastAsia" w:ascii="Times New Roman" w:hAnsi="Times New Roman" w:eastAsia="仿宋_GB2312" w:cs="Times New Roman"/>
                <w:sz w:val="20"/>
                <w:szCs w:val="20"/>
              </w:rPr>
            </w:pPr>
          </w:p>
        </w:tc>
      </w:tr>
      <w:tr w14:paraId="2E5AFA36">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3AAC82E4">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公用经费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0F4D86D1">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9.18</w:t>
            </w:r>
          </w:p>
        </w:tc>
        <w:tc>
          <w:tcPr>
            <w:tcW w:w="2240" w:type="dxa"/>
            <w:gridSpan w:val="2"/>
            <w:tcBorders>
              <w:top w:val="single" w:color="auto" w:sz="4" w:space="0"/>
              <w:left w:val="nil"/>
              <w:bottom w:val="single" w:color="auto" w:sz="4" w:space="0"/>
              <w:right w:val="single" w:color="000000" w:sz="4" w:space="0"/>
            </w:tcBorders>
            <w:noWrap w:val="0"/>
            <w:vAlign w:val="center"/>
          </w:tcPr>
          <w:p w14:paraId="7D7C3646">
            <w:pPr>
              <w:widowControl/>
              <w:spacing w:line="360" w:lineRule="exact"/>
              <w:jc w:val="center"/>
              <w:rPr>
                <w:rFonts w:hint="eastAsia" w:ascii="Times New Roman" w:hAnsi="Times New Roman" w:eastAsia="仿宋_GB2312" w:cs="Times New Roman"/>
                <w:kern w:val="2"/>
                <w:sz w:val="20"/>
                <w:szCs w:val="20"/>
                <w:lang w:val="en-US" w:eastAsia="zh-CN" w:bidi="ar-SA"/>
              </w:rPr>
            </w:pPr>
            <w:r>
              <w:rPr>
                <w:rFonts w:hint="eastAsia" w:ascii="Times New Roman" w:hAnsi="Times New Roman" w:eastAsia="仿宋_GB2312" w:cs="Times New Roman"/>
                <w:sz w:val="20"/>
                <w:szCs w:val="20"/>
                <w:lang w:val="en-US" w:eastAsia="zh-CN"/>
              </w:rPr>
              <w:t>14.01</w:t>
            </w:r>
          </w:p>
        </w:tc>
        <w:tc>
          <w:tcPr>
            <w:tcW w:w="2041" w:type="dxa"/>
            <w:gridSpan w:val="2"/>
            <w:tcBorders>
              <w:top w:val="single" w:color="auto" w:sz="4" w:space="0"/>
              <w:left w:val="nil"/>
              <w:bottom w:val="single" w:color="auto" w:sz="4" w:space="0"/>
              <w:right w:val="single" w:color="000000" w:sz="4" w:space="0"/>
            </w:tcBorders>
            <w:noWrap w:val="0"/>
            <w:vAlign w:val="center"/>
          </w:tcPr>
          <w:p w14:paraId="20A4BBD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6.86</w:t>
            </w:r>
          </w:p>
        </w:tc>
      </w:tr>
      <w:tr w14:paraId="4FA5A000">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04F9F671">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其中：办公经费</w:t>
            </w:r>
          </w:p>
        </w:tc>
        <w:tc>
          <w:tcPr>
            <w:tcW w:w="2038" w:type="dxa"/>
            <w:gridSpan w:val="2"/>
            <w:tcBorders>
              <w:top w:val="single" w:color="auto" w:sz="4" w:space="0"/>
              <w:left w:val="nil"/>
              <w:bottom w:val="single" w:color="auto" w:sz="4" w:space="0"/>
              <w:right w:val="single" w:color="000000" w:sz="4" w:space="0"/>
            </w:tcBorders>
            <w:noWrap w:val="0"/>
            <w:vAlign w:val="center"/>
          </w:tcPr>
          <w:p w14:paraId="4FAB261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0.57</w:t>
            </w:r>
          </w:p>
        </w:tc>
        <w:tc>
          <w:tcPr>
            <w:tcW w:w="2240" w:type="dxa"/>
            <w:gridSpan w:val="2"/>
            <w:tcBorders>
              <w:top w:val="single" w:color="auto" w:sz="4" w:space="0"/>
              <w:left w:val="nil"/>
              <w:bottom w:val="single" w:color="auto" w:sz="4" w:space="0"/>
              <w:right w:val="single" w:color="000000" w:sz="4" w:space="0"/>
            </w:tcBorders>
            <w:noWrap w:val="0"/>
            <w:vAlign w:val="center"/>
          </w:tcPr>
          <w:p w14:paraId="1CE7DB0C">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1.0</w:t>
            </w:r>
          </w:p>
        </w:tc>
        <w:tc>
          <w:tcPr>
            <w:tcW w:w="2041" w:type="dxa"/>
            <w:gridSpan w:val="2"/>
            <w:tcBorders>
              <w:top w:val="single" w:color="auto" w:sz="4" w:space="0"/>
              <w:left w:val="nil"/>
              <w:bottom w:val="single" w:color="auto" w:sz="4" w:space="0"/>
              <w:right w:val="single" w:color="000000" w:sz="4" w:space="0"/>
            </w:tcBorders>
            <w:noWrap w:val="0"/>
            <w:vAlign w:val="center"/>
          </w:tcPr>
          <w:p w14:paraId="25A6ABF0">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0.53</w:t>
            </w:r>
          </w:p>
        </w:tc>
      </w:tr>
      <w:tr w14:paraId="45F5A3B1">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269F11BD">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水费、电费、差旅费</w:t>
            </w:r>
          </w:p>
        </w:tc>
        <w:tc>
          <w:tcPr>
            <w:tcW w:w="2038" w:type="dxa"/>
            <w:gridSpan w:val="2"/>
            <w:tcBorders>
              <w:top w:val="single" w:color="auto" w:sz="4" w:space="0"/>
              <w:left w:val="nil"/>
              <w:bottom w:val="single" w:color="auto" w:sz="4" w:space="0"/>
              <w:right w:val="single" w:color="000000" w:sz="4" w:space="0"/>
            </w:tcBorders>
            <w:noWrap w:val="0"/>
            <w:vAlign w:val="center"/>
          </w:tcPr>
          <w:p w14:paraId="7376CF64">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E53350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26A49B3A">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r>
      <w:tr w14:paraId="32E5383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50EC51F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          会议费、培训费</w:t>
            </w:r>
          </w:p>
        </w:tc>
        <w:tc>
          <w:tcPr>
            <w:tcW w:w="2038" w:type="dxa"/>
            <w:gridSpan w:val="2"/>
            <w:tcBorders>
              <w:top w:val="single" w:color="auto" w:sz="4" w:space="0"/>
              <w:left w:val="nil"/>
              <w:bottom w:val="single" w:color="auto" w:sz="4" w:space="0"/>
              <w:right w:val="single" w:color="000000" w:sz="4" w:space="0"/>
            </w:tcBorders>
            <w:noWrap w:val="0"/>
            <w:vAlign w:val="center"/>
          </w:tcPr>
          <w:p w14:paraId="290B1D0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240" w:type="dxa"/>
            <w:gridSpan w:val="2"/>
            <w:tcBorders>
              <w:top w:val="single" w:color="auto" w:sz="4" w:space="0"/>
              <w:left w:val="nil"/>
              <w:bottom w:val="single" w:color="auto" w:sz="4" w:space="0"/>
              <w:right w:val="single" w:color="000000" w:sz="4" w:space="0"/>
            </w:tcBorders>
            <w:noWrap w:val="0"/>
            <w:vAlign w:val="center"/>
          </w:tcPr>
          <w:p w14:paraId="6A8E8A6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w:t>
            </w:r>
          </w:p>
        </w:tc>
        <w:tc>
          <w:tcPr>
            <w:tcW w:w="2041" w:type="dxa"/>
            <w:gridSpan w:val="2"/>
            <w:tcBorders>
              <w:top w:val="single" w:color="auto" w:sz="4" w:space="0"/>
              <w:left w:val="nil"/>
              <w:bottom w:val="single" w:color="auto" w:sz="4" w:space="0"/>
              <w:right w:val="single" w:color="000000" w:sz="4" w:space="0"/>
            </w:tcBorders>
            <w:noWrap w:val="0"/>
            <w:vAlign w:val="center"/>
          </w:tcPr>
          <w:p w14:paraId="55CF9D9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0.09</w:t>
            </w:r>
          </w:p>
        </w:tc>
      </w:tr>
      <w:tr w14:paraId="2C28AC4E">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7A50B8EC">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政府采购金额</w:t>
            </w:r>
          </w:p>
        </w:tc>
        <w:tc>
          <w:tcPr>
            <w:tcW w:w="2038" w:type="dxa"/>
            <w:gridSpan w:val="2"/>
            <w:tcBorders>
              <w:top w:val="single" w:color="auto" w:sz="4" w:space="0"/>
              <w:left w:val="nil"/>
              <w:bottom w:val="single" w:color="auto" w:sz="4" w:space="0"/>
              <w:right w:val="single" w:color="000000" w:sz="4" w:space="0"/>
            </w:tcBorders>
            <w:noWrap w:val="0"/>
            <w:vAlign w:val="center"/>
          </w:tcPr>
          <w:p w14:paraId="699D25F7">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245EDD5F">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63999B62">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lang w:val="en-US" w:eastAsia="zh-CN"/>
              </w:rPr>
              <w:t>3.28</w:t>
            </w:r>
          </w:p>
        </w:tc>
      </w:tr>
      <w:tr w14:paraId="4B62AEED">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BDC02B0">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xml:space="preserve">部门基本支出预算调整 </w:t>
            </w:r>
          </w:p>
        </w:tc>
        <w:tc>
          <w:tcPr>
            <w:tcW w:w="2038" w:type="dxa"/>
            <w:gridSpan w:val="2"/>
            <w:tcBorders>
              <w:top w:val="single" w:color="auto" w:sz="4" w:space="0"/>
              <w:left w:val="nil"/>
              <w:bottom w:val="single" w:color="auto" w:sz="4" w:space="0"/>
              <w:right w:val="single" w:color="000000" w:sz="4" w:space="0"/>
            </w:tcBorders>
            <w:noWrap w:val="0"/>
            <w:vAlign w:val="center"/>
          </w:tcPr>
          <w:p w14:paraId="0BF523A5">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w:t>
            </w:r>
          </w:p>
        </w:tc>
        <w:tc>
          <w:tcPr>
            <w:tcW w:w="2240" w:type="dxa"/>
            <w:gridSpan w:val="2"/>
            <w:tcBorders>
              <w:top w:val="single" w:color="auto" w:sz="4" w:space="0"/>
              <w:left w:val="nil"/>
              <w:bottom w:val="single" w:color="auto" w:sz="4" w:space="0"/>
              <w:right w:val="single" w:color="000000" w:sz="4" w:space="0"/>
            </w:tcBorders>
            <w:noWrap w:val="0"/>
            <w:vAlign w:val="center"/>
          </w:tcPr>
          <w:p w14:paraId="6FF9FF9D">
            <w:pPr>
              <w:widowControl/>
              <w:spacing w:line="360" w:lineRule="exact"/>
              <w:jc w:val="center"/>
              <w:rPr>
                <w:rFonts w:hint="eastAsia" w:ascii="Times New Roman" w:hAnsi="Times New Roman" w:eastAsia="仿宋_GB2312" w:cs="Times New Roman"/>
                <w:sz w:val="20"/>
                <w:szCs w:val="20"/>
              </w:rPr>
            </w:pPr>
          </w:p>
        </w:tc>
        <w:tc>
          <w:tcPr>
            <w:tcW w:w="2041" w:type="dxa"/>
            <w:gridSpan w:val="2"/>
            <w:tcBorders>
              <w:top w:val="single" w:color="auto" w:sz="4" w:space="0"/>
              <w:left w:val="nil"/>
              <w:bottom w:val="single" w:color="auto" w:sz="4" w:space="0"/>
              <w:right w:val="single" w:color="000000" w:sz="4" w:space="0"/>
            </w:tcBorders>
            <w:noWrap w:val="0"/>
            <w:vAlign w:val="center"/>
          </w:tcPr>
          <w:p w14:paraId="56405351">
            <w:pPr>
              <w:widowControl/>
              <w:spacing w:line="360" w:lineRule="exact"/>
              <w:jc w:val="center"/>
              <w:rPr>
                <w:rFonts w:hint="eastAsia" w:ascii="Times New Roman" w:hAnsi="Times New Roman" w:eastAsia="仿宋_GB2312" w:cs="Times New Roman"/>
                <w:sz w:val="20"/>
                <w:szCs w:val="20"/>
              </w:rPr>
            </w:pPr>
          </w:p>
        </w:tc>
      </w:tr>
      <w:tr w14:paraId="005AC5E7">
        <w:tblPrEx>
          <w:tblCellMar>
            <w:top w:w="0" w:type="dxa"/>
            <w:left w:w="108" w:type="dxa"/>
            <w:bottom w:w="0" w:type="dxa"/>
            <w:right w:w="108" w:type="dxa"/>
          </w:tblCellMar>
        </w:tblPrEx>
        <w:trPr>
          <w:jc w:val="center"/>
        </w:trPr>
        <w:tc>
          <w:tcPr>
            <w:tcW w:w="3354" w:type="dxa"/>
            <w:vMerge w:val="restart"/>
            <w:tcBorders>
              <w:top w:val="nil"/>
              <w:left w:val="single" w:color="auto" w:sz="4" w:space="0"/>
              <w:bottom w:val="single" w:color="auto" w:sz="4" w:space="0"/>
              <w:right w:val="single" w:color="auto" w:sz="4" w:space="0"/>
            </w:tcBorders>
            <w:noWrap w:val="0"/>
            <w:vAlign w:val="center"/>
          </w:tcPr>
          <w:p w14:paraId="22E5CE7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楼堂馆所控制情况</w:t>
            </w:r>
          </w:p>
          <w:p w14:paraId="27794F3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（2023年完工项目）</w:t>
            </w:r>
          </w:p>
        </w:tc>
        <w:tc>
          <w:tcPr>
            <w:tcW w:w="1189" w:type="dxa"/>
            <w:tcBorders>
              <w:top w:val="nil"/>
              <w:left w:val="nil"/>
              <w:bottom w:val="single" w:color="auto" w:sz="4" w:space="0"/>
              <w:right w:val="single" w:color="auto" w:sz="4" w:space="0"/>
            </w:tcBorders>
            <w:noWrap w:val="0"/>
            <w:vAlign w:val="center"/>
          </w:tcPr>
          <w:p w14:paraId="75F5830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批复规模</w:t>
            </w:r>
          </w:p>
          <w:p w14:paraId="4186792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849" w:type="dxa"/>
            <w:tcBorders>
              <w:top w:val="nil"/>
              <w:left w:val="nil"/>
              <w:bottom w:val="single" w:color="auto" w:sz="4" w:space="0"/>
              <w:right w:val="single" w:color="auto" w:sz="4" w:space="0"/>
            </w:tcBorders>
            <w:noWrap w:val="0"/>
            <w:vAlign w:val="center"/>
          </w:tcPr>
          <w:p w14:paraId="70586B1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实际规模（</w:t>
            </w:r>
            <w:r>
              <w:rPr>
                <w:rFonts w:hint="eastAsia" w:ascii="Times New Roman" w:hAnsi="Times New Roman" w:cs="Times New Roman"/>
                <w:bCs/>
                <w:sz w:val="20"/>
                <w:szCs w:val="20"/>
              </w:rPr>
              <w:t>㎡</w:t>
            </w:r>
            <w:r>
              <w:rPr>
                <w:rFonts w:hint="eastAsia" w:ascii="Times New Roman" w:hAnsi="Times New Roman" w:eastAsia="仿宋_GB2312" w:cs="Times New Roman"/>
                <w:bCs/>
                <w:sz w:val="20"/>
                <w:szCs w:val="20"/>
              </w:rPr>
              <w:t>）</w:t>
            </w:r>
          </w:p>
        </w:tc>
        <w:tc>
          <w:tcPr>
            <w:tcW w:w="1129" w:type="dxa"/>
            <w:tcBorders>
              <w:top w:val="nil"/>
              <w:left w:val="nil"/>
              <w:bottom w:val="single" w:color="auto" w:sz="4" w:space="0"/>
              <w:right w:val="single" w:color="auto" w:sz="4" w:space="0"/>
            </w:tcBorders>
            <w:noWrap w:val="0"/>
            <w:vAlign w:val="center"/>
          </w:tcPr>
          <w:p w14:paraId="295FA937">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规模控制率</w:t>
            </w:r>
          </w:p>
        </w:tc>
        <w:tc>
          <w:tcPr>
            <w:tcW w:w="1111" w:type="dxa"/>
            <w:tcBorders>
              <w:top w:val="nil"/>
              <w:left w:val="nil"/>
              <w:bottom w:val="single" w:color="auto" w:sz="4" w:space="0"/>
              <w:right w:val="single" w:color="auto" w:sz="4" w:space="0"/>
            </w:tcBorders>
            <w:noWrap w:val="0"/>
            <w:vAlign w:val="center"/>
          </w:tcPr>
          <w:p w14:paraId="10C259D1">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预算投资（万元）</w:t>
            </w:r>
          </w:p>
        </w:tc>
        <w:tc>
          <w:tcPr>
            <w:tcW w:w="1081" w:type="dxa"/>
            <w:tcBorders>
              <w:top w:val="nil"/>
              <w:left w:val="nil"/>
              <w:bottom w:val="single" w:color="auto" w:sz="4" w:space="0"/>
              <w:right w:val="single" w:color="auto" w:sz="4" w:space="0"/>
            </w:tcBorders>
            <w:noWrap w:val="0"/>
            <w:vAlign w:val="center"/>
          </w:tcPr>
          <w:p w14:paraId="356BB26E">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实际投资（万元）</w:t>
            </w:r>
          </w:p>
        </w:tc>
        <w:tc>
          <w:tcPr>
            <w:tcW w:w="960" w:type="dxa"/>
            <w:tcBorders>
              <w:top w:val="nil"/>
              <w:left w:val="nil"/>
              <w:bottom w:val="single" w:color="auto" w:sz="4" w:space="0"/>
              <w:right w:val="single" w:color="auto" w:sz="4" w:space="0"/>
            </w:tcBorders>
            <w:noWrap w:val="0"/>
            <w:vAlign w:val="center"/>
          </w:tcPr>
          <w:p w14:paraId="7A1C069A">
            <w:pPr>
              <w:widowControl/>
              <w:spacing w:line="360" w:lineRule="exact"/>
              <w:jc w:val="center"/>
              <w:rPr>
                <w:rFonts w:hint="eastAsia" w:ascii="Times New Roman" w:hAnsi="Times New Roman" w:eastAsia="仿宋_GB2312" w:cs="Times New Roman"/>
                <w:bCs/>
                <w:sz w:val="20"/>
                <w:szCs w:val="20"/>
              </w:rPr>
            </w:pPr>
            <w:r>
              <w:rPr>
                <w:rFonts w:hint="eastAsia" w:ascii="Times New Roman" w:hAnsi="Times New Roman" w:eastAsia="仿宋_GB2312" w:cs="Times New Roman"/>
                <w:bCs/>
                <w:sz w:val="20"/>
                <w:szCs w:val="20"/>
              </w:rPr>
              <w:t>投资概算控制率</w:t>
            </w:r>
          </w:p>
        </w:tc>
      </w:tr>
      <w:tr w14:paraId="4E61A4AC">
        <w:tblPrEx>
          <w:tblCellMar>
            <w:top w:w="0" w:type="dxa"/>
            <w:left w:w="108" w:type="dxa"/>
            <w:bottom w:w="0" w:type="dxa"/>
            <w:right w:w="108" w:type="dxa"/>
          </w:tblCellMar>
        </w:tblPrEx>
        <w:trPr>
          <w:jc w:val="center"/>
        </w:trPr>
        <w:tc>
          <w:tcPr>
            <w:tcW w:w="3354" w:type="dxa"/>
            <w:vMerge w:val="continue"/>
            <w:tcBorders>
              <w:top w:val="nil"/>
              <w:left w:val="single" w:color="auto" w:sz="4" w:space="0"/>
              <w:bottom w:val="single" w:color="auto" w:sz="4" w:space="0"/>
              <w:right w:val="single" w:color="auto" w:sz="4" w:space="0"/>
            </w:tcBorders>
            <w:noWrap w:val="0"/>
            <w:vAlign w:val="center"/>
          </w:tcPr>
          <w:p w14:paraId="162540F7">
            <w:pPr>
              <w:widowControl/>
              <w:spacing w:line="360" w:lineRule="exact"/>
              <w:jc w:val="left"/>
              <w:rPr>
                <w:rFonts w:hint="eastAsia" w:ascii="Times New Roman" w:hAnsi="Times New Roman" w:eastAsia="仿宋_GB2312" w:cs="Times New Roman"/>
                <w:sz w:val="20"/>
                <w:szCs w:val="20"/>
              </w:rPr>
            </w:pPr>
          </w:p>
        </w:tc>
        <w:tc>
          <w:tcPr>
            <w:tcW w:w="1189" w:type="dxa"/>
            <w:tcBorders>
              <w:top w:val="nil"/>
              <w:left w:val="nil"/>
              <w:bottom w:val="single" w:color="auto" w:sz="4" w:space="0"/>
              <w:right w:val="single" w:color="auto" w:sz="4" w:space="0"/>
            </w:tcBorders>
            <w:noWrap w:val="0"/>
            <w:vAlign w:val="center"/>
          </w:tcPr>
          <w:p w14:paraId="772A8B7B">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849" w:type="dxa"/>
            <w:tcBorders>
              <w:top w:val="nil"/>
              <w:left w:val="nil"/>
              <w:bottom w:val="single" w:color="auto" w:sz="4" w:space="0"/>
              <w:right w:val="single" w:color="auto" w:sz="4" w:space="0"/>
            </w:tcBorders>
            <w:noWrap w:val="0"/>
            <w:vAlign w:val="center"/>
          </w:tcPr>
          <w:p w14:paraId="3999763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29" w:type="dxa"/>
            <w:tcBorders>
              <w:top w:val="nil"/>
              <w:left w:val="nil"/>
              <w:bottom w:val="single" w:color="auto" w:sz="4" w:space="0"/>
              <w:right w:val="single" w:color="auto" w:sz="4" w:space="0"/>
            </w:tcBorders>
            <w:noWrap w:val="0"/>
            <w:vAlign w:val="center"/>
          </w:tcPr>
          <w:p w14:paraId="15E5556A">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111" w:type="dxa"/>
            <w:tcBorders>
              <w:top w:val="nil"/>
              <w:left w:val="nil"/>
              <w:bottom w:val="single" w:color="auto" w:sz="4" w:space="0"/>
              <w:right w:val="single" w:color="auto" w:sz="4" w:space="0"/>
            </w:tcBorders>
            <w:noWrap w:val="0"/>
            <w:vAlign w:val="center"/>
          </w:tcPr>
          <w:p w14:paraId="4F5D19C7">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1081" w:type="dxa"/>
            <w:tcBorders>
              <w:top w:val="nil"/>
              <w:left w:val="nil"/>
              <w:bottom w:val="single" w:color="auto" w:sz="4" w:space="0"/>
              <w:right w:val="single" w:color="auto" w:sz="4" w:space="0"/>
            </w:tcBorders>
            <w:noWrap w:val="0"/>
            <w:vAlign w:val="center"/>
          </w:tcPr>
          <w:p w14:paraId="058A146B">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c>
          <w:tcPr>
            <w:tcW w:w="960" w:type="dxa"/>
            <w:tcBorders>
              <w:top w:val="nil"/>
              <w:left w:val="nil"/>
              <w:bottom w:val="single" w:color="auto" w:sz="4" w:space="0"/>
              <w:right w:val="single" w:color="auto" w:sz="4" w:space="0"/>
            </w:tcBorders>
            <w:noWrap w:val="0"/>
            <w:vAlign w:val="center"/>
          </w:tcPr>
          <w:p w14:paraId="6943C065">
            <w:pPr>
              <w:widowControl/>
              <w:spacing w:line="360" w:lineRule="exact"/>
              <w:jc w:val="left"/>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r w14:paraId="7700E3DA">
        <w:tblPrEx>
          <w:tblCellMar>
            <w:top w:w="0" w:type="dxa"/>
            <w:left w:w="108" w:type="dxa"/>
            <w:bottom w:w="0" w:type="dxa"/>
            <w:right w:w="108" w:type="dxa"/>
          </w:tblCellMar>
        </w:tblPrEx>
        <w:trPr>
          <w:jc w:val="center"/>
        </w:trPr>
        <w:tc>
          <w:tcPr>
            <w:tcW w:w="3354" w:type="dxa"/>
            <w:tcBorders>
              <w:top w:val="nil"/>
              <w:left w:val="single" w:color="auto" w:sz="4" w:space="0"/>
              <w:bottom w:val="single" w:color="auto" w:sz="4" w:space="0"/>
              <w:right w:val="single" w:color="auto" w:sz="4" w:space="0"/>
            </w:tcBorders>
            <w:noWrap w:val="0"/>
            <w:vAlign w:val="center"/>
          </w:tcPr>
          <w:p w14:paraId="655457E1">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厉行节约保障措施</w:t>
            </w:r>
          </w:p>
        </w:tc>
        <w:tc>
          <w:tcPr>
            <w:tcW w:w="6319" w:type="dxa"/>
            <w:gridSpan w:val="6"/>
            <w:tcBorders>
              <w:top w:val="single" w:color="auto" w:sz="4" w:space="0"/>
              <w:left w:val="nil"/>
              <w:bottom w:val="single" w:color="auto" w:sz="4" w:space="0"/>
              <w:right w:val="single" w:color="000000" w:sz="4" w:space="0"/>
            </w:tcBorders>
            <w:noWrap w:val="0"/>
            <w:vAlign w:val="center"/>
          </w:tcPr>
          <w:p w14:paraId="1D8E236D">
            <w:pPr>
              <w:widowControl/>
              <w:spacing w:line="36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　</w:t>
            </w:r>
          </w:p>
        </w:tc>
      </w:tr>
    </w:tbl>
    <w:p w14:paraId="679A5537">
      <w:pPr>
        <w:widowControl/>
        <w:spacing w:line="400" w:lineRule="exact"/>
        <w:jc w:val="left"/>
        <w:rPr>
          <w:rFonts w:hint="eastAsia" w:ascii="Times New Roman" w:hAnsi="Times New Roman" w:eastAsia="仿宋_GB2312" w:cs="Times New Roman"/>
          <w:sz w:val="22"/>
        </w:rPr>
      </w:pPr>
      <w:r>
        <w:rPr>
          <w:rFonts w:hint="eastAsia" w:ascii="Times New Roman" w:hAnsi="Times New Roman" w:eastAsia="仿宋_GB2312" w:cs="Times New Roman"/>
          <w:sz w:val="22"/>
        </w:rPr>
        <w:t>说明：“项目支出”需要填报基本支出以外的所有项目支出情况，“公用经费”填报基本支出中的一般商品和服务支出。</w:t>
      </w:r>
    </w:p>
    <w:p w14:paraId="768B4261">
      <w:pPr>
        <w:tabs>
          <w:tab w:val="left" w:pos="7560"/>
        </w:tabs>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仿宋_GB2312" w:cs="Times New Roman"/>
          <w:sz w:val="22"/>
        </w:rPr>
        <w:t>填表人：</w:t>
      </w:r>
      <w:r>
        <w:rPr>
          <w:rFonts w:hint="eastAsia" w:ascii="Times New Roman" w:hAnsi="Times New Roman" w:eastAsia="仿宋_GB2312" w:cs="Times New Roman"/>
          <w:sz w:val="22"/>
          <w:lang w:val="en-US" w:eastAsia="zh-CN"/>
        </w:rPr>
        <w:t>刘乐</w:t>
      </w:r>
      <w:r>
        <w:rPr>
          <w:rFonts w:hint="eastAsia" w:ascii="Times New Roman" w:hAnsi="Times New Roman" w:eastAsia="仿宋_GB2312" w:cs="Times New Roman"/>
          <w:sz w:val="22"/>
        </w:rPr>
        <w:t xml:space="preserve"> 填报日期：</w:t>
      </w:r>
      <w:r>
        <w:rPr>
          <w:rFonts w:hint="eastAsia" w:eastAsia="仿宋_GB2312" w:cs="Times New Roman"/>
          <w:sz w:val="22"/>
          <w:lang w:val="en-US" w:eastAsia="zh-CN"/>
        </w:rPr>
        <w:t xml:space="preserve">                 </w:t>
      </w:r>
      <w:r>
        <w:rPr>
          <w:rFonts w:hint="eastAsia" w:ascii="Times New Roman" w:hAnsi="Times New Roman" w:eastAsia="仿宋_GB2312" w:cs="Times New Roman"/>
          <w:sz w:val="22"/>
        </w:rPr>
        <w:t xml:space="preserve"> 联系电话：</w:t>
      </w:r>
      <w:r>
        <w:rPr>
          <w:rFonts w:hint="eastAsia" w:ascii="Times New Roman" w:hAnsi="Times New Roman" w:eastAsia="仿宋_GB2312" w:cs="Times New Roman"/>
          <w:sz w:val="22"/>
          <w:lang w:val="en-US" w:eastAsia="zh-CN"/>
        </w:rPr>
        <w:t>15673368281</w:t>
      </w:r>
      <w:r>
        <w:rPr>
          <w:rFonts w:hint="eastAsia" w:ascii="Times New Roman" w:hAnsi="Times New Roman" w:eastAsia="仿宋_GB2312" w:cs="Times New Roman"/>
          <w:sz w:val="22"/>
        </w:rPr>
        <w:t>单位负责人签字：</w:t>
      </w:r>
    </w:p>
    <w:p w14:paraId="2099A137">
      <w:pPr>
        <w:rPr>
          <w:rFonts w:ascii="Times New Roman" w:hAnsi="Times New Roman" w:eastAsia="黑体" w:cs="Times New Roman"/>
          <w:sz w:val="32"/>
          <w:szCs w:val="32"/>
        </w:rPr>
      </w:pPr>
      <w:r>
        <w:rPr>
          <w:rFonts w:ascii="Times New Roman" w:hAnsi="Times New Roman" w:eastAsia="黑体" w:cs="Times New Roman"/>
          <w:sz w:val="32"/>
          <w:szCs w:val="32"/>
        </w:rPr>
        <w:br w:type="page"/>
      </w:r>
    </w:p>
    <w:p w14:paraId="385BC2FB">
      <w:pPr>
        <w:widowControl/>
        <w:spacing w:line="400" w:lineRule="exact"/>
        <w:jc w:val="left"/>
        <w:rPr>
          <w:rFonts w:hint="default" w:ascii="Times New Roman" w:hAnsi="Times New Roman" w:eastAsia="黑体" w:cs="Times New Roman"/>
          <w:sz w:val="32"/>
          <w:szCs w:val="32"/>
          <w:lang w:val="en-US" w:eastAsia="zh-CN"/>
        </w:rPr>
      </w:pPr>
      <w:r>
        <w:rPr>
          <w:rFonts w:ascii="Times New Roman" w:hAnsi="Times New Roman" w:eastAsia="黑体" w:cs="Times New Roman"/>
          <w:sz w:val="32"/>
          <w:szCs w:val="32"/>
        </w:rPr>
        <w:t>附件</w:t>
      </w:r>
      <w:r>
        <w:rPr>
          <w:rFonts w:hint="eastAsia" w:eastAsia="黑体" w:cs="Times New Roman"/>
          <w:sz w:val="32"/>
          <w:szCs w:val="32"/>
          <w:lang w:val="en-US" w:eastAsia="zh-CN"/>
        </w:rPr>
        <w:t>3</w:t>
      </w:r>
    </w:p>
    <w:p w14:paraId="64267674">
      <w:pPr>
        <w:widowControl/>
        <w:spacing w:after="120" w:afterLines="50"/>
        <w:jc w:val="center"/>
        <w:rPr>
          <w:rFonts w:hint="eastAsia" w:ascii="Times New Roman" w:hAnsi="Times New Roman" w:eastAsia="方正大标宋简体" w:cs="Times New Roman"/>
          <w:color w:val="000000"/>
          <w:sz w:val="36"/>
          <w:szCs w:val="36"/>
        </w:rPr>
      </w:pPr>
      <w:r>
        <w:rPr>
          <w:rFonts w:hint="eastAsia" w:ascii="Times New Roman" w:hAnsi="Times New Roman" w:eastAsia="方正大标宋简体" w:cs="Times New Roman"/>
          <w:color w:val="000000"/>
          <w:sz w:val="36"/>
          <w:szCs w:val="36"/>
        </w:rPr>
        <w:t>2023年度部门（单位）整体支出绩效自评表</w:t>
      </w:r>
    </w:p>
    <w:tbl>
      <w:tblPr>
        <w:tblStyle w:val="9"/>
        <w:tblW w:w="10079" w:type="dxa"/>
        <w:jc w:val="center"/>
        <w:tblLayout w:type="fixed"/>
        <w:tblCellMar>
          <w:top w:w="0" w:type="dxa"/>
          <w:left w:w="108" w:type="dxa"/>
          <w:bottom w:w="0" w:type="dxa"/>
          <w:right w:w="108" w:type="dxa"/>
        </w:tblCellMar>
      </w:tblPr>
      <w:tblGrid>
        <w:gridCol w:w="1080"/>
        <w:gridCol w:w="1080"/>
        <w:gridCol w:w="1034"/>
        <w:gridCol w:w="1270"/>
        <w:gridCol w:w="1311"/>
        <w:gridCol w:w="1269"/>
        <w:gridCol w:w="716"/>
        <w:gridCol w:w="873"/>
        <w:gridCol w:w="1446"/>
      </w:tblGrid>
      <w:tr w14:paraId="1B63A748">
        <w:tblPrEx>
          <w:tblCellMar>
            <w:top w:w="0" w:type="dxa"/>
            <w:left w:w="108" w:type="dxa"/>
            <w:bottom w:w="0" w:type="dxa"/>
            <w:right w:w="108" w:type="dxa"/>
          </w:tblCellMar>
        </w:tblPrEx>
        <w:trPr>
          <w:trHeight w:val="437" w:hRule="atLeast"/>
          <w:jc w:val="center"/>
        </w:trPr>
        <w:tc>
          <w:tcPr>
            <w:tcW w:w="3194" w:type="dxa"/>
            <w:gridSpan w:val="3"/>
            <w:tcBorders>
              <w:top w:val="single" w:color="auto" w:sz="4" w:space="0"/>
              <w:left w:val="single" w:color="auto" w:sz="4" w:space="0"/>
              <w:bottom w:val="single" w:color="auto" w:sz="4" w:space="0"/>
              <w:right w:val="single" w:color="auto" w:sz="4" w:space="0"/>
            </w:tcBorders>
            <w:noWrap w:val="0"/>
            <w:vAlign w:val="center"/>
          </w:tcPr>
          <w:p w14:paraId="6711588D">
            <w:pPr>
              <w:widowControl/>
              <w:spacing w:line="240" w:lineRule="exact"/>
              <w:jc w:val="center"/>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区</w:t>
            </w:r>
            <w:bookmarkStart w:id="0" w:name="_GoBack"/>
            <w:bookmarkEnd w:id="0"/>
            <w:r>
              <w:rPr>
                <w:rFonts w:hint="eastAsia" w:ascii="Times New Roman" w:hAnsi="Times New Roman" w:eastAsia="仿宋_GB2312" w:cs="Times New Roman"/>
                <w:color w:val="000000"/>
                <w:sz w:val="20"/>
                <w:szCs w:val="20"/>
              </w:rPr>
              <w:t>级预算部门（单位）名称</w:t>
            </w:r>
          </w:p>
        </w:tc>
        <w:tc>
          <w:tcPr>
            <w:tcW w:w="6885" w:type="dxa"/>
            <w:gridSpan w:val="6"/>
            <w:tcBorders>
              <w:top w:val="single" w:color="auto" w:sz="4" w:space="0"/>
              <w:left w:val="nil"/>
              <w:bottom w:val="single" w:color="auto" w:sz="4" w:space="0"/>
              <w:right w:val="single" w:color="auto" w:sz="4" w:space="0"/>
            </w:tcBorders>
            <w:noWrap w:val="0"/>
            <w:vAlign w:val="center"/>
          </w:tcPr>
          <w:p w14:paraId="1CD1D86E">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株洲市芦淞区航空产业服务中心</w:t>
            </w:r>
            <w:r>
              <w:rPr>
                <w:rFonts w:hint="eastAsia" w:ascii="Times New Roman" w:hAnsi="Times New Roman" w:eastAsia="仿宋_GB2312" w:cs="Times New Roman"/>
                <w:color w:val="000000"/>
                <w:sz w:val="20"/>
                <w:szCs w:val="20"/>
              </w:rPr>
              <w:t>　</w:t>
            </w:r>
          </w:p>
        </w:tc>
      </w:tr>
      <w:tr w14:paraId="3798E213">
        <w:tblPrEx>
          <w:tblCellMar>
            <w:top w:w="0" w:type="dxa"/>
            <w:left w:w="108" w:type="dxa"/>
            <w:bottom w:w="0" w:type="dxa"/>
            <w:right w:w="108" w:type="dxa"/>
          </w:tblCellMar>
        </w:tblPrEx>
        <w:trPr>
          <w:trHeight w:val="334" w:hRule="atLeast"/>
          <w:jc w:val="center"/>
        </w:trPr>
        <w:tc>
          <w:tcPr>
            <w:tcW w:w="1080" w:type="dxa"/>
            <w:vMerge w:val="restart"/>
            <w:tcBorders>
              <w:top w:val="nil"/>
              <w:left w:val="single" w:color="auto" w:sz="4" w:space="0"/>
              <w:right w:val="single" w:color="auto" w:sz="4" w:space="0"/>
            </w:tcBorders>
            <w:noWrap w:val="0"/>
            <w:vAlign w:val="center"/>
          </w:tcPr>
          <w:p w14:paraId="0E12587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年度预</w:t>
            </w:r>
          </w:p>
          <w:p w14:paraId="79EAFAA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算申请</w:t>
            </w:r>
          </w:p>
          <w:p w14:paraId="411C26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（万元）</w:t>
            </w:r>
          </w:p>
        </w:tc>
        <w:tc>
          <w:tcPr>
            <w:tcW w:w="2114" w:type="dxa"/>
            <w:gridSpan w:val="2"/>
            <w:tcBorders>
              <w:top w:val="nil"/>
              <w:left w:val="nil"/>
              <w:bottom w:val="single" w:color="auto" w:sz="4" w:space="0"/>
              <w:right w:val="single" w:color="auto" w:sz="4" w:space="0"/>
            </w:tcBorders>
            <w:noWrap w:val="0"/>
            <w:vAlign w:val="center"/>
          </w:tcPr>
          <w:p w14:paraId="6D9523C8">
            <w:pPr>
              <w:spacing w:line="240" w:lineRule="exact"/>
              <w:jc w:val="center"/>
              <w:rPr>
                <w:rFonts w:hint="eastAsia" w:ascii="Times New Roman" w:hAnsi="Times New Roman" w:eastAsia="仿宋_GB2312" w:cs="Times New Roman"/>
                <w:sz w:val="20"/>
                <w:szCs w:val="20"/>
              </w:rPr>
            </w:pPr>
          </w:p>
        </w:tc>
        <w:tc>
          <w:tcPr>
            <w:tcW w:w="1270" w:type="dxa"/>
            <w:tcBorders>
              <w:top w:val="nil"/>
              <w:left w:val="nil"/>
              <w:bottom w:val="single" w:color="auto" w:sz="4" w:space="0"/>
              <w:right w:val="single" w:color="auto" w:sz="4" w:space="0"/>
            </w:tcBorders>
            <w:noWrap w:val="0"/>
            <w:vAlign w:val="center"/>
          </w:tcPr>
          <w:p w14:paraId="1A8E3B2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年初预算数</w:t>
            </w:r>
          </w:p>
        </w:tc>
        <w:tc>
          <w:tcPr>
            <w:tcW w:w="1311" w:type="dxa"/>
            <w:tcBorders>
              <w:top w:val="nil"/>
              <w:left w:val="nil"/>
              <w:bottom w:val="single" w:color="auto" w:sz="4" w:space="0"/>
              <w:right w:val="single" w:color="auto" w:sz="4" w:space="0"/>
            </w:tcBorders>
            <w:noWrap w:val="0"/>
            <w:vAlign w:val="center"/>
          </w:tcPr>
          <w:p w14:paraId="39843F3B">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全年预算数</w:t>
            </w:r>
          </w:p>
        </w:tc>
        <w:tc>
          <w:tcPr>
            <w:tcW w:w="1269" w:type="dxa"/>
            <w:tcBorders>
              <w:top w:val="nil"/>
              <w:left w:val="nil"/>
              <w:bottom w:val="single" w:color="auto" w:sz="4" w:space="0"/>
              <w:right w:val="single" w:color="auto" w:sz="4" w:space="0"/>
            </w:tcBorders>
            <w:noWrap w:val="0"/>
            <w:vAlign w:val="center"/>
          </w:tcPr>
          <w:p w14:paraId="31C3D194">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全年执行数</w:t>
            </w:r>
          </w:p>
        </w:tc>
        <w:tc>
          <w:tcPr>
            <w:tcW w:w="716" w:type="dxa"/>
            <w:tcBorders>
              <w:top w:val="nil"/>
              <w:left w:val="nil"/>
              <w:bottom w:val="single" w:color="auto" w:sz="4" w:space="0"/>
              <w:right w:val="single" w:color="auto" w:sz="4" w:space="0"/>
            </w:tcBorders>
            <w:noWrap w:val="0"/>
            <w:vAlign w:val="center"/>
          </w:tcPr>
          <w:p w14:paraId="29B12A75">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分值</w:t>
            </w:r>
          </w:p>
        </w:tc>
        <w:tc>
          <w:tcPr>
            <w:tcW w:w="873" w:type="dxa"/>
            <w:tcBorders>
              <w:top w:val="nil"/>
              <w:left w:val="nil"/>
              <w:bottom w:val="single" w:color="auto" w:sz="4" w:space="0"/>
              <w:right w:val="single" w:color="auto" w:sz="4" w:space="0"/>
            </w:tcBorders>
            <w:noWrap w:val="0"/>
            <w:vAlign w:val="center"/>
          </w:tcPr>
          <w:p w14:paraId="3F087E0B">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执行率</w:t>
            </w:r>
          </w:p>
        </w:tc>
        <w:tc>
          <w:tcPr>
            <w:tcW w:w="1446" w:type="dxa"/>
            <w:tcBorders>
              <w:top w:val="nil"/>
              <w:left w:val="nil"/>
              <w:bottom w:val="single" w:color="auto" w:sz="4" w:space="0"/>
              <w:right w:val="single" w:color="auto" w:sz="4" w:space="0"/>
            </w:tcBorders>
            <w:noWrap w:val="0"/>
            <w:vAlign w:val="center"/>
          </w:tcPr>
          <w:p w14:paraId="2626D678">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得分</w:t>
            </w:r>
          </w:p>
        </w:tc>
      </w:tr>
      <w:tr w14:paraId="2B5E74C1">
        <w:tblPrEx>
          <w:tblCellMar>
            <w:top w:w="0" w:type="dxa"/>
            <w:left w:w="108" w:type="dxa"/>
            <w:bottom w:w="0" w:type="dxa"/>
            <w:right w:w="108" w:type="dxa"/>
          </w:tblCellMar>
        </w:tblPrEx>
        <w:trPr>
          <w:trHeight w:val="358" w:hRule="atLeast"/>
          <w:jc w:val="center"/>
        </w:trPr>
        <w:tc>
          <w:tcPr>
            <w:tcW w:w="1080" w:type="dxa"/>
            <w:vMerge w:val="continue"/>
            <w:tcBorders>
              <w:top w:val="nil"/>
              <w:left w:val="single" w:color="auto" w:sz="4" w:space="0"/>
              <w:right w:val="single" w:color="auto" w:sz="4" w:space="0"/>
            </w:tcBorders>
            <w:noWrap w:val="0"/>
            <w:vAlign w:val="center"/>
          </w:tcPr>
          <w:p w14:paraId="72CFEE56">
            <w:pPr>
              <w:widowControl/>
              <w:spacing w:line="240" w:lineRule="exact"/>
              <w:jc w:val="center"/>
              <w:rPr>
                <w:rFonts w:hint="eastAsia" w:ascii="Times New Roman" w:hAnsi="Times New Roman" w:eastAsia="仿宋_GB2312" w:cs="Times New Roman"/>
                <w:color w:val="000000"/>
                <w:sz w:val="20"/>
                <w:szCs w:val="20"/>
              </w:rPr>
            </w:pPr>
          </w:p>
        </w:tc>
        <w:tc>
          <w:tcPr>
            <w:tcW w:w="2114" w:type="dxa"/>
            <w:gridSpan w:val="2"/>
            <w:tcBorders>
              <w:top w:val="nil"/>
              <w:left w:val="nil"/>
              <w:bottom w:val="single" w:color="auto" w:sz="4" w:space="0"/>
              <w:right w:val="single" w:color="auto" w:sz="4" w:space="0"/>
            </w:tcBorders>
            <w:noWrap w:val="0"/>
            <w:vAlign w:val="center"/>
          </w:tcPr>
          <w:p w14:paraId="65F7CF8E">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color w:val="000000"/>
                <w:sz w:val="20"/>
                <w:szCs w:val="20"/>
              </w:rPr>
              <w:t>年度资金总额</w:t>
            </w:r>
          </w:p>
        </w:tc>
        <w:tc>
          <w:tcPr>
            <w:tcW w:w="1270" w:type="dxa"/>
            <w:tcBorders>
              <w:top w:val="nil"/>
              <w:left w:val="nil"/>
              <w:bottom w:val="single" w:color="auto" w:sz="4" w:space="0"/>
              <w:right w:val="single" w:color="auto" w:sz="4" w:space="0"/>
            </w:tcBorders>
            <w:noWrap w:val="0"/>
            <w:vAlign w:val="center"/>
          </w:tcPr>
          <w:p w14:paraId="3586D951">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101.67</w:t>
            </w:r>
          </w:p>
        </w:tc>
        <w:tc>
          <w:tcPr>
            <w:tcW w:w="1311" w:type="dxa"/>
            <w:tcBorders>
              <w:top w:val="nil"/>
              <w:left w:val="nil"/>
              <w:bottom w:val="single" w:color="auto" w:sz="4" w:space="0"/>
              <w:right w:val="single" w:color="auto" w:sz="4" w:space="0"/>
            </w:tcBorders>
            <w:noWrap w:val="0"/>
            <w:vAlign w:val="center"/>
          </w:tcPr>
          <w:p w14:paraId="0ABDCD71">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123.56</w:t>
            </w:r>
          </w:p>
        </w:tc>
        <w:tc>
          <w:tcPr>
            <w:tcW w:w="1269" w:type="dxa"/>
            <w:tcBorders>
              <w:top w:val="nil"/>
              <w:left w:val="nil"/>
              <w:bottom w:val="single" w:color="auto" w:sz="4" w:space="0"/>
              <w:right w:val="single" w:color="auto" w:sz="4" w:space="0"/>
            </w:tcBorders>
            <w:noWrap w:val="0"/>
            <w:vAlign w:val="center"/>
          </w:tcPr>
          <w:p w14:paraId="0BEE2253">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123.56</w:t>
            </w:r>
          </w:p>
        </w:tc>
        <w:tc>
          <w:tcPr>
            <w:tcW w:w="716" w:type="dxa"/>
            <w:tcBorders>
              <w:top w:val="nil"/>
              <w:left w:val="nil"/>
              <w:bottom w:val="single" w:color="auto" w:sz="4" w:space="0"/>
              <w:right w:val="single" w:color="auto" w:sz="4" w:space="0"/>
            </w:tcBorders>
            <w:noWrap w:val="0"/>
            <w:vAlign w:val="center"/>
          </w:tcPr>
          <w:p w14:paraId="42613E14">
            <w:pPr>
              <w:spacing w:line="240" w:lineRule="exact"/>
              <w:jc w:val="center"/>
              <w:rPr>
                <w:rFonts w:hint="eastAsia" w:ascii="Times New Roman" w:hAnsi="Times New Roman" w:eastAsia="仿宋_GB2312" w:cs="Times New Roman"/>
                <w:sz w:val="20"/>
                <w:szCs w:val="20"/>
              </w:rPr>
            </w:pPr>
            <w:r>
              <w:rPr>
                <w:rFonts w:hint="eastAsia" w:ascii="Times New Roman" w:hAnsi="Times New Roman" w:eastAsia="仿宋_GB2312" w:cs="Times New Roman"/>
                <w:sz w:val="20"/>
                <w:szCs w:val="20"/>
              </w:rPr>
              <w:t>10</w:t>
            </w:r>
          </w:p>
        </w:tc>
        <w:tc>
          <w:tcPr>
            <w:tcW w:w="873" w:type="dxa"/>
            <w:tcBorders>
              <w:top w:val="nil"/>
              <w:left w:val="nil"/>
              <w:bottom w:val="single" w:color="auto" w:sz="4" w:space="0"/>
              <w:right w:val="single" w:color="auto" w:sz="4" w:space="0"/>
            </w:tcBorders>
            <w:noWrap w:val="0"/>
            <w:vAlign w:val="center"/>
          </w:tcPr>
          <w:p w14:paraId="1ABED8E2">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100%</w:t>
            </w:r>
          </w:p>
        </w:tc>
        <w:tc>
          <w:tcPr>
            <w:tcW w:w="1446" w:type="dxa"/>
            <w:tcBorders>
              <w:top w:val="nil"/>
              <w:left w:val="nil"/>
              <w:bottom w:val="single" w:color="auto" w:sz="4" w:space="0"/>
              <w:right w:val="single" w:color="auto" w:sz="4" w:space="0"/>
            </w:tcBorders>
            <w:noWrap w:val="0"/>
            <w:vAlign w:val="center"/>
          </w:tcPr>
          <w:p w14:paraId="4C660F26">
            <w:pPr>
              <w:spacing w:line="240" w:lineRule="exact"/>
              <w:jc w:val="center"/>
              <w:rPr>
                <w:rFonts w:hint="default" w:ascii="Times New Roman" w:hAnsi="Times New Roman" w:eastAsia="仿宋_GB2312" w:cs="Times New Roman"/>
                <w:sz w:val="20"/>
                <w:szCs w:val="20"/>
                <w:lang w:val="en-US" w:eastAsia="zh-CN"/>
              </w:rPr>
            </w:pPr>
            <w:r>
              <w:rPr>
                <w:rFonts w:hint="eastAsia" w:ascii="Times New Roman" w:hAnsi="Times New Roman" w:eastAsia="仿宋_GB2312" w:cs="Times New Roman"/>
                <w:sz w:val="20"/>
                <w:szCs w:val="20"/>
                <w:lang w:val="en-US" w:eastAsia="zh-CN"/>
              </w:rPr>
              <w:t>10</w:t>
            </w:r>
          </w:p>
        </w:tc>
      </w:tr>
      <w:tr w14:paraId="79B316BD">
        <w:tblPrEx>
          <w:tblCellMar>
            <w:top w:w="0" w:type="dxa"/>
            <w:left w:w="108" w:type="dxa"/>
            <w:bottom w:w="0" w:type="dxa"/>
            <w:right w:w="108" w:type="dxa"/>
          </w:tblCellMar>
        </w:tblPrEx>
        <w:trPr>
          <w:trHeight w:val="418" w:hRule="atLeast"/>
          <w:jc w:val="center"/>
        </w:trPr>
        <w:tc>
          <w:tcPr>
            <w:tcW w:w="1080" w:type="dxa"/>
            <w:vMerge w:val="continue"/>
            <w:tcBorders>
              <w:left w:val="single" w:color="auto" w:sz="4" w:space="0"/>
              <w:right w:val="single" w:color="auto" w:sz="4" w:space="0"/>
            </w:tcBorders>
            <w:noWrap w:val="0"/>
            <w:vAlign w:val="center"/>
          </w:tcPr>
          <w:p w14:paraId="65B07D1D">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1F0A86FE">
            <w:pPr>
              <w:widowControl/>
              <w:spacing w:line="240" w:lineRule="exact"/>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rPr>
              <w:t>按收入性质分：</w:t>
            </w:r>
            <w:r>
              <w:rPr>
                <w:rFonts w:hint="eastAsia" w:ascii="Times New Roman" w:hAnsi="Times New Roman" w:eastAsia="仿宋_GB2312" w:cs="Times New Roman"/>
                <w:sz w:val="20"/>
                <w:szCs w:val="20"/>
                <w:lang w:val="en-US" w:eastAsia="zh-CN"/>
              </w:rPr>
              <w:t>123.56</w:t>
            </w:r>
          </w:p>
        </w:tc>
        <w:tc>
          <w:tcPr>
            <w:tcW w:w="4304" w:type="dxa"/>
            <w:gridSpan w:val="4"/>
            <w:tcBorders>
              <w:top w:val="nil"/>
              <w:left w:val="nil"/>
              <w:bottom w:val="single" w:color="auto" w:sz="4" w:space="0"/>
              <w:right w:val="single" w:color="auto" w:sz="4" w:space="0"/>
            </w:tcBorders>
            <w:noWrap w:val="0"/>
            <w:vAlign w:val="center"/>
          </w:tcPr>
          <w:p w14:paraId="14477EA6">
            <w:pPr>
              <w:widowControl/>
              <w:spacing w:line="240" w:lineRule="exact"/>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rPr>
              <w:t>按支出性质分：</w:t>
            </w:r>
            <w:r>
              <w:rPr>
                <w:rFonts w:hint="eastAsia" w:ascii="Times New Roman" w:hAnsi="Times New Roman" w:eastAsia="仿宋_GB2312" w:cs="Times New Roman"/>
                <w:sz w:val="20"/>
                <w:szCs w:val="20"/>
                <w:lang w:val="en-US" w:eastAsia="zh-CN"/>
              </w:rPr>
              <w:t>123.56</w:t>
            </w:r>
          </w:p>
        </w:tc>
      </w:tr>
      <w:tr w14:paraId="3F19C629">
        <w:tblPrEx>
          <w:tblCellMar>
            <w:top w:w="0" w:type="dxa"/>
            <w:left w:w="108" w:type="dxa"/>
            <w:bottom w:w="0" w:type="dxa"/>
            <w:right w:w="108" w:type="dxa"/>
          </w:tblCellMar>
        </w:tblPrEx>
        <w:trPr>
          <w:trHeight w:val="406" w:hRule="atLeast"/>
          <w:jc w:val="center"/>
        </w:trPr>
        <w:tc>
          <w:tcPr>
            <w:tcW w:w="1080" w:type="dxa"/>
            <w:vMerge w:val="continue"/>
            <w:tcBorders>
              <w:left w:val="single" w:color="auto" w:sz="4" w:space="0"/>
              <w:right w:val="single" w:color="auto" w:sz="4" w:space="0"/>
            </w:tcBorders>
            <w:noWrap w:val="0"/>
            <w:vAlign w:val="center"/>
          </w:tcPr>
          <w:p w14:paraId="1AF3222B">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309C8D0">
            <w:pPr>
              <w:widowControl/>
              <w:spacing w:line="240" w:lineRule="exact"/>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rPr>
              <w:t xml:space="preserve">  其中：  一般公共预算：</w:t>
            </w:r>
            <w:r>
              <w:rPr>
                <w:rFonts w:hint="eastAsia" w:ascii="Times New Roman" w:hAnsi="Times New Roman" w:eastAsia="仿宋_GB2312" w:cs="Times New Roman"/>
                <w:sz w:val="20"/>
                <w:szCs w:val="20"/>
                <w:lang w:val="en-US" w:eastAsia="zh-CN"/>
              </w:rPr>
              <w:t>123.56</w:t>
            </w:r>
          </w:p>
        </w:tc>
        <w:tc>
          <w:tcPr>
            <w:tcW w:w="4304" w:type="dxa"/>
            <w:gridSpan w:val="4"/>
            <w:tcBorders>
              <w:top w:val="nil"/>
              <w:left w:val="nil"/>
              <w:bottom w:val="single" w:color="auto" w:sz="4" w:space="0"/>
              <w:right w:val="single" w:color="auto" w:sz="4" w:space="0"/>
            </w:tcBorders>
            <w:noWrap w:val="0"/>
            <w:vAlign w:val="center"/>
          </w:tcPr>
          <w:p w14:paraId="5EF053EE">
            <w:pPr>
              <w:widowControl/>
              <w:spacing w:line="240" w:lineRule="exact"/>
              <w:jc w:val="left"/>
              <w:rPr>
                <w:rFonts w:hint="default" w:ascii="Times New Roman" w:hAnsi="Times New Roman" w:eastAsia="仿宋_GB2312" w:cs="Times New Roman"/>
                <w:color w:val="000000"/>
                <w:sz w:val="20"/>
                <w:szCs w:val="20"/>
                <w:lang w:val="en-US"/>
              </w:rPr>
            </w:pPr>
            <w:r>
              <w:rPr>
                <w:rFonts w:hint="eastAsia" w:ascii="Times New Roman" w:hAnsi="Times New Roman" w:eastAsia="仿宋_GB2312" w:cs="Times New Roman"/>
                <w:color w:val="000000"/>
                <w:sz w:val="20"/>
                <w:szCs w:val="20"/>
              </w:rPr>
              <w:t>其中：基本支出：</w:t>
            </w:r>
            <w:r>
              <w:rPr>
                <w:rFonts w:hint="eastAsia" w:ascii="Times New Roman" w:hAnsi="Times New Roman" w:eastAsia="仿宋_GB2312" w:cs="Times New Roman"/>
                <w:sz w:val="20"/>
                <w:szCs w:val="20"/>
                <w:lang w:val="en-US" w:eastAsia="zh-CN"/>
              </w:rPr>
              <w:t>98.33</w:t>
            </w:r>
          </w:p>
        </w:tc>
      </w:tr>
      <w:tr w14:paraId="6846089B">
        <w:tblPrEx>
          <w:tblCellMar>
            <w:top w:w="0" w:type="dxa"/>
            <w:left w:w="108" w:type="dxa"/>
            <w:bottom w:w="0" w:type="dxa"/>
            <w:right w:w="108" w:type="dxa"/>
          </w:tblCellMar>
        </w:tblPrEx>
        <w:trPr>
          <w:trHeight w:val="430" w:hRule="atLeast"/>
          <w:jc w:val="center"/>
        </w:trPr>
        <w:tc>
          <w:tcPr>
            <w:tcW w:w="1080" w:type="dxa"/>
            <w:vMerge w:val="continue"/>
            <w:tcBorders>
              <w:left w:val="single" w:color="auto" w:sz="4" w:space="0"/>
              <w:right w:val="single" w:color="auto" w:sz="4" w:space="0"/>
            </w:tcBorders>
            <w:noWrap w:val="0"/>
            <w:vAlign w:val="center"/>
          </w:tcPr>
          <w:p w14:paraId="5A2F9041">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08713953">
            <w:pPr>
              <w:widowControl/>
              <w:spacing w:line="240" w:lineRule="exact"/>
              <w:ind w:firstLine="800" w:firstLineChars="4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政府性基金拨款：</w:t>
            </w:r>
          </w:p>
        </w:tc>
        <w:tc>
          <w:tcPr>
            <w:tcW w:w="4304" w:type="dxa"/>
            <w:gridSpan w:val="4"/>
            <w:tcBorders>
              <w:top w:val="nil"/>
              <w:left w:val="nil"/>
              <w:bottom w:val="single" w:color="auto" w:sz="4" w:space="0"/>
              <w:right w:val="single" w:color="auto" w:sz="4" w:space="0"/>
            </w:tcBorders>
            <w:noWrap w:val="0"/>
            <w:vAlign w:val="center"/>
          </w:tcPr>
          <w:p w14:paraId="1B099E80">
            <w:pPr>
              <w:widowControl/>
              <w:spacing w:line="240" w:lineRule="exact"/>
              <w:ind w:firstLine="600" w:firstLineChars="300"/>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项目支出：</w:t>
            </w:r>
            <w:r>
              <w:rPr>
                <w:rFonts w:hint="eastAsia" w:ascii="Times New Roman" w:hAnsi="Times New Roman" w:eastAsia="仿宋_GB2312" w:cs="Times New Roman"/>
                <w:color w:val="000000"/>
                <w:sz w:val="20"/>
                <w:szCs w:val="20"/>
                <w:lang w:val="en-US" w:eastAsia="zh-CN"/>
              </w:rPr>
              <w:t>25.23</w:t>
            </w:r>
          </w:p>
        </w:tc>
      </w:tr>
      <w:tr w14:paraId="01B258AD">
        <w:tblPrEx>
          <w:tblCellMar>
            <w:top w:w="0" w:type="dxa"/>
            <w:left w:w="108" w:type="dxa"/>
            <w:bottom w:w="0" w:type="dxa"/>
            <w:right w:w="108" w:type="dxa"/>
          </w:tblCellMar>
        </w:tblPrEx>
        <w:trPr>
          <w:trHeight w:val="380" w:hRule="atLeast"/>
          <w:jc w:val="center"/>
        </w:trPr>
        <w:tc>
          <w:tcPr>
            <w:tcW w:w="1080" w:type="dxa"/>
            <w:vMerge w:val="continue"/>
            <w:tcBorders>
              <w:left w:val="single" w:color="auto" w:sz="4" w:space="0"/>
              <w:right w:val="single" w:color="auto" w:sz="4" w:space="0"/>
            </w:tcBorders>
            <w:noWrap w:val="0"/>
            <w:vAlign w:val="center"/>
          </w:tcPr>
          <w:p w14:paraId="2868FC48">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2AC0BCA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纳入专户管理的非税收入拨款：</w:t>
            </w:r>
          </w:p>
        </w:tc>
        <w:tc>
          <w:tcPr>
            <w:tcW w:w="4304" w:type="dxa"/>
            <w:gridSpan w:val="4"/>
            <w:tcBorders>
              <w:top w:val="nil"/>
              <w:left w:val="nil"/>
              <w:bottom w:val="single" w:color="auto" w:sz="4" w:space="0"/>
              <w:right w:val="single" w:color="auto" w:sz="4" w:space="0"/>
            </w:tcBorders>
            <w:noWrap w:val="0"/>
            <w:vAlign w:val="center"/>
          </w:tcPr>
          <w:p w14:paraId="304C34FD">
            <w:pPr>
              <w:widowControl/>
              <w:spacing w:line="240" w:lineRule="exact"/>
              <w:jc w:val="left"/>
              <w:rPr>
                <w:rFonts w:hint="eastAsia" w:ascii="Times New Roman" w:hAnsi="Times New Roman" w:eastAsia="仿宋_GB2312" w:cs="Times New Roman"/>
                <w:color w:val="000000"/>
                <w:sz w:val="20"/>
                <w:szCs w:val="20"/>
              </w:rPr>
            </w:pPr>
          </w:p>
        </w:tc>
      </w:tr>
      <w:tr w14:paraId="6FCECBFA">
        <w:tblPrEx>
          <w:tblCellMar>
            <w:top w:w="0" w:type="dxa"/>
            <w:left w:w="108" w:type="dxa"/>
            <w:bottom w:w="0" w:type="dxa"/>
            <w:right w:w="108" w:type="dxa"/>
          </w:tblCellMar>
        </w:tblPrEx>
        <w:trPr>
          <w:trHeight w:val="372"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14:paraId="4AC7799D">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nil"/>
              <w:left w:val="nil"/>
              <w:bottom w:val="single" w:color="auto" w:sz="4" w:space="0"/>
              <w:right w:val="single" w:color="auto" w:sz="4" w:space="0"/>
            </w:tcBorders>
            <w:noWrap w:val="0"/>
            <w:vAlign w:val="center"/>
          </w:tcPr>
          <w:p w14:paraId="6679A181">
            <w:pPr>
              <w:widowControl/>
              <w:spacing w:line="240" w:lineRule="exact"/>
              <w:ind w:firstLine="1400" w:firstLineChars="700"/>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其他资金：</w:t>
            </w:r>
          </w:p>
        </w:tc>
        <w:tc>
          <w:tcPr>
            <w:tcW w:w="4304" w:type="dxa"/>
            <w:gridSpan w:val="4"/>
            <w:tcBorders>
              <w:top w:val="nil"/>
              <w:left w:val="nil"/>
              <w:bottom w:val="single" w:color="auto" w:sz="4" w:space="0"/>
              <w:right w:val="single" w:color="auto" w:sz="4" w:space="0"/>
            </w:tcBorders>
            <w:noWrap w:val="0"/>
            <w:vAlign w:val="center"/>
          </w:tcPr>
          <w:p w14:paraId="008161D8">
            <w:pPr>
              <w:widowControl/>
              <w:spacing w:line="240" w:lineRule="exact"/>
              <w:jc w:val="left"/>
              <w:rPr>
                <w:rFonts w:hint="eastAsia" w:ascii="Times New Roman" w:hAnsi="Times New Roman" w:eastAsia="仿宋_GB2312" w:cs="Times New Roman"/>
                <w:color w:val="000000"/>
                <w:sz w:val="20"/>
                <w:szCs w:val="20"/>
              </w:rPr>
            </w:pPr>
          </w:p>
        </w:tc>
      </w:tr>
      <w:tr w14:paraId="378B7764">
        <w:tblPrEx>
          <w:tblCellMar>
            <w:top w:w="0" w:type="dxa"/>
            <w:left w:w="108" w:type="dxa"/>
            <w:bottom w:w="0" w:type="dxa"/>
            <w:right w:w="108" w:type="dxa"/>
          </w:tblCellMar>
        </w:tblPrEx>
        <w:trPr>
          <w:trHeight w:val="432"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14:paraId="63DA230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年度总体目标</w:t>
            </w:r>
          </w:p>
        </w:tc>
        <w:tc>
          <w:tcPr>
            <w:tcW w:w="4695" w:type="dxa"/>
            <w:gridSpan w:val="4"/>
            <w:tcBorders>
              <w:top w:val="single" w:color="auto" w:sz="4" w:space="0"/>
              <w:left w:val="nil"/>
              <w:bottom w:val="single" w:color="auto" w:sz="4" w:space="0"/>
              <w:right w:val="single" w:color="000000" w:sz="4" w:space="0"/>
            </w:tcBorders>
            <w:noWrap w:val="0"/>
            <w:vAlign w:val="center"/>
          </w:tcPr>
          <w:p w14:paraId="2F4A89C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预期目标</w:t>
            </w:r>
          </w:p>
        </w:tc>
        <w:tc>
          <w:tcPr>
            <w:tcW w:w="4304" w:type="dxa"/>
            <w:gridSpan w:val="4"/>
            <w:tcBorders>
              <w:top w:val="single" w:color="auto" w:sz="4" w:space="0"/>
              <w:left w:val="nil"/>
              <w:bottom w:val="single" w:color="auto" w:sz="4" w:space="0"/>
              <w:right w:val="single" w:color="auto" w:sz="4" w:space="0"/>
            </w:tcBorders>
            <w:noWrap w:val="0"/>
            <w:vAlign w:val="center"/>
          </w:tcPr>
          <w:p w14:paraId="759BAA4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实际完成情况</w:t>
            </w:r>
          </w:p>
        </w:tc>
      </w:tr>
      <w:tr w14:paraId="7A539461">
        <w:tblPrEx>
          <w:tblCellMar>
            <w:top w:w="0" w:type="dxa"/>
            <w:left w:w="108" w:type="dxa"/>
            <w:bottom w:w="0" w:type="dxa"/>
            <w:right w:w="108" w:type="dxa"/>
          </w:tblCellMar>
        </w:tblPrEx>
        <w:trPr>
          <w:trHeight w:val="602"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14:paraId="50E0F3D4">
            <w:pPr>
              <w:widowControl/>
              <w:spacing w:line="240" w:lineRule="exact"/>
              <w:jc w:val="left"/>
              <w:rPr>
                <w:rFonts w:hint="eastAsia" w:ascii="Times New Roman" w:hAnsi="Times New Roman" w:eastAsia="仿宋_GB2312" w:cs="Times New Roman"/>
                <w:color w:val="000000"/>
                <w:sz w:val="20"/>
                <w:szCs w:val="20"/>
              </w:rPr>
            </w:pPr>
          </w:p>
        </w:tc>
        <w:tc>
          <w:tcPr>
            <w:tcW w:w="4695" w:type="dxa"/>
            <w:gridSpan w:val="4"/>
            <w:tcBorders>
              <w:top w:val="single" w:color="auto" w:sz="4" w:space="0"/>
              <w:left w:val="nil"/>
              <w:bottom w:val="single" w:color="auto" w:sz="4" w:space="0"/>
              <w:right w:val="single" w:color="000000" w:sz="4" w:space="0"/>
            </w:tcBorders>
            <w:noWrap w:val="0"/>
            <w:vAlign w:val="center"/>
          </w:tcPr>
          <w:p w14:paraId="2C39DBC7">
            <w:pPr>
              <w:widowControl/>
              <w:numPr>
                <w:ilvl w:val="0"/>
                <w:numId w:val="0"/>
              </w:numPr>
              <w:spacing w:line="240" w:lineRule="exact"/>
              <w:jc w:val="both"/>
              <w:rPr>
                <w:rFonts w:hint="default" w:ascii="Times New Roman" w:hAnsi="Times New Roman" w:eastAsia="宋体" w:cs="Times New Roman"/>
                <w:lang w:val="en-US" w:eastAsia="zh-CN"/>
              </w:rPr>
            </w:pPr>
            <w:r>
              <w:rPr>
                <w:rFonts w:hint="eastAsia" w:ascii="Times New Roman" w:hAnsi="Times New Roman" w:eastAsia="仿宋_GB2312" w:cs="Times New Roman"/>
                <w:color w:val="000000"/>
                <w:sz w:val="20"/>
                <w:szCs w:val="20"/>
                <w:lang w:val="en-US" w:eastAsia="zh-CN"/>
              </w:rPr>
              <w:t>1、</w:t>
            </w:r>
            <w:r>
              <w:rPr>
                <w:rFonts w:hint="eastAsia" w:ascii="Times New Roman" w:hAnsi="Times New Roman" w:eastAsia="仿宋_GB2312" w:cs="Times New Roman"/>
                <w:color w:val="000000"/>
                <w:sz w:val="20"/>
                <w:szCs w:val="20"/>
              </w:rPr>
              <w:t>聚焦夯实产业发展基础，打好项目建设攻坚战。加快推进航空动力重大专项、“两机”专项民用涡轴和涡桨发动机研制及关键技术研究、南方宇航高精传动扩能扩产等重点项目建设，做好土地、资金等保障服务工作。全年重点推进项目17个。</w:t>
            </w:r>
            <w:r>
              <w:rPr>
                <w:rFonts w:hint="eastAsia" w:ascii="Times New Roman" w:hAnsi="Times New Roman" w:eastAsia="仿宋_GB2312" w:cs="Times New Roman"/>
                <w:color w:val="000000"/>
                <w:kern w:val="2"/>
                <w:sz w:val="20"/>
                <w:szCs w:val="20"/>
                <w:lang w:val="en-US" w:eastAsia="zh-CN" w:bidi="ar-SA"/>
              </w:rPr>
              <w:t>2、聚焦培育产业发展主体，打好招商引资主动战。坚持强整机、优配套、促衍生，大力引进通航整机制造企业。动态更新“四张清单”，“在产、在建、在谈、在册”四类项目台账。加强对接，促进重点招商项目落地。3、聚焦打通产业发展堵点，打好要素保障突破战。精心组织企业资质类申请获取培训、供需精准对接、政策解读宣导、上市融资辅导、企业对接交流。做好先进技术转化应用大赛以及创新创业大赛组织开展、湖南（国际）航空博览会筹备、军民融合专题辅导和培育、集群内重点项目推进和协调、国家先进制造业集群决赛验收等工作。4、聚焦优化产业发展环境，打好企业服务持久战。完善产业链“双链办”工作机制，健全产业发展联席会议制度，加强产业链调度。充分发挥“制造名城政企早餐会”、“企业办事不求人”机制作用，践行“心急如焚、心甘情愿为企业服务”理念，加快解决道路交通、用水用电等企业急难愁盼问题，全面落实减税降费等惠企政策。</w:t>
            </w:r>
          </w:p>
        </w:tc>
        <w:tc>
          <w:tcPr>
            <w:tcW w:w="4304" w:type="dxa"/>
            <w:gridSpan w:val="4"/>
            <w:tcBorders>
              <w:top w:val="single" w:color="auto" w:sz="4" w:space="0"/>
              <w:left w:val="nil"/>
              <w:bottom w:val="single" w:color="auto" w:sz="4" w:space="0"/>
              <w:right w:val="single" w:color="auto" w:sz="4" w:space="0"/>
            </w:tcBorders>
            <w:noWrap w:val="0"/>
            <w:vAlign w:val="center"/>
          </w:tcPr>
          <w:p w14:paraId="144CC41D">
            <w:pPr>
              <w:widowControl/>
              <w:numPr>
                <w:ilvl w:val="0"/>
                <w:numId w:val="0"/>
              </w:numPr>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（一）重点指标稳步增长。2023年扎实推进产业链建设、外引内培、纾难解困等重点工作，芦淞区19家涉航规工企业+3大央企预计产值165.8亿元，同比增长0.5%。</w:t>
            </w:r>
          </w:p>
          <w:p w14:paraId="43AAE4D2">
            <w:pPr>
              <w:widowControl/>
              <w:numPr>
                <w:ilvl w:val="0"/>
                <w:numId w:val="0"/>
              </w:numPr>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（二）集群建设成果丰硕。2023年编制完成《中小航空发动机产业集群“一图四库一清单”》</w:t>
            </w:r>
            <w:r>
              <w:rPr>
                <w:rFonts w:hint="eastAsia" w:ascii="Times New Roman" w:hAnsi="Times New Roman" w:eastAsia="仿宋_GB2312" w:cs="Times New Roman"/>
                <w:color w:val="000000"/>
                <w:sz w:val="20"/>
                <w:szCs w:val="20"/>
                <w:lang w:val="en-US" w:eastAsia="zh-CN"/>
              </w:rPr>
              <w:t>《株洲市中小航空发动机国家先进制造业集群培育提升三年行动方案（2023—2025年）》《株洲市中小航空发动机与通用航空产业链全景图》</w:t>
            </w:r>
            <w:r>
              <w:rPr>
                <w:rFonts w:hint="default" w:ascii="Times New Roman" w:hAnsi="Times New Roman" w:eastAsia="仿宋_GB2312" w:cs="Times New Roman"/>
                <w:color w:val="000000"/>
                <w:sz w:val="20"/>
                <w:szCs w:val="20"/>
                <w:lang w:val="en-US" w:eastAsia="zh-CN"/>
              </w:rPr>
              <w:t>和凤凰航空城国土空间规划。株洲芦淞通用机场训练空域最大高度上调至8000米，成为中南地区空域资源最充裕的通用机场。2023年芦淞区入选湖南省第二批创新性县（市、区）建设名单，湖南航空航天配套产业园布局芦淞，芦淞航空工业小镇入选文化和旅游部发布的国家工业旅游示范基地。</w:t>
            </w:r>
          </w:p>
          <w:p w14:paraId="1AF3A874">
            <w:pPr>
              <w:widowControl/>
              <w:numPr>
                <w:ilvl w:val="0"/>
                <w:numId w:val="0"/>
              </w:numPr>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三）项目引建稳步推进。围绕延链补链强链，坚持“走出去”“请进来”，区委、区政府主要领导多次带队前往长三角、珠三角、京津冀等地区开展精准招商工作、考察企业、园区，学习先进经验。组建招商团队，聘请企业老总为招商顾问，围绕331厂，608所等主机企业，梳理产业链招商项目17个，开展产业链招商行动。2023年，签约引进中航试金石、钢研钠克、华匠科技等重点配套企业3个，总投资3亿元，均在今年内开工建设。总投资200亿元的国家“两机”重大专项部分投产达效。南方宇航高精传动大兆瓦级风电齿轮箱产品产能提升项目开工建设，华锐精密二期建成投产。短途运输航线实现常态化运营，已安全飞行174架次、约286小时，载客354人次。芦淞机场改扩建取得明显进展，选址已完成《仪表飞行程序》、《导航台址方案》、《飞行程序报告》等工作，签订了机场改扩建工程前期咨询合同，专项债已完成8.1亿元发行工作，成立了项目指挥部并完成6.1亿元的资金拨付。</w:t>
            </w:r>
          </w:p>
          <w:p w14:paraId="1C895771">
            <w:pPr>
              <w:widowControl/>
              <w:numPr>
                <w:ilvl w:val="0"/>
                <w:numId w:val="0"/>
              </w:numPr>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四）企业培育卓有成效。2023年新增山河星航、瀚捷航空、泛航智能、西迪、易力达等国家级专精特新“小巨人”5家，南方宇航、六零八所科技、航发燃机、耀辉光机电、丰发精工等省级小巨人企业5家。331厂、华锐精密、中铼新材分获“创建世界一流专精特新示范企业”“时代匠人企业”“中国造隐形冠军企业”称号；中铼新材、西迪技术等4家企业获评湖南省制造业单项冠军产品。</w:t>
            </w:r>
            <w:r>
              <w:rPr>
                <w:rFonts w:hint="eastAsia" w:ascii="Times New Roman" w:hAnsi="Times New Roman" w:eastAsia="仿宋_GB2312" w:cs="Times New Roman"/>
                <w:color w:val="000000"/>
                <w:sz w:val="20"/>
                <w:szCs w:val="20"/>
                <w:lang w:val="en-US" w:eastAsia="zh-CN"/>
              </w:rPr>
              <w:t>深入推进企业上市“金芙蓉”跃升行动，大力支持山河星航、南方宇航等企业上市工作，相关部门多次调研、培训、指导企业，紧密联系湖南省地方金融管理局、湖南省证监局和上海交易所，山河星航已于10月27日办理辅导备案登记。</w:t>
            </w:r>
          </w:p>
          <w:p w14:paraId="44B79090">
            <w:pPr>
              <w:widowControl/>
              <w:numPr>
                <w:ilvl w:val="0"/>
                <w:numId w:val="0"/>
              </w:numPr>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（五）展会活动丰富多彩。成功举办2023湖南（国际）通用航空产业博览会动态飞行表演暨株洲航空嘉年华活动，</w:t>
            </w:r>
            <w:r>
              <w:rPr>
                <w:rFonts w:hint="eastAsia" w:ascii="Times New Roman" w:hAnsi="Times New Roman" w:eastAsia="仿宋_GB2312" w:cs="Times New Roman"/>
                <w:color w:val="000000"/>
                <w:sz w:val="20"/>
                <w:szCs w:val="20"/>
                <w:lang w:val="en-US" w:eastAsia="zh-CN"/>
              </w:rPr>
              <w:t>军方、</w:t>
            </w:r>
            <w:r>
              <w:rPr>
                <w:rFonts w:hint="default" w:ascii="Times New Roman" w:hAnsi="Times New Roman" w:eastAsia="仿宋_GB2312" w:cs="Times New Roman"/>
                <w:color w:val="000000"/>
                <w:sz w:val="20"/>
                <w:szCs w:val="20"/>
                <w:lang w:val="en-US" w:eastAsia="zh-CN"/>
              </w:rPr>
              <w:t>国家部委</w:t>
            </w:r>
            <w:r>
              <w:rPr>
                <w:rFonts w:hint="eastAsia" w:ascii="Times New Roman" w:hAnsi="Times New Roman" w:eastAsia="仿宋_GB2312" w:cs="Times New Roman"/>
                <w:color w:val="000000"/>
                <w:sz w:val="20"/>
                <w:szCs w:val="20"/>
                <w:lang w:val="en-US" w:eastAsia="zh-CN"/>
              </w:rPr>
              <w:t>、省委省政府领导和院士专家们参与面更广泛，项目签约、银企对接等合作更深入，得到了社会各界的高度评价</w:t>
            </w:r>
            <w:r>
              <w:rPr>
                <w:rFonts w:hint="default" w:ascii="Times New Roman" w:hAnsi="Times New Roman" w:eastAsia="仿宋_GB2312" w:cs="Times New Roman"/>
                <w:color w:val="000000"/>
                <w:sz w:val="20"/>
                <w:szCs w:val="20"/>
                <w:lang w:val="en-US" w:eastAsia="zh-CN"/>
              </w:rPr>
              <w:t>，极大提升了集群品牌的影响力、美誉度。联合产业促进中心举办公共服务活动十余次，举办“大手牵小手”军工企业配套需求精准对接活动，促进10余家中小企业与主机企业开展对接。举办2023年株洲市中小航空发动机产业链企业座谈会暨政策解读培训，指导有需要的“民参军”企业获取军工准入资质，解决企业在军工“三证”获取过程中遇到的实际问题。开展“智赋千企—企业数字化转型政策宣传暨产融合作助力先进制造业高质量发展”活动。举办“智赋百企”企业数字化转型现场观摩暨供需对接会，并与中国移动株洲分公司举行“十四五”战略合作协议签约仪式。</w:t>
            </w:r>
          </w:p>
          <w:p w14:paraId="5FCC2ED6">
            <w:pPr>
              <w:widowControl/>
              <w:numPr>
                <w:ilvl w:val="0"/>
                <w:numId w:val="0"/>
              </w:numPr>
              <w:spacing w:line="240" w:lineRule="exact"/>
              <w:jc w:val="both"/>
              <w:rPr>
                <w:rFonts w:hint="default" w:ascii="Times New Roman" w:hAnsi="Times New Roman" w:eastAsia="仿宋_GB2312" w:cs="Times New Roman"/>
                <w:color w:val="000000"/>
                <w:sz w:val="20"/>
                <w:szCs w:val="20"/>
                <w:lang w:val="en-US" w:eastAsia="zh-CN"/>
              </w:rPr>
            </w:pPr>
            <w:r>
              <w:rPr>
                <w:rFonts w:hint="default" w:ascii="Times New Roman" w:hAnsi="Times New Roman" w:eastAsia="仿宋_GB2312" w:cs="Times New Roman"/>
                <w:color w:val="000000"/>
                <w:sz w:val="20"/>
                <w:szCs w:val="20"/>
                <w:lang w:val="en-US" w:eastAsia="zh-CN"/>
              </w:rPr>
              <w:t>（六）科技创新亮点纷呈。航空发动机冰风洞入选全省“4+4科创工程”。举办芦淞区科技创新与产业发展大会暨科技活动周启动仪式，为20名服务芦淞企业的高校院所科技专家颁发了聘书促进12家企业与8所院校现场签订产学研合作协议。山河星航阿若拉SA60L轻型运动飞机出口意大利、美国、澳大利亚等国家，累计交付超260余架，国内同类产品市场占有率达75%。翔为通航取得CCAR—135部、CCAR—136部、CCAR—141部资质，是湖南省资质最全的通航公司，自主研发的航空高压水炮取得民航局适航认证。</w:t>
            </w:r>
          </w:p>
          <w:p w14:paraId="3710D47D">
            <w:pPr>
              <w:widowControl/>
              <w:numPr>
                <w:ilvl w:val="0"/>
                <w:numId w:val="0"/>
              </w:numPr>
              <w:spacing w:line="240" w:lineRule="exact"/>
              <w:jc w:val="both"/>
              <w:rPr>
                <w:rFonts w:hint="eastAsia" w:ascii="Times New Roman" w:hAnsi="Times New Roman" w:eastAsia="仿宋_GB2312" w:cs="Times New Roman"/>
                <w:color w:val="000000"/>
                <w:sz w:val="20"/>
                <w:szCs w:val="20"/>
              </w:rPr>
            </w:pPr>
            <w:r>
              <w:rPr>
                <w:rFonts w:hint="default" w:ascii="Times New Roman" w:hAnsi="Times New Roman" w:eastAsia="仿宋_GB2312" w:cs="Times New Roman"/>
                <w:color w:val="000000"/>
                <w:sz w:val="20"/>
                <w:szCs w:val="20"/>
                <w:lang w:val="en-US" w:eastAsia="zh-CN"/>
              </w:rPr>
              <w:t>（七）产业环境持续优化。组织召开区级产业链调度会10次，解决企业急难愁盼问题16个，推动完成北沿路拓宽改造、331新老厂区物流交通、千亿大道等路网建设，实现山河航空基地二期“竣工即交证”，开通芦淞通用机场公交专线。召开银企对接会，向翔为通航、瀚捷航空等5家企业贷款6500万元。成立湖南航空技师学院芦淞航空产业学院，为航空产业发展提供有力的人才支撑和智力支持。向省委融办、省工信厅累计争取JMRH产业发展专项资金3240万元，资金总额同比增长近10%，608所、山河星航、瀚捷航空等一批链内</w:t>
            </w:r>
            <w:r>
              <w:rPr>
                <w:rFonts w:hint="eastAsia" w:ascii="Times New Roman" w:hAnsi="Times New Roman" w:eastAsia="仿宋_GB2312" w:cs="Times New Roman"/>
                <w:color w:val="000000"/>
                <w:sz w:val="20"/>
                <w:szCs w:val="20"/>
                <w:lang w:val="en-US" w:eastAsia="zh-CN"/>
              </w:rPr>
              <w:t>重点企业均获得支持，为企业发展注入新动能。</w:t>
            </w:r>
          </w:p>
        </w:tc>
      </w:tr>
      <w:tr w14:paraId="01134E24">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67BF7A3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绩</w:t>
            </w:r>
          </w:p>
          <w:p w14:paraId="05FCEE1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w:t>
            </w:r>
          </w:p>
          <w:p w14:paraId="7E11552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w:t>
            </w:r>
          </w:p>
          <w:p w14:paraId="5A2A21B4">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标</w:t>
            </w:r>
          </w:p>
          <w:p w14:paraId="5EF0389B">
            <w:pPr>
              <w:widowControl/>
              <w:spacing w:line="240" w:lineRule="exact"/>
              <w:jc w:val="center"/>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5FFAB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一级指标</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0E52340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二级指标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71ED4E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三级指标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B64D64A">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年度指标值</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2D9BBC64">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实际完成值</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7E5AC65">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145BAE4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得分</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8B143B7">
            <w:pPr>
              <w:widowControl/>
              <w:spacing w:line="240" w:lineRule="exac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偏差原因分析及改进措施</w:t>
            </w:r>
          </w:p>
        </w:tc>
      </w:tr>
      <w:tr w14:paraId="19EBC58D">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49BF2BD">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3755C08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产出指标</w:t>
            </w:r>
          </w:p>
          <w:p w14:paraId="0E3357D0">
            <w:pPr>
              <w:widowControl/>
              <w:spacing w:line="240" w:lineRule="exact"/>
              <w:jc w:val="center"/>
              <w:rPr>
                <w:rFonts w:hint="eastAsia" w:ascii="Times New Roman" w:hAnsi="Times New Roman" w:eastAsia="仿宋_GB2312" w:cs="Times New Roman"/>
                <w:color w:val="000000"/>
                <w:sz w:val="20"/>
                <w:szCs w:val="20"/>
              </w:rPr>
            </w:pPr>
          </w:p>
          <w:p w14:paraId="039A67D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(40分)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2CDD2C3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数量指标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342978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开展产业链活动</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7618E4B">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≥3次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DA662E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8647EB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6BB586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12067417">
            <w:pPr>
              <w:widowControl/>
              <w:spacing w:line="240" w:lineRule="exact"/>
              <w:jc w:val="left"/>
              <w:rPr>
                <w:rFonts w:hint="eastAsia" w:ascii="Times New Roman" w:hAnsi="Times New Roman" w:eastAsia="仿宋_GB2312" w:cs="Times New Roman"/>
                <w:color w:val="000000"/>
                <w:sz w:val="20"/>
                <w:szCs w:val="20"/>
              </w:rPr>
            </w:pPr>
          </w:p>
        </w:tc>
      </w:tr>
      <w:tr w14:paraId="3859EF9E">
        <w:tblPrEx>
          <w:tblCellMar>
            <w:top w:w="0" w:type="dxa"/>
            <w:left w:w="108" w:type="dxa"/>
            <w:bottom w:w="0" w:type="dxa"/>
            <w:right w:w="108" w:type="dxa"/>
          </w:tblCellMar>
        </w:tblPrEx>
        <w:trPr>
          <w:trHeight w:val="28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6DDD83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71A71E0">
            <w:pPr>
              <w:spacing w:line="240" w:lineRule="exact"/>
              <w:jc w:val="left"/>
              <w:rPr>
                <w:rFonts w:hint="eastAsia"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7F2D476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质量指标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67D645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开展外出招商</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47A0F9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D825FF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C1F2A4C">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F01A9C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EF71958">
            <w:pPr>
              <w:widowControl/>
              <w:spacing w:line="240" w:lineRule="exact"/>
              <w:jc w:val="left"/>
              <w:rPr>
                <w:rFonts w:hint="eastAsia" w:ascii="Times New Roman" w:hAnsi="Times New Roman" w:eastAsia="仿宋_GB2312" w:cs="Times New Roman"/>
                <w:color w:val="000000"/>
                <w:sz w:val="20"/>
                <w:szCs w:val="20"/>
              </w:rPr>
            </w:pPr>
          </w:p>
        </w:tc>
      </w:tr>
      <w:tr w14:paraId="02965494">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C7558D">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946777A">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40EF02B">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6FDB9A1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开展产业链供需会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1861B0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A02291A">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35A28ED">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5D428762">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724C0A7">
            <w:pPr>
              <w:widowControl/>
              <w:spacing w:line="240" w:lineRule="exact"/>
              <w:jc w:val="left"/>
              <w:rPr>
                <w:rFonts w:hint="eastAsia" w:ascii="Times New Roman" w:hAnsi="Times New Roman" w:eastAsia="仿宋_GB2312" w:cs="Times New Roman"/>
                <w:color w:val="000000"/>
                <w:sz w:val="20"/>
                <w:szCs w:val="20"/>
              </w:rPr>
            </w:pPr>
          </w:p>
        </w:tc>
      </w:tr>
      <w:tr w14:paraId="2911873E">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9279F1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0868A6B">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C36D2DF">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EF82DC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银企对接会</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C8BE63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≥1次</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AF6F4A3">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1次</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54BE45E">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7D32573">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8728E0">
            <w:pPr>
              <w:widowControl/>
              <w:spacing w:line="240" w:lineRule="exact"/>
              <w:jc w:val="left"/>
              <w:rPr>
                <w:rFonts w:hint="eastAsia" w:ascii="Times New Roman" w:hAnsi="Times New Roman" w:eastAsia="仿宋_GB2312" w:cs="Times New Roman"/>
                <w:color w:val="000000"/>
                <w:sz w:val="20"/>
                <w:szCs w:val="20"/>
              </w:rPr>
            </w:pPr>
          </w:p>
        </w:tc>
      </w:tr>
      <w:tr w14:paraId="548975D5">
        <w:tblPrEx>
          <w:tblCellMar>
            <w:top w:w="0" w:type="dxa"/>
            <w:left w:w="108" w:type="dxa"/>
            <w:bottom w:w="0" w:type="dxa"/>
            <w:right w:w="108" w:type="dxa"/>
          </w:tblCellMar>
        </w:tblPrEx>
        <w:trPr>
          <w:trHeight w:val="292"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A6AD28">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C40193E">
            <w:pPr>
              <w:spacing w:line="240" w:lineRule="exact"/>
              <w:jc w:val="left"/>
              <w:rPr>
                <w:rFonts w:hint="eastAsia"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219D65C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时效指标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F7E309A">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每项活动和工作开展及时、准确度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6BC90E3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eastAsia" w:eastAsia="仿宋_GB2312" w:cs="Times New Roman"/>
                <w:color w:val="000000"/>
                <w:sz w:val="20"/>
                <w:szCs w:val="20"/>
                <w:lang w:val="en-US" w:eastAsia="zh-CN"/>
              </w:rPr>
              <w:t>80</w:t>
            </w:r>
            <w:r>
              <w:rPr>
                <w:rFonts w:hint="eastAsia" w:ascii="Times New Roman" w:hAnsi="Times New Roman" w:eastAsia="仿宋_GB2312" w:cs="Times New Roman"/>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BA60C0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80</w:t>
            </w:r>
            <w:r>
              <w:rPr>
                <w:rFonts w:hint="eastAsia"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3F94D36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20626E50">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F5621EB">
            <w:pPr>
              <w:widowControl/>
              <w:spacing w:line="240" w:lineRule="exact"/>
              <w:jc w:val="left"/>
              <w:rPr>
                <w:rFonts w:hint="default" w:ascii="Times New Roman" w:hAnsi="Times New Roman" w:eastAsia="仿宋_GB2312" w:cs="Times New Roman"/>
                <w:color w:val="000000"/>
                <w:sz w:val="20"/>
                <w:szCs w:val="20"/>
                <w:lang w:val="en-US" w:eastAsia="zh-CN"/>
              </w:rPr>
            </w:pPr>
          </w:p>
        </w:tc>
      </w:tr>
      <w:tr w14:paraId="4B363039">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98FA74">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07A363">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660F1CED">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486956CC">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覆盖时间</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CBB6027">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2023年全年</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0D4C06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2023年全年</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868AC6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53DEA9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B4EC900">
            <w:pPr>
              <w:widowControl/>
              <w:spacing w:line="240" w:lineRule="exact"/>
              <w:jc w:val="left"/>
              <w:rPr>
                <w:rFonts w:hint="eastAsia" w:ascii="Times New Roman" w:hAnsi="Times New Roman" w:eastAsia="仿宋_GB2312" w:cs="Times New Roman"/>
                <w:color w:val="000000"/>
                <w:sz w:val="20"/>
                <w:szCs w:val="20"/>
              </w:rPr>
            </w:pPr>
          </w:p>
        </w:tc>
      </w:tr>
      <w:tr w14:paraId="310E9902">
        <w:tblPrEx>
          <w:tblCellMar>
            <w:top w:w="0" w:type="dxa"/>
            <w:left w:w="108" w:type="dxa"/>
            <w:bottom w:w="0" w:type="dxa"/>
            <w:right w:w="108" w:type="dxa"/>
          </w:tblCellMar>
        </w:tblPrEx>
        <w:trPr>
          <w:trHeight w:val="9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D91D4C1">
            <w:pPr>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5672186D">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效益指标</w:t>
            </w:r>
          </w:p>
          <w:p w14:paraId="0C0A0626">
            <w:pPr>
              <w:widowControl/>
              <w:spacing w:line="240" w:lineRule="exact"/>
              <w:jc w:val="left"/>
              <w:rPr>
                <w:rFonts w:hint="eastAsia" w:ascii="Times New Roman" w:hAnsi="Times New Roman" w:eastAsia="仿宋_GB2312" w:cs="Times New Roman"/>
                <w:color w:val="000000"/>
                <w:sz w:val="20"/>
                <w:szCs w:val="20"/>
              </w:rPr>
            </w:pPr>
          </w:p>
          <w:p w14:paraId="455C7EA9">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（20分）</w:t>
            </w:r>
          </w:p>
          <w:p w14:paraId="1887AAB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376A22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经济效</w:t>
            </w:r>
          </w:p>
          <w:p w14:paraId="54F018DD">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9938371">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产业链</w:t>
            </w:r>
            <w:r>
              <w:rPr>
                <w:rFonts w:hint="eastAsia" w:ascii="Times New Roman" w:hAnsi="Times New Roman" w:eastAsia="仿宋_GB2312" w:cs="Times New Roman"/>
                <w:color w:val="000000"/>
                <w:sz w:val="20"/>
                <w:szCs w:val="20"/>
              </w:rPr>
              <w:t>活动覆盖率</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3FC16B0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w:t>
            </w:r>
            <w:r>
              <w:rPr>
                <w:rFonts w:hint="eastAsia" w:eastAsia="仿宋_GB2312" w:cs="Times New Roman"/>
                <w:color w:val="000000"/>
                <w:sz w:val="20"/>
                <w:szCs w:val="20"/>
                <w:lang w:val="en-US" w:eastAsia="zh-CN"/>
              </w:rPr>
              <w:t>80</w:t>
            </w:r>
            <w:r>
              <w:rPr>
                <w:rFonts w:hint="eastAsia" w:ascii="Times New Roman" w:hAnsi="Times New Roman" w:eastAsia="仿宋_GB2312" w:cs="Times New Roman"/>
                <w:color w:val="000000"/>
                <w:sz w:val="20"/>
                <w:szCs w:val="20"/>
              </w:rPr>
              <w:t>%</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3C562CE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70</w:t>
            </w:r>
            <w:r>
              <w:rPr>
                <w:rFonts w:hint="eastAsia"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B3EFCD4">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54A6E3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3</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94C7746">
            <w:pPr>
              <w:widowControl/>
              <w:spacing w:line="240" w:lineRule="exact"/>
              <w:jc w:val="left"/>
              <w:rPr>
                <w:rFonts w:hint="eastAsia" w:ascii="Times New Roman" w:hAnsi="Times New Roman" w:eastAsia="仿宋_GB2312" w:cs="Times New Roman"/>
                <w:color w:val="000000"/>
                <w:sz w:val="20"/>
                <w:szCs w:val="20"/>
              </w:rPr>
            </w:pPr>
            <w:r>
              <w:rPr>
                <w:rFonts w:hint="eastAsia" w:eastAsia="仿宋_GB2312" w:cs="Times New Roman"/>
                <w:color w:val="000000"/>
                <w:sz w:val="20"/>
                <w:szCs w:val="20"/>
                <w:lang w:val="en-US" w:eastAsia="zh-CN"/>
              </w:rPr>
              <w:t>部分小微企业未参加活动，后期会加强企业服务。</w:t>
            </w:r>
          </w:p>
        </w:tc>
      </w:tr>
      <w:tr w14:paraId="557F19E6">
        <w:tblPrEx>
          <w:tblCellMar>
            <w:top w:w="0" w:type="dxa"/>
            <w:left w:w="108" w:type="dxa"/>
            <w:bottom w:w="0" w:type="dxa"/>
            <w:right w:w="108" w:type="dxa"/>
          </w:tblCellMar>
        </w:tblPrEx>
        <w:trPr>
          <w:trHeight w:val="20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FED7F10">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3D3CD35">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3AC45A0A">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5E88845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达成产业发展、经济发展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095CA8F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lang w:val="en-US" w:eastAsia="zh-CN"/>
              </w:rPr>
              <w:t>是否起到促进作用</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DF7E9A6">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促进</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836516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63B53C2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C80FA6A">
            <w:pPr>
              <w:widowControl/>
              <w:spacing w:line="240" w:lineRule="exact"/>
              <w:jc w:val="left"/>
              <w:rPr>
                <w:rFonts w:hint="eastAsia" w:ascii="Times New Roman" w:hAnsi="Times New Roman" w:eastAsia="仿宋_GB2312" w:cs="Times New Roman"/>
                <w:color w:val="000000"/>
                <w:sz w:val="20"/>
                <w:szCs w:val="20"/>
              </w:rPr>
            </w:pPr>
          </w:p>
        </w:tc>
      </w:tr>
      <w:tr w14:paraId="33FA79EE">
        <w:tblPrEx>
          <w:tblCellMar>
            <w:top w:w="0" w:type="dxa"/>
            <w:left w:w="108" w:type="dxa"/>
            <w:bottom w:w="0" w:type="dxa"/>
            <w:right w:w="108" w:type="dxa"/>
          </w:tblCellMar>
        </w:tblPrEx>
        <w:trPr>
          <w:trHeight w:val="19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613F6CC">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EBEEFF7">
            <w:pPr>
              <w:spacing w:line="240" w:lineRule="exact"/>
              <w:jc w:val="left"/>
              <w:rPr>
                <w:rFonts w:hint="eastAsia" w:ascii="Times New Roman" w:hAnsi="Times New Roman" w:eastAsia="仿宋_GB2312" w:cs="Times New Roman"/>
                <w:color w:val="000000"/>
                <w:sz w:val="20"/>
                <w:szCs w:val="20"/>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3936A936">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社会效</w:t>
            </w:r>
          </w:p>
          <w:p w14:paraId="60FDD62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961F3CC">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强化组织领导，完善工作机制</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990444E">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强化组织领导</w:t>
            </w:r>
          </w:p>
          <w:p w14:paraId="5049784F">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完善工作机制</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735F7F8">
            <w:pPr>
              <w:widowControl/>
              <w:spacing w:line="240" w:lineRule="exact"/>
              <w:jc w:val="both"/>
              <w:rPr>
                <w:rFonts w:hint="eastAsia" w:ascii="Times New Roman" w:hAnsi="Times New Roman" w:cs="Times New Roman"/>
                <w:highlight w:val="none"/>
                <w:lang w:val="en-US" w:eastAsia="zh-CN"/>
              </w:rPr>
            </w:pPr>
            <w:r>
              <w:rPr>
                <w:rFonts w:hint="eastAsia" w:ascii="Times New Roman" w:hAnsi="Times New Roman" w:eastAsia="仿宋_GB2312" w:cs="Times New Roman"/>
                <w:color w:val="000000"/>
                <w:sz w:val="20"/>
                <w:szCs w:val="20"/>
                <w:highlight w:val="none"/>
                <w:lang w:val="en-US" w:eastAsia="zh-CN"/>
              </w:rPr>
              <w:t>推进</w:t>
            </w:r>
          </w:p>
          <w:p w14:paraId="73790838">
            <w:pPr>
              <w:widowControl/>
              <w:spacing w:line="240" w:lineRule="exact"/>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完善</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2CEBCC51">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6B60BE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03FBC3F">
            <w:pPr>
              <w:widowControl/>
              <w:spacing w:line="240" w:lineRule="exact"/>
              <w:jc w:val="left"/>
              <w:rPr>
                <w:rFonts w:hint="eastAsia" w:ascii="Times New Roman" w:hAnsi="Times New Roman" w:eastAsia="仿宋_GB2312" w:cs="Times New Roman"/>
                <w:color w:val="000000"/>
                <w:sz w:val="20"/>
                <w:szCs w:val="20"/>
              </w:rPr>
            </w:pPr>
          </w:p>
        </w:tc>
      </w:tr>
      <w:tr w14:paraId="0E7414D5">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43C172A2">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E3B6D79">
            <w:pPr>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065FC3E">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DCE042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制定航空产业蓝皮书、发展规划、落实相关政策、加强产业招商，做好企业服务等工作，推进区航空产业发展</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4EC3E80F">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制定航空产业蓝皮书、发展规划</w:t>
            </w:r>
          </w:p>
          <w:p w14:paraId="75A92C71">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落实相关政策</w:t>
            </w:r>
          </w:p>
          <w:p w14:paraId="6756481C">
            <w:pPr>
              <w:widowControl/>
              <w:spacing w:line="240" w:lineRule="exact"/>
              <w:jc w:val="center"/>
              <w:rPr>
                <w:rFonts w:hint="eastAsia" w:ascii="Times New Roman" w:hAnsi="Times New Roman" w:eastAsia="仿宋_GB2312" w:cs="Times New Roman"/>
                <w:color w:val="000000"/>
                <w:sz w:val="20"/>
                <w:szCs w:val="20"/>
                <w:highlight w:val="none"/>
              </w:rPr>
            </w:pP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加强产业招商</w:t>
            </w:r>
            <w:r>
              <w:rPr>
                <w:rFonts w:hint="eastAsia" w:ascii="Times New Roman" w:hAnsi="Times New Roman" w:eastAsia="仿宋_GB2312" w:cs="Times New Roman"/>
                <w:color w:val="000000"/>
                <w:sz w:val="20"/>
                <w:szCs w:val="20"/>
                <w:highlight w:val="none"/>
                <w:lang w:val="en-US" w:eastAsia="zh-CN"/>
              </w:rPr>
              <w:t>和</w:t>
            </w:r>
            <w:r>
              <w:rPr>
                <w:rFonts w:hint="eastAsia" w:ascii="Times New Roman" w:hAnsi="Times New Roman" w:eastAsia="仿宋_GB2312" w:cs="Times New Roman"/>
                <w:color w:val="000000"/>
                <w:sz w:val="20"/>
                <w:szCs w:val="20"/>
                <w:highlight w:val="none"/>
              </w:rPr>
              <w:t>企业服务</w:t>
            </w:r>
          </w:p>
          <w:p w14:paraId="1463329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highlight w:val="none"/>
                <w:lang w:val="en-US" w:eastAsia="zh-CN"/>
              </w:rPr>
              <w:t>是否</w:t>
            </w:r>
            <w:r>
              <w:rPr>
                <w:rFonts w:hint="eastAsia" w:ascii="Times New Roman" w:hAnsi="Times New Roman" w:eastAsia="仿宋_GB2312" w:cs="Times New Roman"/>
                <w:color w:val="000000"/>
                <w:sz w:val="20"/>
                <w:szCs w:val="20"/>
                <w:highlight w:val="none"/>
              </w:rPr>
              <w:t>推进区航空产业发展</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D7E3F41">
            <w:pPr>
              <w:widowControl/>
              <w:spacing w:line="240" w:lineRule="exact"/>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制定</w:t>
            </w:r>
          </w:p>
          <w:p w14:paraId="1CDBCAFD">
            <w:pPr>
              <w:widowControl/>
              <w:spacing w:line="240" w:lineRule="exact"/>
              <w:jc w:val="left"/>
              <w:rPr>
                <w:rFonts w:hint="eastAsia" w:ascii="Times New Roman" w:hAnsi="Times New Roman" w:eastAsia="仿宋_GB2312" w:cs="Times New Roman"/>
                <w:color w:val="000000"/>
                <w:sz w:val="20"/>
                <w:szCs w:val="20"/>
                <w:highlight w:val="none"/>
                <w:lang w:val="en-US" w:eastAsia="zh-CN"/>
              </w:rPr>
            </w:pPr>
          </w:p>
          <w:p w14:paraId="04DEF584">
            <w:pPr>
              <w:pStyle w:val="2"/>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落实</w:t>
            </w:r>
          </w:p>
          <w:p w14:paraId="119BEEA0">
            <w:pPr>
              <w:pStyle w:val="2"/>
              <w:jc w:val="left"/>
              <w:rPr>
                <w:rFonts w:hint="eastAsia" w:ascii="Times New Roman" w:hAnsi="Times New Roman" w:eastAsia="仿宋_GB2312" w:cs="Times New Roman"/>
                <w:color w:val="000000"/>
                <w:sz w:val="20"/>
                <w:szCs w:val="20"/>
                <w:highlight w:val="none"/>
                <w:lang w:val="en-US" w:eastAsia="zh-CN"/>
              </w:rPr>
            </w:pPr>
          </w:p>
          <w:p w14:paraId="50A79A8C">
            <w:pPr>
              <w:pStyle w:val="2"/>
              <w:jc w:val="left"/>
              <w:rPr>
                <w:rFonts w:hint="eastAsia" w:ascii="Times New Roman" w:hAnsi="Times New Roman" w:eastAsia="仿宋_GB2312" w:cs="Times New Roman"/>
                <w:color w:val="000000"/>
                <w:sz w:val="20"/>
                <w:szCs w:val="20"/>
                <w:highlight w:val="none"/>
                <w:lang w:val="en-US" w:eastAsia="zh-CN"/>
              </w:rPr>
            </w:pPr>
            <w:r>
              <w:rPr>
                <w:rFonts w:hint="eastAsia" w:ascii="Times New Roman" w:hAnsi="Times New Roman" w:eastAsia="仿宋_GB2312" w:cs="Times New Roman"/>
                <w:color w:val="000000"/>
                <w:sz w:val="20"/>
                <w:szCs w:val="20"/>
                <w:highlight w:val="none"/>
                <w:lang w:val="en-US" w:eastAsia="zh-CN"/>
              </w:rPr>
              <w:t>加强</w:t>
            </w:r>
          </w:p>
          <w:p w14:paraId="61F28B1B">
            <w:pPr>
              <w:pStyle w:val="2"/>
              <w:jc w:val="left"/>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highlight w:val="none"/>
                <w:lang w:val="en-US" w:eastAsia="zh-CN"/>
              </w:rPr>
              <w:t>推进</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9AE206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3A052A62">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5</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4E14B4D">
            <w:pPr>
              <w:widowControl/>
              <w:spacing w:line="240" w:lineRule="exact"/>
              <w:jc w:val="left"/>
              <w:rPr>
                <w:rFonts w:hint="eastAsia" w:ascii="Times New Roman" w:hAnsi="Times New Roman" w:eastAsia="仿宋_GB2312" w:cs="Times New Roman"/>
                <w:color w:val="000000"/>
                <w:sz w:val="20"/>
                <w:szCs w:val="20"/>
              </w:rPr>
            </w:pPr>
          </w:p>
        </w:tc>
      </w:tr>
      <w:tr w14:paraId="549E073A">
        <w:tblPrEx>
          <w:tblCellMar>
            <w:top w:w="0" w:type="dxa"/>
            <w:left w:w="108" w:type="dxa"/>
            <w:bottom w:w="0" w:type="dxa"/>
            <w:right w:w="108" w:type="dxa"/>
          </w:tblCellMar>
        </w:tblPrEx>
        <w:trPr>
          <w:trHeight w:val="2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100CD39">
            <w:pPr>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3DCB65F">
            <w:pPr>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1DA1FC6A">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生态效</w:t>
            </w:r>
          </w:p>
          <w:p w14:paraId="278635C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益指标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7B66300">
            <w:pPr>
              <w:widowControl/>
              <w:spacing w:line="240" w:lineRule="exact"/>
              <w:jc w:val="left"/>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FCA4560">
            <w:pPr>
              <w:widowControl/>
              <w:spacing w:line="240" w:lineRule="exact"/>
              <w:jc w:val="left"/>
              <w:rPr>
                <w:rFonts w:hint="eastAsia"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D9BFC56">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77082E46">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0893BAB0">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0871109D">
            <w:pPr>
              <w:widowControl/>
              <w:spacing w:line="240" w:lineRule="exact"/>
              <w:jc w:val="left"/>
              <w:rPr>
                <w:rFonts w:hint="eastAsia" w:ascii="Times New Roman" w:hAnsi="Times New Roman" w:eastAsia="仿宋_GB2312" w:cs="Times New Roman"/>
                <w:color w:val="000000"/>
                <w:sz w:val="20"/>
                <w:szCs w:val="20"/>
              </w:rPr>
            </w:pPr>
          </w:p>
        </w:tc>
      </w:tr>
      <w:tr w14:paraId="782C03FD">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22E5C485">
            <w:pPr>
              <w:widowControl/>
              <w:spacing w:line="240" w:lineRule="exact"/>
              <w:jc w:val="center"/>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71C7CA1">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5EB07BF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可持续影响指标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0E277EB0">
            <w:pPr>
              <w:widowControl/>
              <w:spacing w:line="240" w:lineRule="exact"/>
              <w:jc w:val="left"/>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2F76BE3">
            <w:pPr>
              <w:widowControl/>
              <w:spacing w:line="240" w:lineRule="exact"/>
              <w:jc w:val="left"/>
              <w:rPr>
                <w:rFonts w:hint="eastAsia"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B5F5F8D">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BE0E9A8">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BB142F3">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5958E08B">
            <w:pPr>
              <w:widowControl/>
              <w:spacing w:line="240" w:lineRule="exact"/>
              <w:jc w:val="left"/>
              <w:rPr>
                <w:rFonts w:hint="eastAsia" w:ascii="Times New Roman" w:hAnsi="Times New Roman" w:eastAsia="仿宋_GB2312" w:cs="Times New Roman"/>
                <w:color w:val="000000"/>
                <w:sz w:val="20"/>
                <w:szCs w:val="20"/>
              </w:rPr>
            </w:pPr>
          </w:p>
        </w:tc>
      </w:tr>
      <w:tr w14:paraId="68029242">
        <w:tblPrEx>
          <w:tblCellMar>
            <w:top w:w="0" w:type="dxa"/>
            <w:left w:w="108" w:type="dxa"/>
            <w:bottom w:w="0" w:type="dxa"/>
            <w:right w:w="108" w:type="dxa"/>
          </w:tblCellMar>
        </w:tblPrEx>
        <w:trPr>
          <w:trHeight w:val="33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A670A3A">
            <w:pPr>
              <w:spacing w:line="240" w:lineRule="exact"/>
              <w:jc w:val="left"/>
              <w:rPr>
                <w:rFonts w:hint="eastAsia" w:ascii="Times New Roman" w:hAnsi="Times New Roman" w:eastAsia="仿宋_GB2312" w:cs="Times New Roman"/>
                <w:color w:val="000000"/>
                <w:sz w:val="20"/>
                <w:szCs w:val="20"/>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14:paraId="16BA640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p w14:paraId="36361B1F">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指标</w:t>
            </w:r>
          </w:p>
          <w:p w14:paraId="7C13FE67">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（10分）</w:t>
            </w:r>
          </w:p>
        </w:tc>
        <w:tc>
          <w:tcPr>
            <w:tcW w:w="1034" w:type="dxa"/>
            <w:tcBorders>
              <w:top w:val="single" w:color="auto" w:sz="4" w:space="0"/>
              <w:left w:val="single" w:color="auto" w:sz="4" w:space="0"/>
              <w:bottom w:val="single" w:color="auto" w:sz="4" w:space="0"/>
              <w:right w:val="single" w:color="auto" w:sz="4" w:space="0"/>
            </w:tcBorders>
            <w:noWrap w:val="0"/>
            <w:vAlign w:val="center"/>
          </w:tcPr>
          <w:p w14:paraId="76906E0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服务对象满意度指标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30CE36D2">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满意度</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1105D704">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≥80%</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E25F558">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w:t>
            </w:r>
            <w:r>
              <w:rPr>
                <w:rFonts w:hint="eastAsia" w:ascii="Times New Roman" w:hAnsi="Times New Roman" w:eastAsia="仿宋_GB2312" w:cs="Times New Roman"/>
                <w:color w:val="000000"/>
                <w:sz w:val="20"/>
                <w:szCs w:val="20"/>
                <w:lang w:val="en-US" w:eastAsia="zh-CN"/>
              </w:rPr>
              <w:t>8</w:t>
            </w:r>
            <w:r>
              <w:rPr>
                <w:rFonts w:hint="eastAsia" w:eastAsia="仿宋_GB2312" w:cs="Times New Roman"/>
                <w:color w:val="000000"/>
                <w:sz w:val="20"/>
                <w:szCs w:val="20"/>
                <w:lang w:val="en-US" w:eastAsia="zh-CN"/>
              </w:rPr>
              <w:t>0</w:t>
            </w:r>
            <w:r>
              <w:rPr>
                <w:rFonts w:hint="eastAsia" w:ascii="Times New Roman" w:hAnsi="Times New Roman" w:eastAsia="仿宋_GB2312" w:cs="Times New Roman"/>
                <w:color w:val="000000"/>
                <w:sz w:val="20"/>
                <w:szCs w:val="20"/>
                <w:lang w:val="en-US" w:eastAsia="zh-CN"/>
              </w:rPr>
              <w:t>%</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0869E335">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098AFFF">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3E93970F">
            <w:pPr>
              <w:widowControl/>
              <w:spacing w:line="240" w:lineRule="exact"/>
              <w:jc w:val="left"/>
              <w:rPr>
                <w:rFonts w:hint="eastAsia" w:ascii="Times New Roman" w:hAnsi="Times New Roman" w:eastAsia="仿宋_GB2312" w:cs="Times New Roman"/>
                <w:color w:val="000000"/>
                <w:sz w:val="20"/>
                <w:szCs w:val="20"/>
              </w:rPr>
            </w:pPr>
          </w:p>
        </w:tc>
      </w:tr>
      <w:tr w14:paraId="20570334">
        <w:tblPrEx>
          <w:tblCellMar>
            <w:top w:w="0" w:type="dxa"/>
            <w:left w:w="108" w:type="dxa"/>
            <w:bottom w:w="0" w:type="dxa"/>
            <w:right w:w="108" w:type="dxa"/>
          </w:tblCellMar>
        </w:tblPrEx>
        <w:trPr>
          <w:trHeight w:val="20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7082AA3E">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14:paraId="42590C13">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成本指标（20分）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14:paraId="5F1CBE42">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经济成本指标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2C31303">
            <w:pPr>
              <w:widowControl/>
              <w:spacing w:line="240" w:lineRule="exact"/>
              <w:jc w:val="center"/>
              <w:rPr>
                <w:rFonts w:hint="eastAsia"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rPr>
              <w:t>人</w:t>
            </w:r>
            <w:r>
              <w:rPr>
                <w:rFonts w:hint="eastAsia" w:ascii="Times New Roman" w:hAnsi="Times New Roman" w:eastAsia="仿宋_GB2312" w:cs="Times New Roman"/>
                <w:color w:val="000000"/>
                <w:sz w:val="20"/>
                <w:szCs w:val="20"/>
                <w:lang w:val="en-US" w:eastAsia="zh-CN"/>
              </w:rPr>
              <w:t>员</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976E4C6">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≥5人</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06512E79">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7人</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5A5E228C">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4F94189D">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6A5AE746">
            <w:pPr>
              <w:widowControl/>
              <w:spacing w:line="240" w:lineRule="exact"/>
              <w:jc w:val="left"/>
              <w:rPr>
                <w:rFonts w:hint="eastAsia" w:ascii="Times New Roman" w:hAnsi="Times New Roman" w:eastAsia="仿宋_GB2312" w:cs="Times New Roman"/>
                <w:color w:val="000000"/>
                <w:sz w:val="20"/>
                <w:szCs w:val="20"/>
              </w:rPr>
            </w:pPr>
          </w:p>
        </w:tc>
      </w:tr>
      <w:tr w14:paraId="6DE5BD4E">
        <w:tblPrEx>
          <w:tblCellMar>
            <w:top w:w="0" w:type="dxa"/>
            <w:left w:w="108" w:type="dxa"/>
            <w:bottom w:w="0" w:type="dxa"/>
            <w:right w:w="108" w:type="dxa"/>
          </w:tblCellMar>
        </w:tblPrEx>
        <w:trPr>
          <w:trHeight w:val="16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69654A3">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629B3772">
            <w:pPr>
              <w:widowControl/>
              <w:spacing w:line="240" w:lineRule="exact"/>
              <w:jc w:val="left"/>
              <w:rPr>
                <w:rFonts w:hint="eastAsia" w:ascii="Times New Roman" w:hAnsi="Times New Roman" w:eastAsia="仿宋_GB2312" w:cs="Times New Roman"/>
                <w:color w:val="000000"/>
                <w:sz w:val="20"/>
                <w:szCs w:val="20"/>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14:paraId="13D8C798">
            <w:pPr>
              <w:widowControl/>
              <w:spacing w:line="240" w:lineRule="exact"/>
              <w:jc w:val="center"/>
              <w:rPr>
                <w:rFonts w:hint="eastAsia" w:ascii="Times New Roman" w:hAnsi="Times New Roman" w:eastAsia="仿宋_GB2312" w:cs="Times New Roman"/>
                <w:color w:val="000000"/>
                <w:sz w:val="20"/>
                <w:szCs w:val="20"/>
              </w:rPr>
            </w:pPr>
          </w:p>
        </w:tc>
        <w:tc>
          <w:tcPr>
            <w:tcW w:w="1270" w:type="dxa"/>
            <w:tcBorders>
              <w:top w:val="single" w:color="auto" w:sz="4" w:space="0"/>
              <w:left w:val="single" w:color="auto" w:sz="4" w:space="0"/>
              <w:bottom w:val="single" w:color="auto" w:sz="4" w:space="0"/>
              <w:right w:val="single" w:color="auto" w:sz="4" w:space="0"/>
            </w:tcBorders>
            <w:noWrap w:val="0"/>
            <w:vAlign w:val="center"/>
          </w:tcPr>
          <w:p w14:paraId="1AB780D0">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单位管理运营成本</w:t>
            </w:r>
          </w:p>
        </w:tc>
        <w:tc>
          <w:tcPr>
            <w:tcW w:w="1311" w:type="dxa"/>
            <w:tcBorders>
              <w:top w:val="single" w:color="auto" w:sz="4" w:space="0"/>
              <w:left w:val="single" w:color="auto" w:sz="4" w:space="0"/>
              <w:bottom w:val="single" w:color="auto" w:sz="4" w:space="0"/>
              <w:right w:val="single" w:color="auto" w:sz="4" w:space="0"/>
            </w:tcBorders>
            <w:noWrap w:val="0"/>
            <w:vAlign w:val="center"/>
          </w:tcPr>
          <w:p w14:paraId="7DF4CEB0">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≥101.67万元</w:t>
            </w: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569345E">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98.33万元</w:t>
            </w:r>
          </w:p>
        </w:tc>
        <w:tc>
          <w:tcPr>
            <w:tcW w:w="716" w:type="dxa"/>
            <w:tcBorders>
              <w:top w:val="single" w:color="auto" w:sz="4" w:space="0"/>
              <w:left w:val="single" w:color="auto" w:sz="4" w:space="0"/>
              <w:bottom w:val="single" w:color="auto" w:sz="4" w:space="0"/>
              <w:right w:val="single" w:color="auto" w:sz="4" w:space="0"/>
            </w:tcBorders>
            <w:noWrap w:val="0"/>
            <w:vAlign w:val="center"/>
          </w:tcPr>
          <w:p w14:paraId="643ED686">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14:paraId="02208887">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ascii="Times New Roman" w:hAnsi="Times New Roman" w:eastAsia="仿宋_GB2312" w:cs="Times New Roman"/>
                <w:color w:val="000000"/>
                <w:sz w:val="20"/>
                <w:szCs w:val="20"/>
                <w:lang w:val="en-US" w:eastAsia="zh-CN"/>
              </w:rPr>
              <w:t>10</w:t>
            </w: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4B564A1">
            <w:pPr>
              <w:widowControl/>
              <w:spacing w:line="240" w:lineRule="exact"/>
              <w:jc w:val="left"/>
              <w:rPr>
                <w:rFonts w:hint="eastAsia" w:ascii="Times New Roman" w:hAnsi="Times New Roman" w:eastAsia="仿宋_GB2312" w:cs="Times New Roman"/>
                <w:color w:val="000000"/>
                <w:sz w:val="20"/>
                <w:szCs w:val="20"/>
              </w:rPr>
            </w:pPr>
          </w:p>
        </w:tc>
      </w:tr>
      <w:tr w14:paraId="26F698E0">
        <w:tblPrEx>
          <w:tblCellMar>
            <w:top w:w="0" w:type="dxa"/>
            <w:left w:w="108" w:type="dxa"/>
            <w:bottom w:w="0" w:type="dxa"/>
            <w:right w:w="108" w:type="dxa"/>
          </w:tblCellMar>
        </w:tblPrEx>
        <w:trPr>
          <w:trHeight w:val="23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1E3FAC4B">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3B040BA3">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CD694B9">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社会成本指标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716200E6">
            <w:pPr>
              <w:widowControl/>
              <w:spacing w:line="240" w:lineRule="exact"/>
              <w:jc w:val="both"/>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54EFDF90">
            <w:pPr>
              <w:widowControl/>
              <w:spacing w:line="240" w:lineRule="exact"/>
              <w:jc w:val="left"/>
              <w:rPr>
                <w:rFonts w:hint="eastAsia"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D93029A">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0B0D577D">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1F0ECF9F">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7DD6BB95">
            <w:pPr>
              <w:widowControl/>
              <w:spacing w:line="240" w:lineRule="exact"/>
              <w:jc w:val="left"/>
              <w:rPr>
                <w:rFonts w:hint="eastAsia" w:ascii="Times New Roman" w:hAnsi="Times New Roman" w:eastAsia="仿宋_GB2312" w:cs="Times New Roman"/>
                <w:color w:val="000000"/>
                <w:sz w:val="20"/>
                <w:szCs w:val="20"/>
              </w:rPr>
            </w:pPr>
          </w:p>
        </w:tc>
      </w:tr>
      <w:tr w14:paraId="1B56F767">
        <w:tblPrEx>
          <w:tblCellMar>
            <w:top w:w="0" w:type="dxa"/>
            <w:left w:w="108" w:type="dxa"/>
            <w:bottom w:w="0" w:type="dxa"/>
            <w:right w:w="108" w:type="dxa"/>
          </w:tblCellMar>
        </w:tblPrEx>
        <w:trPr>
          <w:trHeight w:val="18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523419BA">
            <w:pPr>
              <w:widowControl/>
              <w:spacing w:line="240" w:lineRule="exact"/>
              <w:jc w:val="left"/>
              <w:rPr>
                <w:rFonts w:hint="eastAsia" w:ascii="Times New Roman" w:hAnsi="Times New Roman" w:eastAsia="仿宋_GB2312" w:cs="Times New Roman"/>
                <w:color w:val="000000"/>
                <w:sz w:val="20"/>
                <w:szCs w:val="20"/>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14:paraId="00469F04">
            <w:pPr>
              <w:widowControl/>
              <w:spacing w:line="240" w:lineRule="exact"/>
              <w:jc w:val="left"/>
              <w:rPr>
                <w:rFonts w:hint="eastAsia" w:ascii="Times New Roman" w:hAnsi="Times New Roman" w:eastAsia="仿宋_GB2312" w:cs="Times New Roman"/>
                <w:color w:val="000000"/>
                <w:sz w:val="20"/>
                <w:szCs w:val="20"/>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14:paraId="3F5A447B">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生态环境成本指标</w:t>
            </w:r>
          </w:p>
        </w:tc>
        <w:tc>
          <w:tcPr>
            <w:tcW w:w="1270" w:type="dxa"/>
            <w:tcBorders>
              <w:top w:val="single" w:color="auto" w:sz="4" w:space="0"/>
              <w:left w:val="single" w:color="auto" w:sz="4" w:space="0"/>
              <w:bottom w:val="single" w:color="auto" w:sz="4" w:space="0"/>
              <w:right w:val="single" w:color="auto" w:sz="4" w:space="0"/>
            </w:tcBorders>
            <w:noWrap w:val="0"/>
            <w:vAlign w:val="center"/>
          </w:tcPr>
          <w:p w14:paraId="2EAB304F">
            <w:pPr>
              <w:widowControl/>
              <w:spacing w:line="240" w:lineRule="exact"/>
              <w:jc w:val="both"/>
              <w:rPr>
                <w:rFonts w:hint="eastAsia" w:ascii="Times New Roman" w:hAnsi="Times New Roman" w:eastAsia="仿宋_GB2312" w:cs="Times New Roman"/>
                <w:color w:val="000000"/>
                <w:sz w:val="20"/>
                <w:szCs w:val="20"/>
              </w:rPr>
            </w:pPr>
          </w:p>
        </w:tc>
        <w:tc>
          <w:tcPr>
            <w:tcW w:w="1311" w:type="dxa"/>
            <w:tcBorders>
              <w:top w:val="single" w:color="auto" w:sz="4" w:space="0"/>
              <w:left w:val="single" w:color="auto" w:sz="4" w:space="0"/>
              <w:bottom w:val="single" w:color="auto" w:sz="4" w:space="0"/>
              <w:right w:val="single" w:color="auto" w:sz="4" w:space="0"/>
            </w:tcBorders>
            <w:noWrap w:val="0"/>
            <w:vAlign w:val="center"/>
          </w:tcPr>
          <w:p w14:paraId="2F4EAB18">
            <w:pPr>
              <w:widowControl/>
              <w:spacing w:line="240" w:lineRule="exact"/>
              <w:jc w:val="left"/>
              <w:rPr>
                <w:rFonts w:hint="eastAsia" w:ascii="Times New Roman" w:hAnsi="Times New Roman" w:eastAsia="仿宋_GB2312" w:cs="Times New Roman"/>
                <w:color w:val="000000"/>
                <w:sz w:val="20"/>
                <w:szCs w:val="20"/>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110E8C1">
            <w:pPr>
              <w:widowControl/>
              <w:spacing w:line="240" w:lineRule="exact"/>
              <w:jc w:val="left"/>
              <w:rPr>
                <w:rFonts w:hint="eastAsia" w:ascii="Times New Roman" w:hAnsi="Times New Roman" w:eastAsia="仿宋_GB2312" w:cs="Times New Roman"/>
                <w:color w:val="000000"/>
                <w:sz w:val="20"/>
                <w:szCs w:val="20"/>
              </w:rPr>
            </w:pPr>
          </w:p>
        </w:tc>
        <w:tc>
          <w:tcPr>
            <w:tcW w:w="716" w:type="dxa"/>
            <w:tcBorders>
              <w:top w:val="single" w:color="auto" w:sz="4" w:space="0"/>
              <w:left w:val="single" w:color="auto" w:sz="4" w:space="0"/>
              <w:bottom w:val="single" w:color="auto" w:sz="4" w:space="0"/>
              <w:right w:val="single" w:color="auto" w:sz="4" w:space="0"/>
            </w:tcBorders>
            <w:noWrap w:val="0"/>
            <w:vAlign w:val="center"/>
          </w:tcPr>
          <w:p w14:paraId="4A841805">
            <w:pPr>
              <w:widowControl/>
              <w:spacing w:line="240" w:lineRule="exact"/>
              <w:jc w:val="left"/>
              <w:rPr>
                <w:rFonts w:hint="eastAsia" w:ascii="Times New Roman" w:hAnsi="Times New Roman" w:eastAsia="仿宋_GB2312" w:cs="Times New Roman"/>
                <w:color w:val="000000"/>
                <w:sz w:val="20"/>
                <w:szCs w:val="20"/>
              </w:rPr>
            </w:pPr>
          </w:p>
        </w:tc>
        <w:tc>
          <w:tcPr>
            <w:tcW w:w="873" w:type="dxa"/>
            <w:tcBorders>
              <w:top w:val="single" w:color="auto" w:sz="4" w:space="0"/>
              <w:left w:val="single" w:color="auto" w:sz="4" w:space="0"/>
              <w:bottom w:val="single" w:color="auto" w:sz="4" w:space="0"/>
              <w:right w:val="single" w:color="auto" w:sz="4" w:space="0"/>
            </w:tcBorders>
            <w:noWrap w:val="0"/>
            <w:vAlign w:val="center"/>
          </w:tcPr>
          <w:p w14:paraId="649E7509">
            <w:pPr>
              <w:widowControl/>
              <w:spacing w:line="240" w:lineRule="exact"/>
              <w:jc w:val="left"/>
              <w:rPr>
                <w:rFonts w:hint="eastAsia" w:ascii="Times New Roman" w:hAnsi="Times New Roman" w:eastAsia="仿宋_GB2312" w:cs="Times New Roman"/>
                <w:color w:val="000000"/>
                <w:sz w:val="20"/>
                <w:szCs w:val="20"/>
              </w:rPr>
            </w:pPr>
          </w:p>
        </w:tc>
        <w:tc>
          <w:tcPr>
            <w:tcW w:w="1446" w:type="dxa"/>
            <w:tcBorders>
              <w:top w:val="single" w:color="auto" w:sz="4" w:space="0"/>
              <w:left w:val="single" w:color="auto" w:sz="4" w:space="0"/>
              <w:bottom w:val="single" w:color="auto" w:sz="4" w:space="0"/>
              <w:right w:val="single" w:color="auto" w:sz="4" w:space="0"/>
            </w:tcBorders>
            <w:noWrap w:val="0"/>
            <w:vAlign w:val="center"/>
          </w:tcPr>
          <w:p w14:paraId="42A36587">
            <w:pPr>
              <w:widowControl/>
              <w:spacing w:line="240" w:lineRule="exact"/>
              <w:jc w:val="left"/>
              <w:rPr>
                <w:rFonts w:hint="eastAsia" w:ascii="Times New Roman" w:hAnsi="Times New Roman" w:eastAsia="仿宋_GB2312" w:cs="Times New Roman"/>
                <w:color w:val="000000"/>
                <w:sz w:val="20"/>
                <w:szCs w:val="20"/>
              </w:rPr>
            </w:pPr>
          </w:p>
        </w:tc>
      </w:tr>
      <w:tr w14:paraId="122D0009">
        <w:tblPrEx>
          <w:tblCellMar>
            <w:top w:w="0" w:type="dxa"/>
            <w:left w:w="108" w:type="dxa"/>
            <w:bottom w:w="0" w:type="dxa"/>
            <w:right w:w="108" w:type="dxa"/>
          </w:tblCellMar>
        </w:tblPrEx>
        <w:trPr>
          <w:trHeight w:val="270" w:hRule="atLeast"/>
          <w:jc w:val="center"/>
        </w:trPr>
        <w:tc>
          <w:tcPr>
            <w:tcW w:w="7044" w:type="dxa"/>
            <w:gridSpan w:val="6"/>
            <w:tcBorders>
              <w:top w:val="single" w:color="auto" w:sz="4" w:space="0"/>
              <w:left w:val="single" w:color="auto" w:sz="4" w:space="0"/>
              <w:bottom w:val="single" w:color="auto" w:sz="4" w:space="0"/>
              <w:right w:val="single" w:color="000000" w:sz="4" w:space="0"/>
            </w:tcBorders>
            <w:noWrap w:val="0"/>
            <w:vAlign w:val="center"/>
          </w:tcPr>
          <w:p w14:paraId="6F7F6A01">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总分</w:t>
            </w:r>
          </w:p>
        </w:tc>
        <w:tc>
          <w:tcPr>
            <w:tcW w:w="716" w:type="dxa"/>
            <w:tcBorders>
              <w:top w:val="single" w:color="auto" w:sz="4" w:space="0"/>
              <w:left w:val="nil"/>
              <w:bottom w:val="single" w:color="auto" w:sz="4" w:space="0"/>
              <w:right w:val="single" w:color="auto" w:sz="4" w:space="0"/>
            </w:tcBorders>
            <w:noWrap w:val="0"/>
            <w:vAlign w:val="center"/>
          </w:tcPr>
          <w:p w14:paraId="068556D8">
            <w:pPr>
              <w:widowControl/>
              <w:spacing w:line="240" w:lineRule="exact"/>
              <w:jc w:val="center"/>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100</w:t>
            </w:r>
          </w:p>
        </w:tc>
        <w:tc>
          <w:tcPr>
            <w:tcW w:w="873" w:type="dxa"/>
            <w:tcBorders>
              <w:top w:val="single" w:color="auto" w:sz="4" w:space="0"/>
              <w:left w:val="nil"/>
              <w:bottom w:val="single" w:color="auto" w:sz="4" w:space="0"/>
              <w:right w:val="single" w:color="auto" w:sz="4" w:space="0"/>
            </w:tcBorders>
            <w:noWrap w:val="0"/>
            <w:vAlign w:val="center"/>
          </w:tcPr>
          <w:p w14:paraId="69909E7B">
            <w:pPr>
              <w:widowControl/>
              <w:spacing w:line="240" w:lineRule="exact"/>
              <w:jc w:val="left"/>
              <w:rPr>
                <w:rFonts w:hint="default" w:ascii="Times New Roman" w:hAnsi="Times New Roman" w:eastAsia="仿宋_GB2312" w:cs="Times New Roman"/>
                <w:color w:val="000000"/>
                <w:sz w:val="20"/>
                <w:szCs w:val="20"/>
                <w:lang w:val="en-US" w:eastAsia="zh-CN"/>
              </w:rPr>
            </w:pPr>
            <w:r>
              <w:rPr>
                <w:rFonts w:hint="eastAsia" w:eastAsia="仿宋_GB2312" w:cs="Times New Roman"/>
                <w:color w:val="000000"/>
                <w:sz w:val="20"/>
                <w:szCs w:val="20"/>
                <w:lang w:val="en-US" w:eastAsia="zh-CN"/>
              </w:rPr>
              <w:t>98</w:t>
            </w:r>
          </w:p>
        </w:tc>
        <w:tc>
          <w:tcPr>
            <w:tcW w:w="1446" w:type="dxa"/>
            <w:tcBorders>
              <w:top w:val="single" w:color="auto" w:sz="4" w:space="0"/>
              <w:left w:val="nil"/>
              <w:bottom w:val="single" w:color="auto" w:sz="4" w:space="0"/>
              <w:right w:val="single" w:color="auto" w:sz="4" w:space="0"/>
            </w:tcBorders>
            <w:noWrap w:val="0"/>
            <w:vAlign w:val="center"/>
          </w:tcPr>
          <w:p w14:paraId="5D3E86A8">
            <w:pPr>
              <w:widowControl/>
              <w:spacing w:line="240" w:lineRule="exact"/>
              <w:jc w:val="left"/>
              <w:rPr>
                <w:rFonts w:hint="eastAsia" w:ascii="Times New Roman" w:hAnsi="Times New Roman" w:eastAsia="仿宋_GB2312" w:cs="Times New Roman"/>
                <w:color w:val="000000"/>
                <w:sz w:val="20"/>
                <w:szCs w:val="20"/>
              </w:rPr>
            </w:pPr>
            <w:r>
              <w:rPr>
                <w:rFonts w:hint="eastAsia" w:ascii="Times New Roman" w:hAnsi="Times New Roman" w:eastAsia="仿宋_GB2312" w:cs="Times New Roman"/>
                <w:color w:val="000000"/>
                <w:sz w:val="20"/>
                <w:szCs w:val="20"/>
              </w:rPr>
              <w:t>　</w:t>
            </w:r>
          </w:p>
        </w:tc>
      </w:tr>
    </w:tbl>
    <w:p w14:paraId="2524AD6B">
      <w:pPr>
        <w:tabs>
          <w:tab w:val="left" w:pos="7560"/>
        </w:tabs>
        <w:adjustRightInd w:val="0"/>
        <w:snapToGrid w:val="0"/>
        <w:spacing w:line="560" w:lineRule="exact"/>
        <w:rPr>
          <w:rFonts w:ascii="Times New Roman" w:hAnsi="Times New Roman" w:cs="Times New Roman"/>
        </w:rPr>
      </w:pPr>
      <w:r>
        <w:rPr>
          <w:rFonts w:ascii="Times New Roman" w:hAnsi="Times New Roman" w:eastAsia="仿宋_GB2312" w:cs="Times New Roman"/>
          <w:sz w:val="22"/>
          <w:szCs w:val="22"/>
        </w:rPr>
        <w:t>填表人：</w:t>
      </w:r>
      <w:r>
        <w:rPr>
          <w:rFonts w:hint="eastAsia" w:ascii="Times New Roman" w:hAnsi="Times New Roman" w:eastAsia="仿宋_GB2312" w:cs="Times New Roman"/>
          <w:sz w:val="22"/>
          <w:szCs w:val="22"/>
          <w:lang w:val="en-US" w:eastAsia="zh-CN"/>
        </w:rPr>
        <w:t xml:space="preserve">刘乐 </w:t>
      </w:r>
      <w:r>
        <w:rPr>
          <w:rFonts w:ascii="Times New Roman" w:hAnsi="Times New Roman" w:eastAsia="仿宋_GB2312" w:cs="Times New Roman"/>
          <w:sz w:val="22"/>
          <w:szCs w:val="22"/>
        </w:rPr>
        <w:t>填报日期：</w:t>
      </w:r>
      <w:r>
        <w:rPr>
          <w:rFonts w:hint="eastAsia" w:eastAsia="仿宋_GB2312" w:cs="Times New Roman"/>
          <w:sz w:val="22"/>
          <w:szCs w:val="22"/>
          <w:lang w:val="en-US" w:eastAsia="zh-CN"/>
        </w:rPr>
        <w:t xml:space="preserve">               </w:t>
      </w:r>
      <w:r>
        <w:rPr>
          <w:rFonts w:hint="eastAsia" w:ascii="Times New Roman" w:hAnsi="Times New Roman" w:eastAsia="仿宋_GB2312" w:cs="Times New Roman"/>
          <w:sz w:val="22"/>
          <w:szCs w:val="22"/>
          <w:lang w:val="en-US" w:eastAsia="zh-CN"/>
        </w:rPr>
        <w:t xml:space="preserve"> </w:t>
      </w:r>
      <w:r>
        <w:rPr>
          <w:rFonts w:ascii="Times New Roman" w:hAnsi="Times New Roman" w:eastAsia="仿宋_GB2312" w:cs="Times New Roman"/>
          <w:sz w:val="22"/>
          <w:szCs w:val="22"/>
        </w:rPr>
        <w:t>联系电话：</w:t>
      </w:r>
      <w:r>
        <w:rPr>
          <w:rFonts w:hint="eastAsia" w:ascii="Times New Roman" w:hAnsi="Times New Roman" w:eastAsia="仿宋_GB2312" w:cs="Times New Roman"/>
          <w:sz w:val="22"/>
          <w:szCs w:val="22"/>
          <w:lang w:val="en-US" w:eastAsia="zh-CN"/>
        </w:rPr>
        <w:t>1567336821</w:t>
      </w:r>
      <w:r>
        <w:rPr>
          <w:rFonts w:hint="eastAsia" w:ascii="Times New Roman" w:hAnsi="Times New Roman" w:eastAsia="仿宋_GB2312" w:cs="Times New Roman"/>
          <w:sz w:val="22"/>
          <w:szCs w:val="22"/>
        </w:rPr>
        <w:t xml:space="preserve"> </w:t>
      </w:r>
      <w:r>
        <w:rPr>
          <w:rFonts w:ascii="Times New Roman" w:hAnsi="Times New Roman" w:eastAsia="仿宋_GB2312" w:cs="Times New Roman"/>
          <w:sz w:val="22"/>
          <w:szCs w:val="22"/>
        </w:rPr>
        <w:t>单位负责人签字：</w:t>
      </w:r>
    </w:p>
    <w:sectPr>
      <w:footerReference r:id="rId3" w:type="default"/>
      <w:pgSz w:w="11906" w:h="16838"/>
      <w:pgMar w:top="2098" w:right="1531" w:bottom="1984" w:left="1531" w:header="851" w:footer="1587"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6E3A0AA-9016-46E4-99EC-236EF2E868C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embedRegular r:id="rId2" w:fontKey="{6E20A344-77C7-4003-8A5F-B0DBF331A604}"/>
  </w:font>
  <w:font w:name="方正小标宋简体">
    <w:panose1 w:val="02000000000000000000"/>
    <w:charset w:val="86"/>
    <w:family w:val="script"/>
    <w:pitch w:val="default"/>
    <w:sig w:usb0="A00002BF" w:usb1="184F6CFA" w:usb2="00000012" w:usb3="00000000" w:csb0="00040001" w:csb1="00000000"/>
    <w:embedRegular r:id="rId3" w:fontKey="{37D8E75A-B7BC-4681-93EC-24179BC1737D}"/>
  </w:font>
  <w:font w:name="方正大标宋简体">
    <w:altName w:val="微软雅黑"/>
    <w:panose1 w:val="03000509000000000000"/>
    <w:charset w:val="86"/>
    <w:family w:val="script"/>
    <w:pitch w:val="default"/>
    <w:sig w:usb0="00000000" w:usb1="00000000" w:usb2="00000000" w:usb3="00000000" w:csb0="00040000" w:csb1="00000000"/>
    <w:embedRegular r:id="rId4" w:fontKey="{472E6BE5-13E9-4271-A309-B486A51DE03C}"/>
  </w:font>
  <w:font w:name="楷体_GB2312">
    <w:panose1 w:val="02010609030101010101"/>
    <w:charset w:val="86"/>
    <w:family w:val="modern"/>
    <w:pitch w:val="default"/>
    <w:sig w:usb0="00000001" w:usb1="080E0000" w:usb2="00000000" w:usb3="00000000" w:csb0="00040000" w:csb1="00000000"/>
    <w:embedRegular r:id="rId5" w:fontKey="{8B19CE1C-171E-4F76-8E9B-643EC62684B0}"/>
  </w:font>
  <w:font w:name="仿宋">
    <w:panose1 w:val="02010609060101010101"/>
    <w:charset w:val="86"/>
    <w:family w:val="modern"/>
    <w:pitch w:val="default"/>
    <w:sig w:usb0="800002BF" w:usb1="38CF7CFA" w:usb2="00000016" w:usb3="00000000" w:csb0="00040001" w:csb1="00000000"/>
    <w:embedRegular r:id="rId6" w:fontKey="{2FA7B9B7-A21B-40B1-830B-EAD543983E83}"/>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59383">
    <w:pPr>
      <w:pStyle w:val="5"/>
      <w:framePr w:wrap="around" w:vAnchor="text" w:hAnchor="margin" w:xAlign="outside" w:y="1"/>
      <w:rPr>
        <w:rStyle w:val="11"/>
        <w:rFonts w:hint="eastAsia" w:ascii="宋体"/>
        <w:sz w:val="28"/>
        <w:szCs w:val="28"/>
      </w:rPr>
    </w:pPr>
    <w:r>
      <w:rPr>
        <w:rStyle w:val="11"/>
        <w:rFonts w:hint="eastAsia" w:ascii="宋体"/>
        <w:color w:val="FFFFFF"/>
        <w:sz w:val="28"/>
        <w:szCs w:val="28"/>
      </w:rPr>
      <w:t>—</w:t>
    </w:r>
    <w:r>
      <w:rPr>
        <w:rStyle w:val="11"/>
        <w:rFonts w:hint="eastAsia" w:ascii="宋体"/>
        <w:sz w:val="28"/>
        <w:szCs w:val="28"/>
      </w:rPr>
      <w:t xml:space="preserve">— </w:t>
    </w:r>
    <w:r>
      <w:rPr>
        <w:rStyle w:val="11"/>
        <w:rFonts w:hint="eastAsia" w:ascii="宋体"/>
        <w:sz w:val="28"/>
        <w:szCs w:val="28"/>
      </w:rPr>
      <w:fldChar w:fldCharType="begin"/>
    </w:r>
    <w:r>
      <w:rPr>
        <w:rStyle w:val="11"/>
        <w:rFonts w:hint="eastAsia" w:ascii="宋体"/>
        <w:sz w:val="28"/>
        <w:szCs w:val="28"/>
      </w:rPr>
      <w:instrText xml:space="preserve">PAGE  </w:instrText>
    </w:r>
    <w:r>
      <w:rPr>
        <w:rStyle w:val="11"/>
        <w:rFonts w:hint="eastAsia" w:ascii="宋体"/>
        <w:sz w:val="28"/>
        <w:szCs w:val="28"/>
      </w:rPr>
      <w:fldChar w:fldCharType="separate"/>
    </w:r>
    <w:r>
      <w:rPr>
        <w:rStyle w:val="11"/>
        <w:rFonts w:ascii="宋体"/>
        <w:sz w:val="28"/>
        <w:szCs w:val="28"/>
      </w:rPr>
      <w:t>9</w:t>
    </w:r>
    <w:r>
      <w:rPr>
        <w:rStyle w:val="11"/>
        <w:rFonts w:hint="eastAsia" w:ascii="宋体"/>
        <w:sz w:val="28"/>
        <w:szCs w:val="28"/>
      </w:rPr>
      <w:fldChar w:fldCharType="end"/>
    </w:r>
    <w:r>
      <w:rPr>
        <w:rStyle w:val="11"/>
        <w:rFonts w:hint="eastAsia" w:ascii="宋体"/>
        <w:sz w:val="28"/>
        <w:szCs w:val="28"/>
      </w:rPr>
      <w:t xml:space="preserve"> —</w:t>
    </w:r>
    <w:r>
      <w:rPr>
        <w:rStyle w:val="11"/>
        <w:rFonts w:hint="eastAsia" w:ascii="宋体"/>
        <w:color w:val="FFFFFF"/>
        <w:sz w:val="28"/>
        <w:szCs w:val="28"/>
      </w:rPr>
      <w:t>—</w:t>
    </w:r>
  </w:p>
  <w:p w14:paraId="4E972804">
    <w:pPr>
      <w:pStyle w:val="5"/>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FB7AF"/>
    <w:multiLevelType w:val="singleLevel"/>
    <w:tmpl w:val="950FB7AF"/>
    <w:lvl w:ilvl="0" w:tentative="0">
      <w:start w:val="2"/>
      <w:numFmt w:val="chineseCounting"/>
      <w:suff w:val="nothing"/>
      <w:lvlText w:val="（%1）"/>
      <w:lvlJc w:val="left"/>
      <w:rPr>
        <w:rFonts w:hint="eastAsia"/>
      </w:rPr>
    </w:lvl>
  </w:abstractNum>
  <w:abstractNum w:abstractNumId="1">
    <w:nsid w:val="BAB76142"/>
    <w:multiLevelType w:val="singleLevel"/>
    <w:tmpl w:val="BAB76142"/>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wMTRmNTIwYWZlMjNkYTI4YzUxMjAyMmQ2YmJmMmUifQ=="/>
    <w:docVar w:name="KSO_WPS_MARK_KEY" w:val="c3e7a66c-65df-47f8-8cad-7a977a9d7927"/>
  </w:docVars>
  <w:rsids>
    <w:rsidRoot w:val="3B7EF2ED"/>
    <w:rsid w:val="025A3A6A"/>
    <w:rsid w:val="0CD22865"/>
    <w:rsid w:val="0EC877BA"/>
    <w:rsid w:val="111E6793"/>
    <w:rsid w:val="15041452"/>
    <w:rsid w:val="17107301"/>
    <w:rsid w:val="1C3070DE"/>
    <w:rsid w:val="1F27750E"/>
    <w:rsid w:val="2868435B"/>
    <w:rsid w:val="29E83175"/>
    <w:rsid w:val="2FE36B27"/>
    <w:rsid w:val="3B7EF2ED"/>
    <w:rsid w:val="3C825388"/>
    <w:rsid w:val="3E883E70"/>
    <w:rsid w:val="474D7177"/>
    <w:rsid w:val="487968B6"/>
    <w:rsid w:val="4A544D10"/>
    <w:rsid w:val="515B7CB7"/>
    <w:rsid w:val="52000998"/>
    <w:rsid w:val="532F2DAE"/>
    <w:rsid w:val="5DA03F6E"/>
    <w:rsid w:val="5E50292A"/>
    <w:rsid w:val="68F13CB3"/>
    <w:rsid w:val="6959150A"/>
    <w:rsid w:val="6CD166F5"/>
    <w:rsid w:val="75D86DE7"/>
    <w:rsid w:val="78A2094F"/>
    <w:rsid w:val="7A233E67"/>
    <w:rsid w:val="7B5F43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样式 文字 + 首行缩进:  2 字符3"/>
    <w:basedOn w:val="1"/>
    <w:qFormat/>
    <w:uiPriority w:val="99"/>
    <w:pPr>
      <w:spacing w:line="360" w:lineRule="auto"/>
      <w:jc w:val="left"/>
    </w:pPr>
    <w:rPr>
      <w:sz w:val="28"/>
      <w:szCs w:val="28"/>
    </w:rPr>
  </w:style>
  <w:style w:type="paragraph" w:styleId="3">
    <w:name w:val="Body Text"/>
    <w:basedOn w:val="1"/>
    <w:next w:val="4"/>
    <w:qFormat/>
    <w:uiPriority w:val="0"/>
    <w:pPr>
      <w:spacing w:before="100" w:beforeAutospacing="1"/>
    </w:pPr>
    <w:rPr>
      <w:rFonts w:ascii="Times New Roman" w:hAnsi="Times New Roman" w:eastAsia="宋体" w:cs="Times New Roman"/>
    </w:rPr>
  </w:style>
  <w:style w:type="paragraph" w:styleId="4">
    <w:name w:val="Body Text First Indent"/>
    <w:basedOn w:val="3"/>
    <w:qFormat/>
    <w:uiPriority w:val="99"/>
    <w:pPr>
      <w:ind w:firstLine="420" w:firstLineChars="1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note text"/>
    <w:basedOn w:val="1"/>
    <w:qFormat/>
    <w:uiPriority w:val="0"/>
    <w:pPr>
      <w:snapToGrid w:val="0"/>
      <w:jc w:val="left"/>
    </w:pPr>
    <w:rPr>
      <w:sz w:val="18"/>
      <w:szCs w:val="18"/>
    </w:rPr>
  </w:style>
  <w:style w:type="paragraph" w:styleId="8">
    <w:name w:val="Normal (Web)"/>
    <w:qFormat/>
    <w:uiPriority w:val="0"/>
    <w:pPr>
      <w:spacing w:before="100" w:after="100"/>
    </w:pPr>
    <w:rPr>
      <w:rFonts w:hint="eastAsia" w:ascii="Arial Unicode MS" w:hAnsi="Arial Unicode MS" w:eastAsia="Arial Unicode MS" w:cs="Arial Unicode MS"/>
      <w:color w:val="000000"/>
      <w:sz w:val="24"/>
      <w:szCs w:val="24"/>
      <w:u w:val="none" w:color="000000"/>
      <w:lang w:val="en-US" w:eastAsia="zh-CN" w:bidi="ar-SA"/>
    </w:rPr>
  </w:style>
  <w:style w:type="character" w:styleId="11">
    <w:name w:val="page number"/>
    <w:basedOn w:val="10"/>
    <w:qFormat/>
    <w:uiPriority w:val="0"/>
  </w:style>
  <w:style w:type="paragraph" w:customStyle="1" w:styleId="12">
    <w:name w:val="正文文字"/>
    <w:basedOn w:val="1"/>
    <w:next w:val="1"/>
    <w:qFormat/>
    <w:uiPriority w:val="0"/>
    <w:pPr>
      <w:spacing w:after="120"/>
    </w:pPr>
    <w:rPr>
      <w:rFonts w:cs="Arial"/>
      <w:szCs w:val="24"/>
      <w:lang w:bidi="ar-SA"/>
    </w:rPr>
  </w:style>
  <w:style w:type="paragraph" w:styleId="13">
    <w:name w:val="List Paragraph"/>
    <w:basedOn w:val="1"/>
    <w:qFormat/>
    <w:uiPriority w:val="99"/>
    <w:pPr>
      <w:ind w:firstLine="420" w:firstLineChars="200"/>
    </w:pPr>
    <w:rPr>
      <w:rFonts w:ascii="Calibri" w:hAnsi="Calibri" w:eastAsia="宋体" w:cs="Times New Roman"/>
      <w:szCs w:val="22"/>
    </w:rPr>
  </w:style>
  <w:style w:type="character" w:customStyle="1" w:styleId="14">
    <w:name w:val="NormalCharacter"/>
    <w:qFormat/>
    <w:uiPriority w:val="0"/>
    <w:rPr>
      <w:rFonts w:ascii="Times New Roman" w:hAnsi="Times New Roman" w:eastAsia="宋体"/>
    </w:rPr>
  </w:style>
  <w:style w:type="character" w:customStyle="1" w:styleId="15">
    <w:name w:val="fontstyle21"/>
    <w:basedOn w:val="10"/>
    <w:qFormat/>
    <w:uiPriority w:val="0"/>
    <w:rPr>
      <w:rFonts w:ascii="仿宋_GB2312" w:hAnsi="仿宋_GB2312" w:eastAsia="仿宋_GB2312" w:cs="仿宋_GB2312"/>
      <w:color w:val="00000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6272</Words>
  <Characters>6771</Characters>
  <Lines>0</Lines>
  <Paragraphs>0</Paragraphs>
  <TotalTime>16</TotalTime>
  <ScaleCrop>false</ScaleCrop>
  <LinksUpToDate>false</LinksUpToDate>
  <CharactersWithSpaces>6891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2024-10-11T11:26:00Z</dcterms:created>
  <dc:creator>kylin</dc:creator>
  <cp:lastModifiedBy>翩翩侠</cp:lastModifiedBy>
  <cp:lastPrinted>2024-10-30T01:42:00Z</cp:lastPrinted>
  <dcterms:modified xsi:type="dcterms:W3CDTF">2024-11-03T08:23:53Z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A64573E0F28D4C20A4B456E34378799E_13</vt:lpwstr>
  </property>
</Properties>
</file>