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pPr>
        <w:tabs>
          <w:tab w:val="left" w:pos="7560"/>
        </w:tabs>
        <w:adjustRightInd w:val="0"/>
        <w:snapToGrid w:val="0"/>
        <w:spacing w:line="560" w:lineRule="exact"/>
        <w:jc w:val="left"/>
        <w:rPr>
          <w:rFonts w:ascii="Times New Roman" w:hAnsi="Times New Roman" w:eastAsia="黑体" w:cs="Times New Roman"/>
          <w:sz w:val="32"/>
          <w:szCs w:val="32"/>
        </w:rPr>
      </w:pPr>
    </w:p>
    <w:p>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w:t>
      </w:r>
      <w:bookmarkStart w:id="0" w:name="_GoBack"/>
      <w:bookmarkEnd w:id="0"/>
      <w:r>
        <w:rPr>
          <w:rFonts w:hint="eastAsia" w:ascii="Times New Roman" w:hAnsi="Times New Roman" w:eastAsia="方正小标宋简体" w:cs="Times New Roman"/>
          <w:sz w:val="48"/>
          <w:szCs w:val="44"/>
        </w:rPr>
        <w:t>23年度部门（单位）整体支出</w:t>
      </w:r>
    </w:p>
    <w:p>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pPr>
        <w:spacing w:line="600" w:lineRule="exact"/>
        <w:ind w:firstLine="3520" w:firstLineChars="1100"/>
        <w:jc w:val="left"/>
        <w:rPr>
          <w:rFonts w:ascii="Times New Roman" w:hAnsi="Times New Roman" w:eastAsia="仿宋_GB2312" w:cs="Times New Roman"/>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株洲市芦淞区医疗保障局（盖章）</w:t>
      </w:r>
    </w:p>
    <w:p>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pPr>
        <w:jc w:val="center"/>
        <w:rPr>
          <w:rFonts w:hint="eastAsia" w:ascii="Times New Roman" w:hAnsi="Times New Roman" w:eastAsia="仿宋_GB2312" w:cs="Times New Roman"/>
          <w:sz w:val="32"/>
          <w:szCs w:val="32"/>
        </w:rPr>
      </w:pPr>
    </w:p>
    <w:p>
      <w:pPr>
        <w:ind w:firstLine="2880" w:firstLineChars="900"/>
        <w:rPr>
          <w:rFonts w:hint="eastAsia" w:ascii="Times New Roman" w:hAnsi="Times New Roman" w:eastAsia="仿宋_GB2312" w:cs="Times New Roman"/>
          <w:sz w:val="32"/>
          <w:szCs w:val="32"/>
        </w:rPr>
      </w:pPr>
    </w:p>
    <w:p>
      <w:pPr>
        <w:ind w:firstLine="2880" w:firstLineChars="900"/>
        <w:rPr>
          <w:rFonts w:hint="eastAsia" w:ascii="Times New Roman" w:hAnsi="Times New Roman" w:eastAsia="仿宋_GB2312" w:cs="Times New Roman"/>
          <w:sz w:val="32"/>
          <w:szCs w:val="32"/>
        </w:rPr>
      </w:pPr>
    </w:p>
    <w:p>
      <w:pPr>
        <w:rPr>
          <w:rFonts w:hint="eastAsia" w:ascii="Times New Roman" w:hAnsi="Times New Roman" w:cs="Times New Roman"/>
        </w:rPr>
      </w:pPr>
      <w:r>
        <w:rPr>
          <w:rFonts w:hint="eastAsia"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Times New Roman"/>
          <w:sz w:val="40"/>
          <w:szCs w:val="32"/>
          <w:lang w:val="en-US" w:eastAsia="zh-CN"/>
        </w:rPr>
      </w:pPr>
      <w:r>
        <w:rPr>
          <w:rFonts w:hint="eastAsia" w:ascii="Times New Roman" w:hAnsi="Times New Roman" w:eastAsia="方正小标宋简体" w:cs="Times New Roman"/>
          <w:sz w:val="40"/>
          <w:szCs w:val="32"/>
        </w:rPr>
        <w:t>2023年度株洲市芦淞区医疗保障局整体</w:t>
      </w:r>
      <w:r>
        <w:rPr>
          <w:rFonts w:hint="eastAsia" w:eastAsia="方正小标宋简体" w:cs="Times New Roman"/>
          <w:sz w:val="40"/>
          <w:szCs w:val="32"/>
          <w:lang w:val="en-US" w:eastAsia="zh-CN"/>
        </w:rPr>
        <w:t>支出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仿宋_GB2312" w:cs="Times New Roman"/>
          <w:sz w:val="32"/>
          <w:szCs w:val="32"/>
        </w:rPr>
      </w:pP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单位</w:t>
      </w:r>
      <w:r>
        <w:rPr>
          <w:rFonts w:hint="eastAsia" w:ascii="Times New Roman" w:hAnsi="Times New Roman" w:eastAsia="黑体" w:cs="Times New Roman"/>
          <w:sz w:val="32"/>
          <w:szCs w:val="32"/>
        </w:rPr>
        <w:t>基本情况</w:t>
      </w:r>
    </w:p>
    <w:p>
      <w:pPr>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主要职能</w:t>
      </w:r>
    </w:p>
    <w:p>
      <w:pPr>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本部门主要职责是：</w:t>
      </w:r>
    </w:p>
    <w:p>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贯彻执行国家、省、市关于医疗保险、生育保险、医疗救助等医疗保障制度的法律法规、政策、规划和标准，拟订全区相关规划和标准，组织起草规范性文件。</w:t>
      </w:r>
    </w:p>
    <w:p>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贯彻落实省、市医疗保障基金监督管理办法，监督管理相关医疗保障基金，建立健全医疗保障基金安全防控机制，推进医疗保障基金支付方式改革。</w:t>
      </w:r>
    </w:p>
    <w:p>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贯彻落实省、市医疗保障筹资和待遇政策，完善动态调整和区域调剂平衡机制，统筹城乡医疗保障待遇标准，建立健全与筹资水平相适应的待遇调整机制，落实省、市长期护理保险制度改革方案。</w:t>
      </w:r>
    </w:p>
    <w:p>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按照动态调整机制，贯彻落实全省城乡统一的药品、医用耗材、医疗服务项目、医疗服务设施等医保目录和支付标准。</w:t>
      </w:r>
    </w:p>
    <w:p>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贯彻落实全省药品、医用耗材价格和医疗服务项目、医疗服务设施收费等政策，协助建立市场主导的社会医药服务价格形成机制，执行全省价格信息监测和信息发布制度。</w:t>
      </w:r>
    </w:p>
    <w:p>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贯彻落实全省药品、医药耗材的招标采购政策并监督实施。</w:t>
      </w:r>
    </w:p>
    <w:p>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贯彻落实省、市定点医药机构协议和支付管理办法，建立健全医疗保障信用评价体系和信息披露制度，监督管理纳入医保范围内的医疗服务行为和医疗费用，依法查处医疗保障领域违法违规行为。</w:t>
      </w:r>
    </w:p>
    <w:p>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负责全区医疗保障经办管理、公共服务体系和信息化建设。指导和监督全区医疗保险、生育保险、医疗救助等医疗保障经办业务工作；贯彻落实异地就医管理和费用结算政策。</w:t>
      </w:r>
    </w:p>
    <w:p>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完成区委、区政府交办的其他任务。</w:t>
      </w:r>
    </w:p>
    <w:p>
      <w:pPr>
        <w:pStyle w:val="10"/>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职能转变。区医疗保障局应完善统一的城乡居民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pPr>
        <w:keepNext w:val="0"/>
        <w:keepLines w:val="0"/>
        <w:pageBreakBefore w:val="0"/>
        <w:widowControl/>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与区卫生健康局的有关职责分工。区卫生健康局、区医疗保障局等部门在医疗、医保、医药等方面加强制度、政策衔接，建立沟通协商机制，协调推进改革，提高医疗资源使用效率和医疗保障水平。</w:t>
      </w:r>
    </w:p>
    <w:p>
      <w:pPr>
        <w:keepNext w:val="0"/>
        <w:keepLines w:val="0"/>
        <w:pageBreakBefore w:val="0"/>
        <w:kinsoku/>
        <w:wordWrap/>
        <w:overflowPunct/>
        <w:topLinePunct w:val="0"/>
        <w:bidi w:val="0"/>
        <w:snapToGrid w:val="0"/>
        <w:spacing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（二）机构情况</w:t>
      </w:r>
    </w:p>
    <w:p>
      <w:pPr>
        <w:keepNext w:val="0"/>
        <w:keepLines w:val="0"/>
        <w:pageBreakBefore w:val="0"/>
        <w:kinsoku/>
        <w:wordWrap/>
        <w:overflowPunct/>
        <w:topLinePunct w:val="0"/>
        <w:bidi w:val="0"/>
        <w:snapToGrid w:val="0"/>
        <w:spacing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株洲市芦淞区医疗保障局内设区医疗保障事务中心，为股级全额拨款公益一类事业单位。</w:t>
      </w:r>
    </w:p>
    <w:p>
      <w:pPr>
        <w:keepNext w:val="0"/>
        <w:keepLines w:val="0"/>
        <w:pageBreakBefore w:val="0"/>
        <w:numPr>
          <w:ilvl w:val="0"/>
          <w:numId w:val="0"/>
        </w:numPr>
        <w:kinsoku/>
        <w:wordWrap/>
        <w:overflowPunct/>
        <w:topLinePunct w:val="0"/>
        <w:bidi w:val="0"/>
        <w:snapToGrid w:val="0"/>
        <w:spacing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（三）人员情况</w:t>
      </w:r>
    </w:p>
    <w:p>
      <w:pPr>
        <w:keepNext w:val="0"/>
        <w:keepLines w:val="0"/>
        <w:pageBreakBefore w:val="0"/>
        <w:numPr>
          <w:ilvl w:val="0"/>
          <w:numId w:val="0"/>
        </w:numPr>
        <w:kinsoku/>
        <w:wordWrap/>
        <w:overflowPunct/>
        <w:topLinePunct w:val="0"/>
        <w:bidi w:val="0"/>
        <w:snapToGrid w:val="0"/>
        <w:spacing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株洲市芦淞区医疗保障局行政编制3名，设局长1名，副局长1名；内设区医疗保障事务中心全额拨款事业编制5名。</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pPr>
        <w:pStyle w:val="11"/>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1.2023年预算一般公共预算拨款资金648.01万元。</w:t>
      </w:r>
    </w:p>
    <w:p>
      <w:pPr>
        <w:pStyle w:val="11"/>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2.2023年度单位一般公共预算财政拨款收入</w:t>
      </w:r>
      <w:r>
        <w:rPr>
          <w:rFonts w:hint="eastAsia" w:ascii="Times New Roman" w:hAnsi="Times New Roman" w:eastAsia="仿宋_GB2312" w:cs="Times New Roman"/>
          <w:sz w:val="32"/>
          <w:szCs w:val="32"/>
        </w:rPr>
        <w:t>267.43</w:t>
      </w:r>
      <w:r>
        <w:rPr>
          <w:rFonts w:hint="eastAsia" w:ascii="Times New Roman" w:hAnsi="Times New Roman" w:eastAsia="仿宋_GB2312" w:cs="Times New Roman"/>
          <w:color w:val="000000"/>
          <w:sz w:val="32"/>
          <w:szCs w:val="32"/>
          <w:lang w:val="en-US" w:eastAsia="zh-CN" w:bidi="ar-SA"/>
        </w:rPr>
        <w:t>万元。</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3.2023年度单位一般公共预算财政拨款支出</w:t>
      </w:r>
      <w:r>
        <w:rPr>
          <w:rFonts w:hint="eastAsia" w:ascii="Times New Roman" w:hAnsi="Times New Roman" w:eastAsia="仿宋_GB2312" w:cs="Times New Roman"/>
          <w:sz w:val="32"/>
          <w:szCs w:val="32"/>
        </w:rPr>
        <w:t>267.43</w:t>
      </w:r>
      <w:r>
        <w:rPr>
          <w:rFonts w:hint="eastAsia" w:ascii="Times New Roman" w:hAnsi="Times New Roman" w:eastAsia="仿宋_GB2312" w:cs="Times New Roman"/>
          <w:color w:val="000000"/>
          <w:sz w:val="32"/>
          <w:szCs w:val="32"/>
          <w:lang w:val="en-US" w:eastAsia="zh-CN" w:bidi="ar-SA"/>
        </w:rPr>
        <w:t>万元</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color w:val="000000"/>
          <w:sz w:val="32"/>
          <w:szCs w:val="32"/>
          <w:lang w:val="en-US" w:eastAsia="zh-CN" w:bidi="ar-SA"/>
        </w:rPr>
        <w:t>141.28万元，基本支出126.15万元，其中：人员经费114.66万元，公用经费11.49万元。</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（二）项目支出情况</w:t>
      </w:r>
    </w:p>
    <w:p>
      <w:pPr>
        <w:pStyle w:val="11"/>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2023年度项目支出合计141.28万元，其中：</w:t>
      </w:r>
      <w:r>
        <w:rPr>
          <w:rFonts w:hint="eastAsia" w:ascii="Times New Roman" w:hAnsi="Times New Roman" w:eastAsia="仿宋_GB2312" w:cs="Times New Roman"/>
          <w:sz w:val="32"/>
          <w:szCs w:val="32"/>
          <w:highlight w:val="none"/>
        </w:rPr>
        <w:t>城乡居民医保</w:t>
      </w:r>
      <w:r>
        <w:rPr>
          <w:rFonts w:hint="eastAsia" w:ascii="Times New Roman" w:hAnsi="Times New Roman" w:eastAsia="仿宋_GB2312" w:cs="Times New Roman"/>
          <w:sz w:val="32"/>
          <w:szCs w:val="32"/>
          <w:highlight w:val="none"/>
          <w:lang w:val="en-US" w:eastAsia="zh-CN"/>
        </w:rPr>
        <w:t>2.17</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离休干部医药费</w:t>
      </w:r>
      <w:r>
        <w:rPr>
          <w:rFonts w:hint="eastAsia" w:ascii="Times New Roman" w:hAnsi="Times New Roman" w:eastAsia="仿宋_GB2312" w:cs="Times New Roman"/>
          <w:sz w:val="32"/>
          <w:szCs w:val="32"/>
          <w:highlight w:val="none"/>
          <w:lang w:val="en-US" w:eastAsia="zh-CN"/>
        </w:rPr>
        <w:t>36.04</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医疗救助</w:t>
      </w:r>
      <w:r>
        <w:rPr>
          <w:rFonts w:hint="eastAsia" w:ascii="Times New Roman" w:hAnsi="Times New Roman" w:eastAsia="仿宋_GB2312" w:cs="Times New Roman"/>
          <w:sz w:val="32"/>
          <w:szCs w:val="32"/>
          <w:highlight w:val="none"/>
          <w:lang w:val="en-US" w:eastAsia="zh-CN"/>
        </w:rPr>
        <w:t>103.07</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pPr>
        <w:pStyle w:val="10"/>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color w:val="000000"/>
          <w:kern w:val="2"/>
          <w:sz w:val="32"/>
          <w:szCs w:val="32"/>
          <w:lang w:val="en-US" w:eastAsia="zh-CN" w:bidi="ar-SA"/>
        </w:rPr>
        <w:t>2023年度政府性基金预算财政拨款收入28.04万元；年初结转和结余0.00万元；支出28.04万元，其中基本支出0.00万元，项目支出28.04万元；年末结转和结余0.00万元。具体情况如下：</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年初预算为0.00万元，支出决算为28.04万元，由于决算数为0，无法计算百分比，决算数大于年初预算数的主要原因是：上级上年结转指标及本年上级专款指标，不纳入年初预算。</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四、国有资本经营预算支出情况</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无</w:t>
      </w:r>
      <w:r>
        <w:rPr>
          <w:rFonts w:hint="eastAsia" w:ascii="Times New Roman" w:hAnsi="Times New Roman" w:eastAsia="仿宋_GB2312" w:cs="Times New Roman"/>
          <w:kern w:val="2"/>
          <w:sz w:val="32"/>
          <w:szCs w:val="32"/>
          <w:lang w:val="en-US" w:eastAsia="zh-CN" w:bidi="ar-SA"/>
        </w:rPr>
        <w:t>。</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五、社会保险基金预算支出情况</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sz w:val="32"/>
          <w:szCs w:val="32"/>
          <w:lang w:val="en-US" w:eastAsia="zh-CN"/>
        </w:rPr>
        <w:t>无</w:t>
      </w:r>
      <w:r>
        <w:rPr>
          <w:rFonts w:hint="eastAsia" w:ascii="Times New Roman" w:hAnsi="Times New Roman" w:eastAsia="仿宋_GB2312" w:cs="Times New Roman"/>
          <w:kern w:val="2"/>
          <w:sz w:val="32"/>
          <w:szCs w:val="32"/>
          <w:highlight w:val="none"/>
          <w:lang w:val="en-US" w:eastAsia="zh-CN" w:bidi="ar-SA"/>
        </w:rPr>
        <w:t>。</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bCs w:val="0"/>
          <w:sz w:val="32"/>
          <w:szCs w:val="32"/>
          <w:lang w:val="en-US" w:eastAsia="zh-CN"/>
        </w:rPr>
        <w:t>1.加强党建引领，队伍建设扎实推进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加强党员教育。深入推进党的二十大精神学习，用党的二十大精神指导医保各项改革工作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贯彻落实主题教育学习。通过观看警示教育片和学习案例开展警示教育和爱国主义教育</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干部职工思想认识进一步提升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大兴调研之风。芦淞区医保局成立调研工作组，深入辖区内11家基层医疗机构开展调研。重点围绕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门诊、职工医保门诊共济等6个方面收集85个问题，业务指导，解决问题8</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w:t>
      </w:r>
      <w:r>
        <w:rPr>
          <w:rFonts w:hint="eastAsia" w:ascii="Times New Roman" w:hAnsi="Times New Roman" w:eastAsia="仿宋_GB2312" w:cs="Times New Roman"/>
          <w:sz w:val="32"/>
          <w:szCs w:val="32"/>
          <w:lang w:val="en-US" w:eastAsia="zh-CN"/>
        </w:rPr>
        <w:t>。调研后形成《关于基层医疗机构药品集中采购监管机制不完善的情况和建议》信息被省医保信息平台采用；</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加强作风建设。结合作风建设年活动，开展医保大讲堂和练兵比武活动，进一步提高干部职工政策水平和服务能力。芦淞区在</w:t>
      </w:r>
      <w:r>
        <w:rPr>
          <w:rFonts w:hint="eastAsia" w:ascii="Times New Roman" w:hAnsi="Times New Roman" w:eastAsia="仿宋_GB2312" w:cs="Times New Roman"/>
          <w:sz w:val="32"/>
          <w:szCs w:val="32"/>
          <w:lang w:val="en-US" w:eastAsia="zh-CN"/>
        </w:rPr>
        <w:t>2023年度</w:t>
      </w:r>
      <w:r>
        <w:rPr>
          <w:rFonts w:hint="default" w:ascii="Times New Roman" w:hAnsi="Times New Roman" w:eastAsia="仿宋_GB2312" w:cs="Times New Roman"/>
          <w:sz w:val="32"/>
          <w:szCs w:val="32"/>
          <w:lang w:val="en-US" w:eastAsia="zh-CN"/>
        </w:rPr>
        <w:t>全市医保经办系统练兵比武竞赛中荣获团体三等奖。</w:t>
      </w:r>
      <w:r>
        <w:rPr>
          <w:rFonts w:hint="default" w:ascii="Times New Roman" w:hAnsi="Times New Roman" w:eastAsia="仿宋_GB2312" w:cs="Times New Roman"/>
          <w:b w:val="0"/>
          <w:bCs w:val="0"/>
          <w:sz w:val="32"/>
          <w:szCs w:val="32"/>
          <w:lang w:eastAsia="zh-CN"/>
        </w:rPr>
        <w:t>作为六届区委第三轮巡察被巡察单位，圆满完成巡察组交办的各项任务，通过本次巡察，持续转作风</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树新风，推进我局各项工作提质增效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加强队伍建设。派驻一名同志参加区级巡察工作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派驻一名副科级干部担任驻企联络员和到信访局跟班学习；在自建房安全隐患排查等中心工作中锻炼干部，干部综合素质得到提升。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强化征缴扩面，全民参保落实有力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加强筹资扩面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zh-TW" w:eastAsia="zh-CN"/>
        </w:rPr>
        <w:t>区医保局</w:t>
      </w:r>
      <w:r>
        <w:rPr>
          <w:rFonts w:hint="default" w:ascii="Times New Roman" w:hAnsi="Times New Roman" w:eastAsia="仿宋_GB2312" w:cs="Times New Roman"/>
          <w:color w:val="auto"/>
          <w:sz w:val="32"/>
          <w:szCs w:val="32"/>
          <w:lang w:val="zh-TW"/>
        </w:rPr>
        <w:t>积极落实全民参保要求</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rPr>
        <w:t>不断扩大医保制度覆盖面</w:t>
      </w:r>
      <w:r>
        <w:rPr>
          <w:rFonts w:hint="default" w:ascii="Times New Roman" w:hAnsi="Times New Roman" w:eastAsia="仿宋_GB2312" w:cs="Times New Roman"/>
          <w:color w:val="auto"/>
          <w:sz w:val="32"/>
          <w:szCs w:val="32"/>
          <w:lang w:val="zh-TW" w:eastAsia="zh-CN"/>
        </w:rPr>
        <w:t>。通过将任务分解并下发街道</w:t>
      </w:r>
      <w:r>
        <w:rPr>
          <w:rFonts w:hint="eastAsia"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CN"/>
        </w:rPr>
        <w:t>加强与区直相关部门对接、机关干部包片督导参保进度等方式，</w:t>
      </w:r>
      <w:r>
        <w:rPr>
          <w:rFonts w:hint="default" w:ascii="Times New Roman" w:hAnsi="Times New Roman" w:eastAsia="仿宋_GB2312" w:cs="Times New Roman"/>
          <w:color w:val="auto"/>
          <w:sz w:val="32"/>
          <w:szCs w:val="32"/>
          <w:lang w:val="zh-TW"/>
        </w:rPr>
        <w:t>持续加强医保基金征缴力度，努力做到应保尽保、应收尽收</w:t>
      </w:r>
      <w:r>
        <w:rPr>
          <w:rFonts w:hint="eastAsia"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eastAsia="zh-CN"/>
        </w:rPr>
        <w:t>2023年我区城乡居民基本医疗保险参保率达96.74%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lang w:eastAsia="zh-CN"/>
        </w:rPr>
        <w:t>做好资助参保。建立健全与同级税务、民政、乡村振兴、残联部门信息比对机制，特困、低保、1-2级残疾等困难群众100%参保。</w:t>
      </w:r>
      <w:r>
        <w:rPr>
          <w:rFonts w:hint="default" w:ascii="Times New Roman" w:hAnsi="Times New Roman" w:eastAsia="仿宋_GB2312" w:cs="Times New Roman"/>
          <w:color w:val="auto"/>
          <w:sz w:val="32"/>
          <w:szCs w:val="32"/>
          <w:lang w:val="en-US" w:eastAsia="zh-CN"/>
        </w:rPr>
        <w:t>全额资助辖区内55名三无人员和株洲市儿童福利院195名事实无人</w:t>
      </w:r>
      <w:r>
        <w:rPr>
          <w:rFonts w:hint="default" w:ascii="Times New Roman" w:hAnsi="Times New Roman" w:eastAsia="仿宋_GB2312" w:cs="Times New Roman"/>
          <w:sz w:val="32"/>
          <w:szCs w:val="32"/>
          <w:lang w:val="en-US" w:eastAsia="zh-CN"/>
        </w:rPr>
        <w:t>抚养儿童的城乡居民医保个人缴费部分，共计8.75万元。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3.坚持全面监管，基金风险有效防范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开展集中月宣传活动。</w:t>
      </w:r>
      <w:r>
        <w:rPr>
          <w:rFonts w:hint="default" w:ascii="Times New Roman" w:hAnsi="Times New Roman" w:eastAsia="仿宋_GB2312" w:cs="Times New Roman"/>
          <w:b w:val="0"/>
          <w:bCs w:val="0"/>
          <w:color w:val="auto"/>
          <w:kern w:val="0"/>
          <w:sz w:val="32"/>
          <w:szCs w:val="32"/>
          <w:lang w:val="en-US" w:eastAsia="zh-CN"/>
        </w:rPr>
        <w:t>共投放传宣传手册5470余份，悬挂海报、横幅1000余处，播放宣传短视频1030条次，大型LED电子显示广告屏10个，制作政策宣传视频进行政策宣传，网络媒体总点击阅读量500余次，医保相关法律法规、政策培训36场，参训人员1000余人次</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开展自查自纠工作。</w:t>
      </w:r>
      <w:r>
        <w:rPr>
          <w:rFonts w:hint="default" w:ascii="Times New Roman" w:hAnsi="Times New Roman" w:eastAsia="仿宋_GB2312" w:cs="Times New Roman"/>
          <w:b w:val="0"/>
          <w:bCs w:val="0"/>
          <w:color w:val="auto"/>
          <w:kern w:val="0"/>
          <w:sz w:val="32"/>
          <w:szCs w:val="32"/>
          <w:lang w:val="en-US" w:eastAsia="zh-CN"/>
        </w:rPr>
        <w:t>督促区内各定点医药机构自查自纠全覆盖，自查问题40个，退回违规金额2.2万余元</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日常监管全覆盖</w:t>
      </w:r>
      <w:r>
        <w:rPr>
          <w:rFonts w:hint="default" w:ascii="Times New Roman" w:hAnsi="Times New Roman" w:eastAsia="仿宋_GB2312" w:cs="Times New Roman"/>
          <w:b w:val="0"/>
          <w:bCs w:val="0"/>
          <w:color w:val="auto"/>
          <w:kern w:val="0"/>
          <w:sz w:val="32"/>
          <w:szCs w:val="32"/>
          <w:lang w:val="en-US" w:eastAsia="zh-CN"/>
        </w:rPr>
        <w:t>。线上审核全覆盖</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val="en-US" w:eastAsia="zh-CN"/>
        </w:rPr>
        <w:t>截止10月，线上审核拒付金额12万余元；现场稽核全覆盖，同时配合市局开展交叉检查工作，辖区234家定点医药机构现场检查全覆盖</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val="en-US" w:eastAsia="zh-CN"/>
        </w:rPr>
        <w:t>退还金额15万余元</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b w:val="0"/>
          <w:bCs w:val="0"/>
          <w:sz w:val="32"/>
          <w:szCs w:val="32"/>
          <w:lang w:val="en-US" w:eastAsia="zh-CN"/>
        </w:rPr>
        <w:t>开展专项检查。坚持门诊统筹政策与监管同步推进，开展安宫牛黄丸专项现场检查工作；</w:t>
      </w:r>
      <w:r>
        <w:rPr>
          <w:rFonts w:hint="default" w:ascii="Times New Roman" w:hAnsi="Times New Roman" w:eastAsia="仿宋_GB2312" w:cs="Times New Roman"/>
          <w:sz w:val="32"/>
          <w:szCs w:val="32"/>
        </w:rPr>
        <w:t>为深入推进医保领域打击欺诈骗保专项整治行动和医药领域腐败问题集中整治工作</w:t>
      </w:r>
      <w:r>
        <w:rPr>
          <w:rFonts w:hint="default" w:ascii="Times New Roman" w:hAnsi="Times New Roman" w:eastAsia="仿宋_GB2312" w:cs="Times New Roman"/>
          <w:sz w:val="32"/>
          <w:szCs w:val="32"/>
          <w:lang w:val="en-US" w:eastAsia="zh-CN"/>
        </w:rPr>
        <w:t>，10月中旬，芦淞区医保局联合区卫健局开展医保领域打击欺诈骗保专项整治行动。共发现违规问题46个。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加强党建引领，队伍建设扎实推进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加强党员教育。深入推进党的二十大精神学习，用党的二十大精神指导医保各项改革工作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贯彻落实主题教育学习。通过观看警示教育片和学习案例开展警示教育和爱国主义教育</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干部职工思想认识进一步提升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大兴调研之风。芦淞区医保局成立调研工作组，深入辖区内11家基层医疗机构开展调研。重点围绕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门诊、职工医保门诊共济等6个方面收集85个问题，业务指导，解决问题8</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w:t>
      </w:r>
      <w:r>
        <w:rPr>
          <w:rFonts w:hint="eastAsia" w:ascii="Times New Roman" w:hAnsi="Times New Roman" w:eastAsia="仿宋_GB2312" w:cs="Times New Roman"/>
          <w:sz w:val="32"/>
          <w:szCs w:val="32"/>
          <w:lang w:val="en-US" w:eastAsia="zh-CN"/>
        </w:rPr>
        <w:t>。调研后形成《关于基层医疗机构药品集中采购监管机制不完善的情况和建议》信息被省医保信息平台采用；</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加强作风建设。结合作风建设年活动，开展医保大讲堂和练兵比武活动，进一步提高干部职工政策水平和服务能力。芦淞区在</w:t>
      </w:r>
      <w:r>
        <w:rPr>
          <w:rFonts w:hint="eastAsia" w:ascii="Times New Roman" w:hAnsi="Times New Roman" w:eastAsia="仿宋_GB2312" w:cs="Times New Roman"/>
          <w:sz w:val="32"/>
          <w:szCs w:val="32"/>
          <w:lang w:val="en-US" w:eastAsia="zh-CN"/>
        </w:rPr>
        <w:t>2023年度</w:t>
      </w:r>
      <w:r>
        <w:rPr>
          <w:rFonts w:hint="default" w:ascii="Times New Roman" w:hAnsi="Times New Roman" w:eastAsia="仿宋_GB2312" w:cs="Times New Roman"/>
          <w:sz w:val="32"/>
          <w:szCs w:val="32"/>
          <w:lang w:val="en-US" w:eastAsia="zh-CN"/>
        </w:rPr>
        <w:t>全市医保经办系统练兵比武竞赛中荣获团体三等奖。</w:t>
      </w:r>
      <w:r>
        <w:rPr>
          <w:rFonts w:hint="default" w:ascii="Times New Roman" w:hAnsi="Times New Roman" w:eastAsia="仿宋_GB2312" w:cs="Times New Roman"/>
          <w:b w:val="0"/>
          <w:bCs w:val="0"/>
          <w:sz w:val="32"/>
          <w:szCs w:val="32"/>
          <w:lang w:eastAsia="zh-CN"/>
        </w:rPr>
        <w:t>作为六届区委第三轮巡察被巡察单位，圆满完成巡察组交办的各项任务，通过本次巡察，持续转作风</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树新风，推进我局各项工作提质增效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加强队伍建设。派驻一名同志参加区级巡察工作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派驻一名副科级干部担任驻企联络员和到信访局跟班学习；在自建房安全隐患排查等中心工作中锻炼干部，干部综合素质得到提升。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强化征缴扩面，全民参保落实有力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加强筹资扩面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zh-TW" w:eastAsia="zh-CN"/>
        </w:rPr>
        <w:t>区医保局</w:t>
      </w:r>
      <w:r>
        <w:rPr>
          <w:rFonts w:hint="default" w:ascii="Times New Roman" w:hAnsi="Times New Roman" w:eastAsia="仿宋_GB2312" w:cs="Times New Roman"/>
          <w:color w:val="auto"/>
          <w:sz w:val="32"/>
          <w:szCs w:val="32"/>
          <w:lang w:val="zh-TW"/>
        </w:rPr>
        <w:t>积极落实全民参保要求</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rPr>
        <w:t>不断扩大医保制度覆盖面</w:t>
      </w:r>
      <w:r>
        <w:rPr>
          <w:rFonts w:hint="default" w:ascii="Times New Roman" w:hAnsi="Times New Roman" w:eastAsia="仿宋_GB2312" w:cs="Times New Roman"/>
          <w:color w:val="auto"/>
          <w:sz w:val="32"/>
          <w:szCs w:val="32"/>
          <w:lang w:val="zh-TW" w:eastAsia="zh-CN"/>
        </w:rPr>
        <w:t>。通过将任务分解并下发街道</w:t>
      </w:r>
      <w:r>
        <w:rPr>
          <w:rFonts w:hint="eastAsia"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CN"/>
        </w:rPr>
        <w:t>加强与区直相关部门对接、机关干部包片督导参保进度等方式，</w:t>
      </w:r>
      <w:r>
        <w:rPr>
          <w:rFonts w:hint="default" w:ascii="Times New Roman" w:hAnsi="Times New Roman" w:eastAsia="仿宋_GB2312" w:cs="Times New Roman"/>
          <w:color w:val="auto"/>
          <w:sz w:val="32"/>
          <w:szCs w:val="32"/>
          <w:lang w:val="zh-TW"/>
        </w:rPr>
        <w:t>持续加强医保基金征缴力度，努力做到应保尽保、应收尽收</w:t>
      </w:r>
      <w:r>
        <w:rPr>
          <w:rFonts w:hint="eastAsia"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eastAsia="zh-CN"/>
        </w:rPr>
        <w:t>2023年我区城乡居民基本医疗保险参保率达96.74%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lang w:eastAsia="zh-CN"/>
        </w:rPr>
        <w:t>做好资助参保。建立健全与同级税务、民政、乡村振兴、残联部门信息比对机制，特困、低保、1-2级残疾等困难群众100%参保。</w:t>
      </w:r>
      <w:r>
        <w:rPr>
          <w:rFonts w:hint="default" w:ascii="Times New Roman" w:hAnsi="Times New Roman" w:eastAsia="仿宋_GB2312" w:cs="Times New Roman"/>
          <w:color w:val="auto"/>
          <w:sz w:val="32"/>
          <w:szCs w:val="32"/>
          <w:lang w:val="en-US" w:eastAsia="zh-CN"/>
        </w:rPr>
        <w:t>全额资助辖区内55名三无人员和株洲市儿童福利院195名事实无人</w:t>
      </w:r>
      <w:r>
        <w:rPr>
          <w:rFonts w:hint="default" w:ascii="Times New Roman" w:hAnsi="Times New Roman" w:eastAsia="仿宋_GB2312" w:cs="Times New Roman"/>
          <w:sz w:val="32"/>
          <w:szCs w:val="32"/>
          <w:lang w:val="en-US" w:eastAsia="zh-CN"/>
        </w:rPr>
        <w:t>抚养儿童的城乡居民医保个人缴费部分，共计8.75万元。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.坚持全面监管，基金风险有效防范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开展集中月宣传活动。</w:t>
      </w:r>
      <w:r>
        <w:rPr>
          <w:rFonts w:hint="default" w:ascii="Times New Roman" w:hAnsi="Times New Roman" w:eastAsia="仿宋_GB2312" w:cs="Times New Roman"/>
          <w:b w:val="0"/>
          <w:bCs w:val="0"/>
          <w:color w:val="auto"/>
          <w:kern w:val="0"/>
          <w:sz w:val="32"/>
          <w:szCs w:val="32"/>
          <w:lang w:val="en-US" w:eastAsia="zh-CN"/>
        </w:rPr>
        <w:t>共投放传宣传手册5470余份，悬挂海报、横幅1000余处，播放宣传短视频1030条次，大型LED电子显示广告屏10个，制作政策宣传视频进行政策宣传，网络媒体总点击阅读量500余次，医保相关法律法规、政策培训36场，参训人员1000余人次</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开展自查自纠工作。</w:t>
      </w:r>
      <w:r>
        <w:rPr>
          <w:rFonts w:hint="default" w:ascii="Times New Roman" w:hAnsi="Times New Roman" w:eastAsia="仿宋_GB2312" w:cs="Times New Roman"/>
          <w:b w:val="0"/>
          <w:bCs w:val="0"/>
          <w:color w:val="auto"/>
          <w:kern w:val="0"/>
          <w:sz w:val="32"/>
          <w:szCs w:val="32"/>
          <w:lang w:val="en-US" w:eastAsia="zh-CN"/>
        </w:rPr>
        <w:t>督促区内各定点医药机构自查自纠全覆盖，自查问题40个，退回违规金额2.2万余元</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日常监管全覆盖</w:t>
      </w:r>
      <w:r>
        <w:rPr>
          <w:rFonts w:hint="default" w:ascii="Times New Roman" w:hAnsi="Times New Roman" w:eastAsia="仿宋_GB2312" w:cs="Times New Roman"/>
          <w:b w:val="0"/>
          <w:bCs w:val="0"/>
          <w:color w:val="auto"/>
          <w:kern w:val="0"/>
          <w:sz w:val="32"/>
          <w:szCs w:val="32"/>
          <w:lang w:val="en-US" w:eastAsia="zh-CN"/>
        </w:rPr>
        <w:t>。线上审核全覆盖</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val="en-US" w:eastAsia="zh-CN"/>
        </w:rPr>
        <w:t>截止10月，线上审核拒付金额12万余元；现场稽核全覆盖，同时配合市局开展交叉检查工作，辖区234家定点医药机构现场检查全覆盖</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val="en-US" w:eastAsia="zh-CN"/>
        </w:rPr>
        <w:t>退还金额15万余元</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b w:val="0"/>
          <w:bCs w:val="0"/>
          <w:sz w:val="32"/>
          <w:szCs w:val="32"/>
          <w:lang w:val="en-US" w:eastAsia="zh-CN"/>
        </w:rPr>
        <w:t>开展专项检查。坚持门诊统筹政策与监管同步推进，开展安宫牛黄丸专项现场检查工作；</w:t>
      </w:r>
      <w:r>
        <w:rPr>
          <w:rFonts w:hint="default" w:ascii="Times New Roman" w:hAnsi="Times New Roman" w:eastAsia="仿宋_GB2312" w:cs="Times New Roman"/>
          <w:sz w:val="32"/>
          <w:szCs w:val="32"/>
        </w:rPr>
        <w:t>为深入推进医保领域打击欺诈骗保专项整治行动和医药领域腐败问题集中整治工作</w:t>
      </w:r>
      <w:r>
        <w:rPr>
          <w:rFonts w:hint="default" w:ascii="Times New Roman" w:hAnsi="Times New Roman" w:eastAsia="仿宋_GB2312" w:cs="Times New Roman"/>
          <w:sz w:val="32"/>
          <w:szCs w:val="32"/>
          <w:lang w:val="en-US" w:eastAsia="zh-CN"/>
        </w:rPr>
        <w:t>，10月中旬，芦淞区医保局联合区卫健局开展医保领域打击欺诈骗保专项整治行动。共发现违规问题46个。</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pPr>
        <w:keepNext w:val="0"/>
        <w:keepLines w:val="0"/>
        <w:pageBreakBefore w:val="0"/>
        <w:kinsoku/>
        <w:wordWrap/>
        <w:overflowPunct/>
        <w:topLinePunct w:val="0"/>
        <w:bidi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本部门</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年年初预算专项资金共</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个，具体情况如下：</w:t>
      </w:r>
    </w:p>
    <w:p>
      <w:pPr>
        <w:keepNext w:val="0"/>
        <w:keepLines w:val="0"/>
        <w:pageBreakBefore w:val="0"/>
        <w:kinsoku/>
        <w:wordWrap/>
        <w:overflowPunct/>
        <w:topLinePunct w:val="0"/>
        <w:bidi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一是城乡居</w:t>
      </w:r>
      <w:r>
        <w:rPr>
          <w:rFonts w:hint="eastAsia" w:ascii="Times New Roman" w:hAnsi="Times New Roman" w:eastAsia="仿宋_GB2312" w:cs="Times New Roman"/>
          <w:color w:val="auto"/>
          <w:sz w:val="32"/>
          <w:szCs w:val="32"/>
          <w:highlight w:val="none"/>
        </w:rPr>
        <w:t>民医保</w:t>
      </w:r>
      <w:r>
        <w:rPr>
          <w:rFonts w:hint="eastAsia" w:ascii="Times New Roman" w:hAnsi="Times New Roman" w:eastAsia="仿宋_GB2312" w:cs="Times New Roman"/>
          <w:color w:val="auto"/>
          <w:sz w:val="32"/>
          <w:szCs w:val="32"/>
          <w:highlight w:val="none"/>
          <w:lang w:eastAsia="zh-CN"/>
        </w:rPr>
        <w:t>专项（含</w:t>
      </w:r>
      <w:r>
        <w:rPr>
          <w:rFonts w:hint="eastAsia" w:ascii="Times New Roman" w:hAnsi="Times New Roman" w:eastAsia="仿宋_GB2312" w:cs="Times New Roman"/>
          <w:color w:val="auto"/>
          <w:sz w:val="32"/>
          <w:szCs w:val="32"/>
          <w:highlight w:val="none"/>
          <w:lang w:val="en-US" w:eastAsia="zh-CN"/>
        </w:rPr>
        <w:t>4个专项）</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上年</w:t>
      </w:r>
      <w:r>
        <w:rPr>
          <w:rFonts w:hint="eastAsia" w:eastAsia="仿宋_GB2312" w:cs="Times New Roman"/>
          <w:sz w:val="32"/>
          <w:szCs w:val="32"/>
          <w:highlight w:val="none"/>
          <w:lang w:eastAsia="zh-CN"/>
        </w:rPr>
        <w:t>结转43.79万元，年初</w:t>
      </w:r>
      <w:r>
        <w:rPr>
          <w:rFonts w:hint="eastAsia" w:ascii="Times New Roman" w:hAnsi="Times New Roman" w:eastAsia="仿宋_GB2312" w:cs="Times New Roman"/>
          <w:sz w:val="32"/>
          <w:szCs w:val="32"/>
          <w:highlight w:val="none"/>
          <w:lang w:eastAsia="zh-CN"/>
        </w:rPr>
        <w:t>预算</w:t>
      </w:r>
      <w:r>
        <w:rPr>
          <w:rFonts w:hint="eastAsia" w:ascii="Times New Roman" w:hAnsi="Times New Roman" w:eastAsia="仿宋_GB2312" w:cs="Times New Roman"/>
          <w:sz w:val="32"/>
          <w:szCs w:val="32"/>
          <w:highlight w:val="none"/>
          <w:lang w:val="en-US" w:eastAsia="zh-CN"/>
        </w:rPr>
        <w:t>410万元（包括</w:t>
      </w:r>
      <w:r>
        <w:rPr>
          <w:rFonts w:hint="eastAsia" w:ascii="Times New Roman" w:hAnsi="Times New Roman" w:eastAsia="仿宋_GB2312" w:cs="Times New Roman"/>
          <w:sz w:val="32"/>
          <w:szCs w:val="32"/>
          <w:highlight w:val="none"/>
        </w:rPr>
        <w:t>参保缴费代办工作劳务费（农村居民）等相关工作经费</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rPr>
        <w:t>城乡居民医保特殊门诊专家评审费</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lang w:val="en-US" w:eastAsia="zh-CN"/>
        </w:rPr>
        <w:t>、打击欺诈骗保举报奖励1万元、</w:t>
      </w:r>
      <w:r>
        <w:rPr>
          <w:rFonts w:hint="eastAsia" w:ascii="Times New Roman" w:hAnsi="Times New Roman" w:eastAsia="仿宋_GB2312" w:cs="Times New Roman"/>
          <w:sz w:val="32"/>
          <w:szCs w:val="32"/>
          <w:highlight w:val="none"/>
        </w:rPr>
        <w:t>城乡医疗救助资金</w:t>
      </w:r>
      <w:r>
        <w:rPr>
          <w:rFonts w:hint="eastAsia" w:ascii="Times New Roman" w:hAnsi="Times New Roman" w:eastAsia="仿宋_GB2312" w:cs="Times New Roman"/>
          <w:sz w:val="32"/>
          <w:szCs w:val="32"/>
          <w:highlight w:val="none"/>
          <w:lang w:val="en-US" w:eastAsia="zh-CN"/>
        </w:rPr>
        <w:t>400.00万元），</w:t>
      </w:r>
      <w:r>
        <w:rPr>
          <w:rFonts w:hint="eastAsia" w:ascii="仿宋_GB2312" w:eastAsia="仿宋_GB2312"/>
          <w:sz w:val="32"/>
          <w:szCs w:val="32"/>
          <w:highlight w:val="none"/>
        </w:rPr>
        <w:t>年中执行调</w:t>
      </w:r>
      <w:r>
        <w:rPr>
          <w:rFonts w:hint="eastAsia" w:ascii="仿宋_GB2312" w:eastAsia="仿宋_GB2312"/>
          <w:sz w:val="32"/>
          <w:szCs w:val="32"/>
          <w:highlight w:val="none"/>
          <w:lang w:eastAsia="zh-CN"/>
        </w:rPr>
        <w:t>减</w:t>
      </w:r>
      <w:r>
        <w:rPr>
          <w:rFonts w:hint="eastAsia" w:ascii="仿宋_GB2312" w:eastAsia="仿宋_GB2312"/>
          <w:sz w:val="32"/>
          <w:szCs w:val="32"/>
          <w:highlight w:val="none"/>
          <w:lang w:val="en-US" w:eastAsia="zh-CN"/>
        </w:rPr>
        <w:t>269.72</w:t>
      </w:r>
      <w:r>
        <w:rPr>
          <w:rFonts w:hint="eastAsia" w:ascii="仿宋_GB2312" w:eastAsia="仿宋_GB2312"/>
          <w:sz w:val="32"/>
          <w:szCs w:val="32"/>
          <w:highlight w:val="none"/>
        </w:rPr>
        <w:t>万元，</w:t>
      </w:r>
      <w:r>
        <w:rPr>
          <w:rFonts w:hint="eastAsia" w:ascii="Times New Roman" w:hAnsi="Times New Roman" w:eastAsia="仿宋_GB2312" w:cs="Times New Roman"/>
          <w:sz w:val="32"/>
          <w:szCs w:val="32"/>
          <w:highlight w:val="none"/>
        </w:rPr>
        <w:t>实际支出</w:t>
      </w:r>
      <w:r>
        <w:rPr>
          <w:rFonts w:hint="eastAsia" w:ascii="Times New Roman" w:hAnsi="Times New Roman" w:eastAsia="仿宋_GB2312" w:cs="Times New Roman"/>
          <w:sz w:val="32"/>
          <w:szCs w:val="32"/>
          <w:highlight w:val="none"/>
          <w:lang w:val="en-US" w:eastAsia="zh-CN"/>
        </w:rPr>
        <w:t>151.14</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rPr>
        <w:t>，</w:t>
      </w:r>
      <w:r>
        <w:rPr>
          <w:rFonts w:hint="eastAsia" w:ascii="仿宋_GB2312" w:eastAsia="仿宋_GB2312"/>
          <w:sz w:val="32"/>
          <w:szCs w:val="32"/>
          <w:highlight w:val="none"/>
        </w:rPr>
        <w:t>结余结转32.93万元</w:t>
      </w:r>
      <w:r>
        <w:rPr>
          <w:rFonts w:hint="eastAsia" w:ascii="仿宋_GB2312" w:eastAsia="仿宋_GB2312"/>
          <w:sz w:val="32"/>
          <w:szCs w:val="32"/>
          <w:highlight w:val="none"/>
          <w:lang w:eastAsia="zh-CN"/>
        </w:rPr>
        <w:t>。</w:t>
      </w:r>
      <w:r>
        <w:rPr>
          <w:rFonts w:hint="eastAsia" w:ascii="Times New Roman" w:hAnsi="Times New Roman" w:eastAsia="仿宋_GB2312" w:cs="Times New Roman"/>
          <w:sz w:val="32"/>
          <w:szCs w:val="32"/>
          <w:highlight w:val="none"/>
        </w:rPr>
        <w:t>该专项资金支出</w:t>
      </w:r>
      <w:r>
        <w:rPr>
          <w:rFonts w:hint="eastAsia" w:ascii="Times New Roman" w:hAnsi="Times New Roman" w:eastAsia="仿宋_GB2312" w:cs="Times New Roman"/>
          <w:sz w:val="32"/>
          <w:szCs w:val="32"/>
          <w:highlight w:val="none"/>
          <w:lang w:eastAsia="zh-CN"/>
        </w:rPr>
        <w:t>用于引导社会各方参与医疗保障基金监督工作，切实保障医疗保障基金安全；做好特困供养人员全额救助、低保对象“一站式”结算、资助特殊人群参保等工作；完善城乡居民基本医疗保险制度政策体系，保障参保人员特殊病种门诊医疗基本需求，加强城乡居民基本医疗保险特殊病种门诊管理；参保缴费代办工作劳务费（农村居民）等相关工作</w:t>
      </w:r>
      <w:r>
        <w:rPr>
          <w:rFonts w:hint="eastAsia" w:ascii="Times New Roman" w:hAnsi="Times New Roman" w:eastAsia="仿宋_GB2312" w:cs="Times New Roman"/>
          <w:sz w:val="32"/>
          <w:szCs w:val="32"/>
          <w:highlight w:val="none"/>
        </w:rPr>
        <w:t>。</w:t>
      </w:r>
    </w:p>
    <w:p>
      <w:pPr>
        <w:pStyle w:val="3"/>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二是</w:t>
      </w:r>
      <w:r>
        <w:rPr>
          <w:rFonts w:hint="eastAsia" w:ascii="Times New Roman" w:hAnsi="Times New Roman" w:eastAsia="仿宋_GB2312" w:cs="Times New Roman"/>
          <w:sz w:val="32"/>
          <w:szCs w:val="32"/>
          <w:highlight w:val="none"/>
        </w:rPr>
        <w:t>困难企业退休人员基本医疗保险费</w:t>
      </w:r>
      <w:r>
        <w:rPr>
          <w:rFonts w:hint="eastAsia" w:ascii="Times New Roman" w:hAnsi="Times New Roman" w:eastAsia="仿宋_GB2312" w:cs="Times New Roman"/>
          <w:sz w:val="32"/>
          <w:szCs w:val="32"/>
          <w:highlight w:val="none"/>
          <w:lang w:eastAsia="zh-CN"/>
        </w:rPr>
        <w:t>专项，预算支出</w:t>
      </w:r>
      <w:r>
        <w:rPr>
          <w:rFonts w:hint="eastAsia" w:ascii="Times New Roman" w:hAnsi="Times New Roman" w:eastAsia="仿宋_GB2312" w:cs="Times New Roman"/>
          <w:sz w:val="32"/>
          <w:szCs w:val="32"/>
          <w:highlight w:val="none"/>
          <w:lang w:val="en-US" w:eastAsia="zh-CN"/>
        </w:rPr>
        <w:t>80</w:t>
      </w:r>
      <w:r>
        <w:rPr>
          <w:rFonts w:hint="eastAsia" w:ascii="Times New Roman" w:hAnsi="Times New Roman" w:eastAsia="仿宋_GB2312" w:cs="Times New Roman"/>
          <w:sz w:val="32"/>
          <w:szCs w:val="32"/>
          <w:highlight w:val="none"/>
          <w:lang w:eastAsia="zh-CN"/>
        </w:rPr>
        <w:t>万元，</w:t>
      </w:r>
      <w:r>
        <w:rPr>
          <w:rFonts w:hint="eastAsia" w:ascii="仿宋_GB2312" w:eastAsia="仿宋_GB2312"/>
          <w:sz w:val="32"/>
          <w:szCs w:val="32"/>
          <w:highlight w:val="none"/>
        </w:rPr>
        <w:t>年中执行调增减</w:t>
      </w:r>
      <w:r>
        <w:rPr>
          <w:rFonts w:hint="eastAsia" w:ascii="仿宋_GB2312" w:eastAsia="仿宋_GB2312"/>
          <w:sz w:val="32"/>
          <w:szCs w:val="32"/>
          <w:highlight w:val="none"/>
          <w:lang w:val="en-US" w:eastAsia="zh-CN"/>
        </w:rPr>
        <w:t>80</w:t>
      </w:r>
      <w:r>
        <w:rPr>
          <w:rFonts w:hint="eastAsia" w:ascii="仿宋_GB2312" w:eastAsia="仿宋_GB2312"/>
          <w:sz w:val="32"/>
          <w:szCs w:val="32"/>
          <w:highlight w:val="none"/>
        </w:rPr>
        <w:t>万元，</w:t>
      </w:r>
      <w:r>
        <w:rPr>
          <w:rFonts w:hint="eastAsia" w:ascii="Times New Roman" w:hAnsi="Times New Roman" w:eastAsia="仿宋_GB2312" w:cs="Times New Roman"/>
          <w:sz w:val="32"/>
          <w:szCs w:val="32"/>
          <w:highlight w:val="none"/>
          <w:lang w:eastAsia="zh-CN"/>
        </w:rPr>
        <w:t>实际支出</w:t>
      </w:r>
      <w:r>
        <w:rPr>
          <w:rFonts w:hint="eastAsia" w:ascii="Times New Roman" w:hAnsi="Times New Roman" w:eastAsia="仿宋_GB2312" w:cs="Times New Roman"/>
          <w:sz w:val="32"/>
          <w:szCs w:val="32"/>
          <w:highlight w:val="none"/>
          <w:lang w:val="en-US" w:eastAsia="zh-CN"/>
        </w:rPr>
        <w:t>0.00万元，因财政资金紧张，指标结转至下年使用。</w:t>
      </w:r>
    </w:p>
    <w:p>
      <w:pPr>
        <w:pStyle w:val="3"/>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三是</w:t>
      </w:r>
      <w:r>
        <w:rPr>
          <w:rFonts w:hint="eastAsia" w:ascii="Times New Roman" w:hAnsi="Times New Roman" w:eastAsia="仿宋_GB2312" w:cs="Times New Roman"/>
          <w:sz w:val="32"/>
          <w:szCs w:val="32"/>
          <w:highlight w:val="none"/>
        </w:rPr>
        <w:t>离休干部医药费</w:t>
      </w:r>
      <w:r>
        <w:rPr>
          <w:rFonts w:hint="eastAsia" w:ascii="Times New Roman" w:hAnsi="Times New Roman" w:eastAsia="仿宋_GB2312" w:cs="Times New Roman"/>
          <w:sz w:val="32"/>
          <w:szCs w:val="32"/>
          <w:highlight w:val="none"/>
          <w:lang w:eastAsia="zh-CN"/>
        </w:rPr>
        <w:t>专项，预算</w:t>
      </w:r>
      <w:r>
        <w:rPr>
          <w:rFonts w:hint="eastAsia" w:ascii="Times New Roman" w:hAnsi="Times New Roman" w:eastAsia="仿宋_GB2312" w:cs="Times New Roman"/>
          <w:sz w:val="32"/>
          <w:szCs w:val="32"/>
          <w:highlight w:val="none"/>
        </w:rPr>
        <w:t>50.00</w:t>
      </w:r>
      <w:r>
        <w:rPr>
          <w:rFonts w:hint="eastAsia" w:ascii="Times New Roman" w:hAnsi="Times New Roman" w:eastAsia="仿宋_GB2312" w:cs="Times New Roman"/>
          <w:sz w:val="32"/>
          <w:szCs w:val="32"/>
          <w:highlight w:val="none"/>
          <w:lang w:eastAsia="zh-CN"/>
        </w:rPr>
        <w:t>万元，</w:t>
      </w:r>
      <w:r>
        <w:rPr>
          <w:rFonts w:hint="eastAsia" w:ascii="仿宋_GB2312" w:eastAsia="仿宋_GB2312"/>
          <w:sz w:val="32"/>
          <w:szCs w:val="32"/>
          <w:highlight w:val="none"/>
        </w:rPr>
        <w:t>年中执行调减</w:t>
      </w:r>
      <w:r>
        <w:rPr>
          <w:rFonts w:hint="eastAsia" w:ascii="仿宋_GB2312" w:eastAsia="仿宋_GB2312"/>
          <w:sz w:val="32"/>
          <w:szCs w:val="32"/>
          <w:highlight w:val="none"/>
          <w:lang w:val="en-US" w:eastAsia="zh-CN"/>
        </w:rPr>
        <w:t>13.96</w:t>
      </w:r>
      <w:r>
        <w:rPr>
          <w:rFonts w:hint="eastAsia" w:ascii="仿宋_GB2312" w:eastAsia="仿宋_GB2312"/>
          <w:sz w:val="32"/>
          <w:szCs w:val="32"/>
          <w:highlight w:val="none"/>
        </w:rPr>
        <w:t>万元，</w:t>
      </w:r>
      <w:r>
        <w:rPr>
          <w:rFonts w:hint="eastAsia" w:ascii="Times New Roman" w:hAnsi="Times New Roman" w:eastAsia="仿宋_GB2312" w:cs="Times New Roman"/>
          <w:sz w:val="32"/>
          <w:szCs w:val="32"/>
          <w:highlight w:val="none"/>
          <w:lang w:eastAsia="zh-CN"/>
        </w:rPr>
        <w:t>实际支出</w:t>
      </w:r>
      <w:r>
        <w:rPr>
          <w:rFonts w:hint="eastAsia" w:ascii="Times New Roman" w:hAnsi="Times New Roman" w:eastAsia="仿宋_GB2312" w:cs="Times New Roman"/>
          <w:sz w:val="32"/>
          <w:szCs w:val="32"/>
          <w:highlight w:val="none"/>
        </w:rPr>
        <w:t>36.04</w:t>
      </w:r>
      <w:r>
        <w:rPr>
          <w:rFonts w:hint="eastAsia" w:ascii="Times New Roman" w:hAnsi="Times New Roman" w:eastAsia="仿宋_GB2312" w:cs="Times New Roman"/>
          <w:sz w:val="32"/>
          <w:szCs w:val="32"/>
          <w:highlight w:val="none"/>
          <w:lang w:val="en-US" w:eastAsia="zh-CN"/>
        </w:rPr>
        <w:t>万元，</w:t>
      </w:r>
      <w:r>
        <w:rPr>
          <w:rFonts w:hint="eastAsia" w:ascii="仿宋_GB2312" w:eastAsia="仿宋_GB2312"/>
          <w:sz w:val="32"/>
          <w:szCs w:val="32"/>
          <w:highlight w:val="none"/>
        </w:rPr>
        <w:t>结余结转</w:t>
      </w:r>
      <w:r>
        <w:rPr>
          <w:rFonts w:hint="eastAsia" w:ascii="仿宋_GB2312" w:eastAsia="仿宋_GB2312"/>
          <w:sz w:val="32"/>
          <w:szCs w:val="32"/>
          <w:highlight w:val="none"/>
          <w:lang w:val="en-US" w:eastAsia="zh-CN"/>
        </w:rPr>
        <w:t>0.00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Times New Roman" w:hAnsi="Times New Roman" w:eastAsia="仿宋_GB2312" w:cs="Times New Roman"/>
          <w:sz w:val="32"/>
          <w:szCs w:val="32"/>
          <w:highlight w:val="none"/>
        </w:rPr>
        <w:t>该专项资金支出</w:t>
      </w:r>
      <w:r>
        <w:rPr>
          <w:rFonts w:hint="eastAsia" w:ascii="Times New Roman" w:hAnsi="Times New Roman" w:eastAsia="仿宋_GB2312" w:cs="Times New Roman"/>
          <w:sz w:val="32"/>
          <w:szCs w:val="32"/>
          <w:highlight w:val="none"/>
          <w:lang w:eastAsia="zh-CN"/>
        </w:rPr>
        <w:t>用于及时将款项上交市局，保证离休干部的医疗待遇，方便离休干部就医。</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绩效评价工作业务不强，日常工作中对绩效监管不够重视，导致对完成的工作所达到的投入和产出效能不能科学的分析。</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预</w:t>
      </w:r>
      <w:r>
        <w:rPr>
          <w:rFonts w:hint="eastAsia" w:ascii="Times New Roman" w:hAnsi="Times New Roman" w:eastAsia="仿宋_GB2312" w:cs="Times New Roman"/>
          <w:color w:val="auto"/>
          <w:sz w:val="32"/>
          <w:szCs w:val="32"/>
        </w:rPr>
        <w:t>算编制工作有待细化。预算编制不够明确和细化，预算编制的合理性需要提高。预算执行力度还要进一步加强。</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八、下一步改进措施</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加强组织领导，增强预算编制的准确性，提高对预算编制与执行的认识，让各部门了解绩效工作，为绩效评价工作开展创造好的条件</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应进一步加强绩效评价工作业务，将绩效评价作为街道开展工作的必备程序，从而使投入的资金发挥最大效益。</w:t>
      </w:r>
    </w:p>
    <w:p>
      <w:pPr>
        <w:keepNext w:val="0"/>
        <w:keepLines w:val="0"/>
        <w:pageBreakBefore w:val="0"/>
        <w:tabs>
          <w:tab w:val="left" w:pos="7560"/>
        </w:tabs>
        <w:kinsoku/>
        <w:wordWrap/>
        <w:overflowPunct/>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pPr>
        <w:pStyle w:val="10"/>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通过绩效自评，进一步掌握了资金使用情况和取得的效果。</w:t>
      </w:r>
    </w:p>
    <w:p>
      <w:pPr>
        <w:pStyle w:val="10"/>
        <w:keepNext w:val="0"/>
        <w:keepLines w:val="0"/>
        <w:pageBreakBefore w:val="0"/>
        <w:kinsoku/>
        <w:wordWrap/>
        <w:overflowPunct/>
        <w:topLinePunct w:val="0"/>
        <w:bidi w:val="0"/>
        <w:spacing w:line="56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本单位没有独立网站，此次绩效自评报告将与202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年部门决算一起在芦淞区政府信息公开专栏中公开，接受群众监督。</w:t>
      </w:r>
    </w:p>
    <w:p>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366.69</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540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187.18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366.69</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540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187.18</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18.32</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11.9</w:t>
            </w:r>
            <w:r>
              <w:rPr>
                <w:rFonts w:hint="eastAsia" w:ascii="Times New Roman" w:hAnsi="Times New Roman" w:eastAsia="仿宋_GB2312" w:cs="Times New Roman"/>
                <w:sz w:val="20"/>
                <w:szCs w:val="20"/>
                <w:lang w:val="en-US" w:eastAsia="zh-CN"/>
              </w:rPr>
              <w:t>8</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11.49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4.61</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3.84</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2.36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val="en-US" w:eastAsia="zh-CN"/>
              </w:rPr>
              <w:t>20.5</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18.41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陈娟</w:t>
      </w:r>
      <w:r>
        <w:rPr>
          <w:rFonts w:hint="eastAsia" w:ascii="Times New Roman" w:hAnsi="Times New Roman" w:eastAsia="仿宋_GB2312" w:cs="Times New Roman"/>
          <w:sz w:val="22"/>
        </w:rPr>
        <w:t xml:space="preserve">  填报日期：</w:t>
      </w:r>
      <w:r>
        <w:rPr>
          <w:rFonts w:hint="eastAsia" w:eastAsia="仿宋_GB2312" w:cs="Times New Roman"/>
          <w:sz w:val="22"/>
          <w:lang w:val="en-US" w:eastAsia="zh-CN"/>
        </w:rPr>
        <w:t xml:space="preserve">        </w:t>
      </w:r>
      <w:r>
        <w:rPr>
          <w:rFonts w:hint="eastAsia" w:ascii="Times New Roman" w:hAnsi="Times New Roman" w:eastAsia="仿宋_GB2312" w:cs="Times New Roman"/>
          <w:sz w:val="22"/>
        </w:rPr>
        <w:t xml:space="preserve">  联系电话：13874183971  单位负责人签字：</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w:t>
            </w:r>
            <w:r>
              <w:rPr>
                <w:rFonts w:hint="eastAsia" w:ascii="Times New Roman" w:hAnsi="Times New Roman" w:eastAsia="仿宋_GB2312" w:cs="Times New Roman"/>
                <w:color w:val="000000"/>
                <w:sz w:val="20"/>
                <w:szCs w:val="20"/>
                <w:lang w:eastAsia="zh-CN"/>
              </w:rPr>
              <w:t>单位</w:t>
            </w:r>
            <w:r>
              <w:rPr>
                <w:rFonts w:hint="eastAsia" w:ascii="Times New Roman" w:hAnsi="Times New Roman" w:eastAsia="仿宋_GB2312" w:cs="Times New Roman"/>
                <w:color w:val="000000"/>
                <w:sz w:val="20"/>
                <w:szCs w:val="20"/>
              </w:rPr>
              <w:t>名称</w:t>
            </w:r>
          </w:p>
        </w:tc>
        <w:tc>
          <w:tcPr>
            <w:tcW w:w="688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株洲市芦淞区医疗保障局　</w:t>
            </w:r>
          </w:p>
        </w:tc>
      </w:tr>
      <w:tr>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648.01</w:t>
            </w:r>
          </w:p>
        </w:tc>
        <w:tc>
          <w:tcPr>
            <w:tcW w:w="1311"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346.26</w:t>
            </w:r>
          </w:p>
        </w:tc>
        <w:tc>
          <w:tcPr>
            <w:tcW w:w="1269"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313.33</w:t>
            </w:r>
          </w:p>
        </w:tc>
        <w:tc>
          <w:tcPr>
            <w:tcW w:w="716"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lang w:val="en-US" w:eastAsia="zh-CN"/>
              </w:rPr>
            </w:pPr>
            <w:r>
              <w:rPr>
                <w:rFonts w:hint="eastAsia" w:eastAsia="仿宋_GB2312" w:cs="Times New Roman"/>
                <w:sz w:val="20"/>
                <w:szCs w:val="20"/>
                <w:lang w:val="en-US" w:eastAsia="zh-CN"/>
              </w:rPr>
              <w:t>90.49</w:t>
            </w:r>
            <w:r>
              <w:rPr>
                <w:rFonts w:hint="eastAsia" w:ascii="Times New Roman" w:hAnsi="Times New Roman" w:eastAsia="仿宋_GB2312" w:cs="Times New Roman"/>
                <w:sz w:val="20"/>
                <w:szCs w:val="20"/>
                <w:lang w:val="en-US" w:eastAsia="zh-CN"/>
              </w:rPr>
              <w:t>%</w:t>
            </w:r>
          </w:p>
        </w:tc>
        <w:tc>
          <w:tcPr>
            <w:tcW w:w="1446"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lang w:val="en-US" w:eastAsia="zh-CN"/>
              </w:rPr>
            </w:pPr>
            <w:r>
              <w:rPr>
                <w:rFonts w:hint="eastAsia" w:eastAsia="仿宋_GB2312" w:cs="Times New Roman"/>
                <w:sz w:val="20"/>
                <w:szCs w:val="20"/>
                <w:lang w:val="en-US" w:eastAsia="zh-CN"/>
              </w:rPr>
              <w:t>9</w:t>
            </w:r>
          </w:p>
        </w:tc>
      </w:tr>
      <w:tr>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r>
              <w:rPr>
                <w:rFonts w:hint="eastAsia" w:ascii="Times New Roman" w:hAnsi="Times New Roman" w:eastAsia="仿宋_GB2312" w:cs="Times New Roman"/>
                <w:sz w:val="20"/>
                <w:szCs w:val="20"/>
              </w:rPr>
              <w:t>346.26</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r>
              <w:rPr>
                <w:rFonts w:hint="eastAsia" w:ascii="Times New Roman" w:hAnsi="Times New Roman" w:eastAsia="仿宋_GB2312" w:cs="Times New Roman"/>
                <w:sz w:val="20"/>
                <w:szCs w:val="20"/>
              </w:rPr>
              <w:t>346.26</w:t>
            </w:r>
          </w:p>
        </w:tc>
      </w:tr>
      <w:tr>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sz w:val="20"/>
                <w:szCs w:val="20"/>
              </w:rPr>
              <w:t>346.26</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126.15</w:t>
            </w:r>
          </w:p>
        </w:tc>
      </w:tr>
      <w:tr>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项目支出：</w:t>
            </w:r>
            <w:r>
              <w:rPr>
                <w:rFonts w:hint="eastAsia" w:eastAsia="仿宋_GB2312" w:cs="Times New Roman"/>
                <w:color w:val="000000"/>
                <w:sz w:val="20"/>
                <w:szCs w:val="20"/>
                <w:lang w:val="en-US" w:eastAsia="zh-CN"/>
              </w:rPr>
              <w:t>220.11</w:t>
            </w:r>
          </w:p>
        </w:tc>
      </w:tr>
      <w:tr>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实现城乡居民基本医疗保险参保率95%以上　</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2023年我区城乡居民基本医疗保险参保率达96.74%</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pPr>
              <w:widowControl/>
              <w:spacing w:line="240" w:lineRule="exact"/>
              <w:jc w:val="center"/>
              <w:rPr>
                <w:rFonts w:hint="eastAsia" w:ascii="Times New Roman" w:hAnsi="Times New Roman" w:eastAsia="仿宋_GB2312" w:cs="Times New Roman"/>
                <w:color w:val="000000"/>
                <w:sz w:val="20"/>
                <w:szCs w:val="20"/>
              </w:rPr>
            </w:pP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城乡居民基本医保参保人数</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16.58万</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16.61万</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25</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执行期间</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12个月</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12个月</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pPr>
              <w:widowControl/>
              <w:spacing w:line="240" w:lineRule="exact"/>
              <w:jc w:val="left"/>
              <w:rPr>
                <w:rFonts w:hint="eastAsia" w:ascii="Times New Roman" w:hAnsi="Times New Roman" w:eastAsia="仿宋_GB2312" w:cs="Times New Roman"/>
                <w:color w:val="000000"/>
                <w:sz w:val="20"/>
                <w:szCs w:val="20"/>
              </w:rPr>
            </w:pPr>
          </w:p>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城乡居民基本医保参保率</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95%</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96.74%</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群众满意度</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90%</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85%</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提高服务质量</w:t>
            </w:r>
            <w:r>
              <w:rPr>
                <w:rFonts w:hint="eastAsia" w:ascii="Times New Roman" w:hAnsi="Times New Roman" w:eastAsia="仿宋_GB2312" w:cs="Times New Roman"/>
                <w:color w:val="000000"/>
                <w:sz w:val="20"/>
                <w:szCs w:val="20"/>
                <w:lang w:val="en-US" w:eastAsia="zh-CN"/>
              </w:rPr>
              <w:t xml:space="preserve">   </w:t>
            </w:r>
          </w:p>
        </w:tc>
      </w:tr>
      <w:tr>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基本支出</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108.01万元</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126.15</w:t>
            </w:r>
            <w:r>
              <w:rPr>
                <w:rFonts w:hint="eastAsia" w:ascii="Times New Roman" w:hAnsi="Times New Roman" w:eastAsia="仿宋_GB2312" w:cs="Times New Roman"/>
                <w:color w:val="000000"/>
                <w:sz w:val="20"/>
                <w:szCs w:val="20"/>
                <w:lang w:eastAsia="zh-CN"/>
              </w:rPr>
              <w:t>万元</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合理编制预算</w:t>
            </w:r>
          </w:p>
        </w:tc>
      </w:tr>
      <w:tr>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发放筹资劳务费</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3元/人</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3元/人</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w:t>
            </w:r>
            <w:r>
              <w:rPr>
                <w:rFonts w:hint="eastAsia" w:eastAsia="仿宋_GB2312" w:cs="Times New Roman"/>
                <w:color w:val="000000"/>
                <w:sz w:val="20"/>
                <w:szCs w:val="20"/>
                <w:lang w:val="en-US" w:eastAsia="zh-CN"/>
              </w:rPr>
              <w:t>96</w:t>
            </w:r>
            <w:r>
              <w:rPr>
                <w:rFonts w:hint="eastAsia" w:ascii="Times New Roman" w:hAnsi="Times New Roman" w:eastAsia="仿宋_GB2312" w:cs="Times New Roman"/>
                <w:color w:val="000000"/>
                <w:sz w:val="20"/>
                <w:szCs w:val="20"/>
                <w:lang w:val="en-US" w:eastAsia="zh-CN"/>
              </w:rPr>
              <w:t xml:space="preserve"> </w:t>
            </w:r>
          </w:p>
        </w:tc>
        <w:tc>
          <w:tcPr>
            <w:tcW w:w="14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r>
    </w:tbl>
    <w:p>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陈娟</w:t>
      </w:r>
      <w:r>
        <w:rPr>
          <w:rFonts w:hint="eastAsia" w:ascii="Times New Roman" w:hAnsi="Times New Roman" w:eastAsia="仿宋_GB2312" w:cs="Times New Roman"/>
          <w:sz w:val="22"/>
        </w:rPr>
        <w:t xml:space="preserve">  填报日期：</w:t>
      </w:r>
      <w:r>
        <w:rPr>
          <w:rFonts w:hint="eastAsia" w:eastAsia="仿宋_GB2312" w:cs="Times New Roman"/>
          <w:sz w:val="22"/>
          <w:lang w:val="en-US" w:eastAsia="zh-CN"/>
        </w:rPr>
        <w:t xml:space="preserve">        </w:t>
      </w:r>
      <w:r>
        <w:rPr>
          <w:rFonts w:hint="eastAsia" w:ascii="Times New Roman" w:hAnsi="Times New Roman" w:eastAsia="仿宋_GB2312" w:cs="Times New Roman"/>
          <w:sz w:val="22"/>
        </w:rPr>
        <w:t xml:space="preserve"> 联系电话：13874183971  单位负责人签字：</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pPr>
    </w:p>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9</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9e2cccf6-efc7-4a07-90a3-00ca627239db"/>
  </w:docVars>
  <w:rsids>
    <w:rsidRoot w:val="3B7EF2ED"/>
    <w:rsid w:val="001774BD"/>
    <w:rsid w:val="047D46E2"/>
    <w:rsid w:val="0534505A"/>
    <w:rsid w:val="058E7687"/>
    <w:rsid w:val="0C026274"/>
    <w:rsid w:val="0CF516B2"/>
    <w:rsid w:val="0D8C52B8"/>
    <w:rsid w:val="148B562D"/>
    <w:rsid w:val="14D96110"/>
    <w:rsid w:val="150727D1"/>
    <w:rsid w:val="19BD3A81"/>
    <w:rsid w:val="1AD41CF6"/>
    <w:rsid w:val="1B971EAE"/>
    <w:rsid w:val="1F832ACD"/>
    <w:rsid w:val="22BB75ED"/>
    <w:rsid w:val="27070149"/>
    <w:rsid w:val="27C852F7"/>
    <w:rsid w:val="29E83175"/>
    <w:rsid w:val="2E412F10"/>
    <w:rsid w:val="30B50412"/>
    <w:rsid w:val="32BA41BB"/>
    <w:rsid w:val="37FA61E3"/>
    <w:rsid w:val="3B7EF2ED"/>
    <w:rsid w:val="3E921694"/>
    <w:rsid w:val="4174540F"/>
    <w:rsid w:val="41E41AC3"/>
    <w:rsid w:val="44E13380"/>
    <w:rsid w:val="45792EAA"/>
    <w:rsid w:val="46744136"/>
    <w:rsid w:val="47E12F95"/>
    <w:rsid w:val="4C025688"/>
    <w:rsid w:val="4F265CA8"/>
    <w:rsid w:val="512F652D"/>
    <w:rsid w:val="54552101"/>
    <w:rsid w:val="56F93CEA"/>
    <w:rsid w:val="585475A0"/>
    <w:rsid w:val="5E50292A"/>
    <w:rsid w:val="63E5612D"/>
    <w:rsid w:val="683E4691"/>
    <w:rsid w:val="6B9A7B8D"/>
    <w:rsid w:val="6CEC1910"/>
    <w:rsid w:val="6D947D3B"/>
    <w:rsid w:val="70C83E04"/>
    <w:rsid w:val="71A36C23"/>
    <w:rsid w:val="720907CD"/>
    <w:rsid w:val="73856E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index 5"/>
    <w:basedOn w:val="1"/>
    <w:next w:val="1"/>
    <w:qFormat/>
    <w:uiPriority w:val="0"/>
    <w:pPr>
      <w:ind w:left="1680"/>
    </w:p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5330</Words>
  <Characters>5844</Characters>
  <Lines>0</Lines>
  <Paragraphs>0</Paragraphs>
  <TotalTime>1</TotalTime>
  <ScaleCrop>false</ScaleCrop>
  <LinksUpToDate>false</LinksUpToDate>
  <CharactersWithSpaces>5942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翩翩侠</cp:lastModifiedBy>
  <dcterms:modified xsi:type="dcterms:W3CDTF">2024-11-07T06:58:50Z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9A572DAAC2FB435B8D44BC44D7920B20_12</vt:lpwstr>
  </property>
</Properties>
</file>