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附件1</w:t>
      </w:r>
    </w:p>
    <w:p>
      <w:pPr>
        <w:tabs>
          <w:tab w:val="left" w:pos="7560"/>
        </w:tabs>
        <w:adjustRightInd w:val="0"/>
        <w:snapToGrid w:val="0"/>
        <w:spacing w:line="560" w:lineRule="exact"/>
        <w:jc w:val="left"/>
        <w:rPr>
          <w:rFonts w:ascii="Times New Roman" w:hAnsi="Times New Roman" w:eastAsia="黑体" w:cs="Times New Roman"/>
          <w:sz w:val="32"/>
          <w:szCs w:val="32"/>
        </w:rPr>
      </w:pPr>
    </w:p>
    <w:p>
      <w:pPr>
        <w:snapToGrid w:val="0"/>
        <w:spacing w:line="560" w:lineRule="exact"/>
        <w:jc w:val="center"/>
        <w:rPr>
          <w:rFonts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pPr>
        <w:snapToGrid w:val="0"/>
        <w:spacing w:line="560" w:lineRule="exact"/>
        <w:jc w:val="center"/>
        <w:rPr>
          <w:rFonts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pPr>
        <w:spacing w:line="600" w:lineRule="exact"/>
        <w:ind w:firstLine="3520" w:firstLineChars="1100"/>
        <w:jc w:val="left"/>
        <w:rPr>
          <w:rFonts w:ascii="Times New Roman" w:hAnsi="Times New Roman" w:eastAsia="仿宋_GB2312" w:cs="Times New Roman"/>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jc w:val="center"/>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株洲市芦淞区行政审批服务局（盖章）</w:t>
      </w:r>
    </w:p>
    <w:p>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日</w:t>
      </w:r>
    </w:p>
    <w:p>
      <w:pPr>
        <w:jc w:val="center"/>
        <w:rPr>
          <w:rFonts w:ascii="Times New Roman" w:hAnsi="Times New Roman" w:eastAsia="仿宋_GB2312" w:cs="Times New Roman"/>
          <w:sz w:val="32"/>
          <w:szCs w:val="32"/>
        </w:rPr>
      </w:pPr>
    </w:p>
    <w:p>
      <w:pPr>
        <w:ind w:firstLine="2880" w:firstLineChars="900"/>
        <w:rPr>
          <w:rFonts w:ascii="Times New Roman" w:hAnsi="Times New Roman" w:eastAsia="仿宋_GB2312" w:cs="Times New Roman"/>
          <w:sz w:val="32"/>
          <w:szCs w:val="32"/>
        </w:rPr>
      </w:pPr>
    </w:p>
    <w:p>
      <w:pPr>
        <w:ind w:firstLine="2880" w:firstLineChars="900"/>
        <w:rPr>
          <w:rFonts w:ascii="Times New Roman" w:hAnsi="Times New Roman" w:eastAsia="仿宋_GB2312" w:cs="Times New Roman"/>
          <w:sz w:val="32"/>
          <w:szCs w:val="32"/>
        </w:rPr>
      </w:pPr>
    </w:p>
    <w:p>
      <w:pPr>
        <w:ind w:firstLine="2880" w:firstLineChars="900"/>
        <w:rPr>
          <w:rFonts w:ascii="Times New Roman" w:hAnsi="Times New Roman" w:eastAsia="仿宋_GB2312" w:cs="Times New Roman"/>
          <w:sz w:val="32"/>
          <w:szCs w:val="32"/>
        </w:rPr>
      </w:pPr>
    </w:p>
    <w:p>
      <w:pPr>
        <w:ind w:firstLine="2880" w:firstLineChars="900"/>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p>
    <w:p>
      <w:pPr>
        <w:rPr>
          <w:rFonts w:ascii="Times New Roman" w:hAnsi="Times New Roman" w:eastAsia="方正小标宋简体" w:cs="Times New Roman"/>
          <w:sz w:val="40"/>
          <w:szCs w:val="32"/>
        </w:rPr>
      </w:pPr>
    </w:p>
    <w:p>
      <w:pP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p>
    <w:p>
      <w:pPr>
        <w:jc w:val="center"/>
        <w:rPr>
          <w:rFonts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2023年度株洲市芦淞区行政审批服务局</w:t>
      </w:r>
    </w:p>
    <w:p>
      <w:pPr>
        <w:jc w:val="center"/>
        <w:rPr>
          <w:rFonts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整体支出绩效自评报告</w:t>
      </w: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pPr>
        <w:pStyle w:val="11"/>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（一）主要职能</w:t>
      </w:r>
    </w:p>
    <w:p>
      <w:pPr>
        <w:pStyle w:val="11"/>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1.负责指导、协调、推进全区行政审批制度改革工作。</w:t>
      </w:r>
    </w:p>
    <w:p>
      <w:pPr>
        <w:pStyle w:val="11"/>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2.统筹协调、监督评估全区政府系统电子政务信息化建设工作；统筹规划、协调指导、监督评估全区数据资源管理和智慧城市建设工作。</w:t>
      </w:r>
    </w:p>
    <w:p>
      <w:pPr>
        <w:pStyle w:val="11"/>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3.协调推进全区“放管服”改革工作。</w:t>
      </w:r>
    </w:p>
    <w:p>
      <w:pPr>
        <w:pStyle w:val="11"/>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4.负责区集中统一办事大厅标准化、规</w:t>
      </w:r>
      <w:bookmarkStart w:id="0" w:name="_GoBack"/>
      <w:bookmarkEnd w:id="0"/>
      <w:r>
        <w:rPr>
          <w:rFonts w:hint="eastAsia" w:ascii="Times New Roman" w:hAnsi="Times New Roman" w:eastAsia="仿宋_GB2312" w:cs="Times New Roman"/>
          <w:color w:val="auto"/>
          <w:kern w:val="2"/>
          <w:sz w:val="32"/>
          <w:szCs w:val="32"/>
        </w:rPr>
        <w:t>范化建设以及进驻部门和人员的日常管理、培训、监督和考核工作。</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5.完成区委和区政府交办的其他任务。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（二）机构设置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株洲市芦淞区行政审批服务局属正科级行政单位，含一个下属事业单位：政务服务中心，对外加挂区政府电子政务中心牌子，为副科级全额拨款公益一类事业单位。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（三）人员情况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截止202</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年12月，株洲市芦淞区行政审批服务局共有行政编制</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名；政务服务中心事业编制9名。实有在职人员</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名（株洲市芦淞区行政审批服务局2名，政务服务中心</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，退休人员1人。</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（一）基本支出情况</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1</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2023年预算资金</w:t>
      </w:r>
      <w:r>
        <w:rPr>
          <w:rFonts w:ascii="Times New Roman" w:hAnsi="Times New Roman" w:eastAsia="仿宋_GB2312" w:cs="Times New Roman"/>
          <w:sz w:val="32"/>
          <w:szCs w:val="32"/>
        </w:rPr>
        <w:t>570.08</w:t>
      </w:r>
      <w:r>
        <w:rPr>
          <w:rFonts w:hint="eastAsia" w:ascii="Times New Roman" w:hAnsi="Times New Roman" w:eastAsia="仿宋_GB2312" w:cs="Times New Roman"/>
          <w:sz w:val="32"/>
          <w:szCs w:val="32"/>
        </w:rPr>
        <w:t>万元。</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2</w:t>
      </w:r>
      <w:r>
        <w:rPr>
          <w:rFonts w:hint="eastAsia" w:ascii="Times New Roman" w:hAnsi="Times New Roman" w:eastAsia="仿宋_GB2312" w:cs="Times New Roman"/>
          <w:spacing w:val="-6"/>
          <w:sz w:val="32"/>
          <w:szCs w:val="32"/>
        </w:rPr>
        <w:t>.202</w:t>
      </w:r>
      <w:r>
        <w:rPr>
          <w:rFonts w:ascii="Times New Roman" w:hAnsi="Times New Roman" w:eastAsia="仿宋_GB2312" w:cs="Times New Roman"/>
          <w:spacing w:val="-6"/>
          <w:sz w:val="32"/>
          <w:szCs w:val="32"/>
        </w:rPr>
        <w:t>3</w:t>
      </w:r>
      <w:r>
        <w:rPr>
          <w:rFonts w:hint="eastAsia" w:ascii="Times New Roman" w:hAnsi="Times New Roman" w:eastAsia="仿宋_GB2312" w:cs="Times New Roman"/>
          <w:spacing w:val="-6"/>
          <w:sz w:val="32"/>
          <w:szCs w:val="32"/>
        </w:rPr>
        <w:t>年度</w:t>
      </w:r>
      <w:r>
        <w:rPr>
          <w:rFonts w:ascii="Times New Roman" w:hAnsi="Times New Roman" w:eastAsia="仿宋_GB2312" w:cs="Times New Roman"/>
          <w:spacing w:val="-6"/>
          <w:sz w:val="32"/>
          <w:szCs w:val="32"/>
        </w:rPr>
        <w:t>单位</w:t>
      </w:r>
      <w:r>
        <w:rPr>
          <w:rFonts w:hint="eastAsia" w:ascii="Times New Roman" w:hAnsi="Times New Roman" w:eastAsia="仿宋_GB2312" w:cs="Times New Roman"/>
          <w:spacing w:val="-6"/>
          <w:sz w:val="32"/>
          <w:szCs w:val="32"/>
        </w:rPr>
        <w:t>一般公共预算财政拨款</w:t>
      </w:r>
      <w:r>
        <w:rPr>
          <w:rFonts w:ascii="Times New Roman" w:hAnsi="Times New Roman" w:eastAsia="仿宋_GB2312" w:cs="Times New Roman"/>
          <w:spacing w:val="-6"/>
          <w:sz w:val="32"/>
          <w:szCs w:val="32"/>
        </w:rPr>
        <w:t>收入442.9</w:t>
      </w:r>
      <w:r>
        <w:rPr>
          <w:rFonts w:hint="eastAsia" w:ascii="Times New Roman" w:hAnsi="Times New Roman" w:eastAsia="仿宋_GB2312" w:cs="Times New Roman"/>
          <w:spacing w:val="-6"/>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pacing w:val="-6"/>
          <w:sz w:val="32"/>
          <w:szCs w:val="32"/>
        </w:rPr>
        <w:t>.</w:t>
      </w:r>
      <w:r>
        <w:rPr>
          <w:rFonts w:hint="eastAsia" w:ascii="Times New Roman" w:hAnsi="Times New Roman" w:eastAsia="仿宋_GB2312" w:cs="Times New Roman"/>
          <w:sz w:val="32"/>
          <w:szCs w:val="32"/>
        </w:rPr>
        <w:t>202</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rPr>
        <w:t>一般公共预算财政拨款支出</w:t>
      </w:r>
      <w:r>
        <w:rPr>
          <w:rFonts w:ascii="Times New Roman" w:hAnsi="Times New Roman" w:eastAsia="仿宋_GB2312" w:cs="Times New Roman"/>
          <w:sz w:val="32"/>
          <w:szCs w:val="32"/>
        </w:rPr>
        <w:t>442.9</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其中：项目支出216.88</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，基本支出226.02万元，其中：人员经费208.69万元，公用经费17.33</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（二）项目支出情况</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行政审批制度改革</w:t>
      </w:r>
      <w:r>
        <w:rPr>
          <w:rFonts w:ascii="Times New Roman" w:hAnsi="Times New Roman" w:eastAsia="仿宋_GB2312" w:cs="Times New Roman"/>
          <w:sz w:val="32"/>
          <w:szCs w:val="32"/>
        </w:rPr>
        <w:t>项目支出1.32万元。</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政务公开及政府门户网站建设</w:t>
      </w:r>
      <w:r>
        <w:rPr>
          <w:rFonts w:ascii="Times New Roman" w:hAnsi="Times New Roman" w:eastAsia="仿宋_GB2312" w:cs="Times New Roman"/>
          <w:sz w:val="32"/>
          <w:szCs w:val="32"/>
        </w:rPr>
        <w:t>项目支出27.54万元。</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、政务服务及政务信息化工作</w:t>
      </w:r>
      <w:r>
        <w:rPr>
          <w:rFonts w:ascii="Times New Roman" w:hAnsi="Times New Roman" w:eastAsia="仿宋_GB2312" w:cs="Times New Roman"/>
          <w:sz w:val="32"/>
          <w:szCs w:val="32"/>
        </w:rPr>
        <w:t>项目支出188.02万元。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三、政府性基金预算支出情况</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四、国有资本经营预算支出情况</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五、社会保险基金预算支出情况</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株洲市芦淞区行政审批服务局的基本支出主要为用于保障机构正常运转、完成日常工作而发生的支出，包括人员经费和公用经费等。202</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年基本支出合计</w:t>
      </w:r>
      <w:r>
        <w:rPr>
          <w:rFonts w:ascii="Times New Roman" w:hAnsi="Times New Roman" w:eastAsia="仿宋_GB2312" w:cs="Times New Roman"/>
          <w:sz w:val="32"/>
          <w:szCs w:val="32"/>
        </w:rPr>
        <w:t>226.02</w:t>
      </w:r>
      <w:r>
        <w:rPr>
          <w:rFonts w:hint="eastAsia" w:ascii="Times New Roman" w:hAnsi="Times New Roman" w:eastAsia="仿宋_GB2312" w:cs="Times New Roman"/>
          <w:sz w:val="32"/>
          <w:szCs w:val="32"/>
        </w:rPr>
        <w:t>万元。其中：1.工资福利支出</w:t>
      </w:r>
      <w:r>
        <w:rPr>
          <w:rFonts w:ascii="Times New Roman" w:hAnsi="Times New Roman" w:eastAsia="仿宋_GB2312" w:cs="Times New Roman"/>
          <w:sz w:val="32"/>
          <w:szCs w:val="32"/>
        </w:rPr>
        <w:t>208.69</w:t>
      </w:r>
      <w:r>
        <w:rPr>
          <w:rFonts w:hint="eastAsia" w:ascii="Times New Roman" w:hAnsi="Times New Roman" w:eastAsia="仿宋_GB2312" w:cs="Times New Roman"/>
          <w:sz w:val="32"/>
          <w:szCs w:val="32"/>
        </w:rPr>
        <w:t>万元。工资福利支出指基本工资、津贴补贴、奖金、机关事业单位基本养老保险缴费、职工基本医疗保险缴费、其他社会保障缴费、住房公积金、医疗费。2.商品和服务支出</w:t>
      </w:r>
      <w:r>
        <w:rPr>
          <w:rFonts w:ascii="Times New Roman" w:hAnsi="Times New Roman" w:eastAsia="仿宋_GB2312" w:cs="Times New Roman"/>
          <w:sz w:val="32"/>
          <w:szCs w:val="32"/>
        </w:rPr>
        <w:t>17.33</w:t>
      </w:r>
      <w:r>
        <w:rPr>
          <w:rFonts w:hint="eastAsia" w:ascii="Times New Roman" w:hAnsi="Times New Roman" w:eastAsia="仿宋_GB2312" w:cs="Times New Roman"/>
          <w:sz w:val="32"/>
          <w:szCs w:val="32"/>
        </w:rPr>
        <w:t>万元。商品和服务支出为行政审批服务局日常工作运转的办公费、邮电费、差旅费、委托业务费、工会经费、其他商品和服务等。</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项目支出2</w:t>
      </w:r>
      <w:r>
        <w:rPr>
          <w:rFonts w:ascii="Times New Roman" w:hAnsi="Times New Roman" w:eastAsia="仿宋_GB2312" w:cs="Times New Roman"/>
          <w:sz w:val="32"/>
          <w:szCs w:val="32"/>
        </w:rPr>
        <w:t>16.88</w:t>
      </w:r>
      <w:r>
        <w:rPr>
          <w:rFonts w:hint="eastAsia" w:ascii="Times New Roman" w:hAnsi="Times New Roman" w:eastAsia="仿宋_GB2312" w:cs="Times New Roman"/>
          <w:sz w:val="32"/>
          <w:szCs w:val="32"/>
        </w:rPr>
        <w:t>万元主要围绕个人全生命周期，率全省之先落地“新生儿出生一件事”工作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升级“一把手走流程”行动。成立“一把手走流程”行动工作专班，高位推动全区相关部门“一把手”以“七办七零”方式走流程，梳理企业和群众办事堵点痛点，持续优化审批服务质效。提升“跨省（域）通办”服务效能。完善通办事项标准和业务规则，实现跨省跨域业务异地可办、就近好办、一次办成，全力提升群众异地办事便利度。推进“六即”改革提质扩面。强化项目全生命周期管理协调和要素保障，确保政策红利全流程、全周期、全要素服务直达市场主体，助力重点项目早开工、早建设、早投产。芦淞区首例“拿地即开工”“竣工即交（办）证”双示范项目成功落地。组织各业务部门全面梳理区本级颁发的电子证照种类，推进电子证照“应制尽制”，为赋能数字化建设迈出了坚实一步。优化升级政务服务智能终端。在人流密集处、中心商圈等区域精准接入24小时政务服务自助终端机，并动态调整事项清单，升级版块功能。大力加强“湘易办”超级服务端推广。依托“湘易办”“诸事达”APP等政务软件，以“一件事一次办”改革为突破，推动更多政务服务事项“掌</w:t>
      </w:r>
      <w:r>
        <w:rPr>
          <w:rFonts w:hint="eastAsia" w:ascii="Times New Roman" w:hAnsi="Times New Roman" w:eastAsia="仿宋_GB2312" w:cs="Times New Roman"/>
          <w:sz w:val="32"/>
          <w:szCs w:val="32"/>
        </w:rPr>
        <w:t>上办”“指尖办”，上线“湘易办”“三化”四级深度事项达608个，确保事项办得通、办得好。开设《一把手讲流程》《秒懂政务》《政务微剧场》等栏目，以轻松易懂的形式对办理流程、申请材料等重要环节进行说明，并在政府门户网、微信公众号及各类权威媒体定期发布，让办事群众一听就懂、一看就会、一填就对、一次办好。“芦淞发布”视频号等平台发布22期内容，累计播放量达20.8万余次，点赞量达1.6万余次，反响热烈，好评如潮。 提升“办不成事”反映窗口服务质量。通过专窗专人形式，在区政务服务中心设置“办不成事”反映窗口，设立公示牌、公布投诉举报电话，并对各部门业务办理情况及时跟踪监督，督促办理部门高效运转。今年政务服务中心共办理政务服务事项19万余件，满意率100%。落实“好差评”制度，不断创新评价方式，政务服务事项办结率及“智慧株洲”评价系统满意率100%，行政效能得分排名全市第一。</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（二）项目支出绩效情况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1.年初预算项目“行政审批制度改革专项资金，年中执行调减</w:t>
      </w:r>
      <w:r>
        <w:rPr>
          <w:rFonts w:ascii="Times New Roman" w:hAnsi="Times New Roman" w:eastAsia="仿宋_GB2312" w:cs="Times New Roman"/>
          <w:sz w:val="32"/>
          <w:szCs w:val="32"/>
        </w:rPr>
        <w:t>10.18</w:t>
      </w:r>
      <w:r>
        <w:rPr>
          <w:rFonts w:hint="eastAsia" w:ascii="Times New Roman" w:hAnsi="Times New Roman" w:eastAsia="仿宋_GB2312" w:cs="Times New Roman"/>
          <w:sz w:val="32"/>
          <w:szCs w:val="32"/>
        </w:rPr>
        <w:t>万元，实际支出</w:t>
      </w:r>
      <w:r>
        <w:rPr>
          <w:rFonts w:ascii="Times New Roman" w:hAnsi="Times New Roman" w:eastAsia="仿宋_GB2312" w:cs="Times New Roman"/>
          <w:sz w:val="32"/>
          <w:szCs w:val="32"/>
        </w:rPr>
        <w:t>1.32</w:t>
      </w:r>
      <w:r>
        <w:rPr>
          <w:rFonts w:hint="eastAsia" w:ascii="Times New Roman" w:hAnsi="Times New Roman" w:eastAsia="仿宋_GB2312" w:cs="Times New Roman"/>
          <w:sz w:val="32"/>
          <w:szCs w:val="32"/>
        </w:rPr>
        <w:t>万元，结余结转</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万元。项目实施及绩效情况如下：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项目支出</w:t>
      </w:r>
      <w:r>
        <w:rPr>
          <w:rFonts w:ascii="Times New Roman" w:hAnsi="Times New Roman" w:eastAsia="仿宋_GB2312" w:cs="Times New Roman"/>
          <w:sz w:val="32"/>
          <w:szCs w:val="32"/>
        </w:rPr>
        <w:t>1.32</w:t>
      </w:r>
      <w:r>
        <w:rPr>
          <w:rFonts w:hint="eastAsia" w:ascii="Times New Roman" w:hAnsi="Times New Roman" w:eastAsia="仿宋_GB2312" w:cs="Times New Roman"/>
          <w:sz w:val="32"/>
          <w:szCs w:val="32"/>
        </w:rPr>
        <w:t>万元，主要用于支持（1）拿地即开工，竣工即交证业务；（2）行政审批制度改革；（3）协调推进“放管服”改革。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实施及绩效情况。围绕个人全生命周期，率全省之先落地“新生儿出生一件事”工作，将涉及卫健、公安、医保等多个部门办理的5项服务，通过信息共享、事项融合、流程再造，把“多项事”变“一件事”，并依托“湘易办”或“诸事达”APP实现一站式联办、一体化服务，以“数据跑路”代替“群众跑腿”。自芦淞区实施“新生儿出生一件事”套餐服务以来，截至目前，线上已累计受办“新生儿出生一件事”80余件，其中跨域联办50余件，办件量居全市第一，形成线上全程网办、线下专窗受理的一体化服务新模式。该项工作入选“2023年全面深化改革全市优秀案例”，受到湖南日报、湖南改革网、学习强国等15家主流媒体宣传报道。升级“一把手走流程”行动。成立“一把手走流程”行动工作专班，高位推动全区相关部门“一把手”以“七办七零”方式走流程，梳理企业和群众办事堵点痛点，持续优化审批服务质效。截至目前，芦淞区已有处级干部走流程66人次，科级干部走流程345人次，聚焦群众反映强烈的79个政务服务事项，共查找问题79个，整改完成77个，回访满意度达99%。提升“跨省（域）通办”服务效能。目前，芦淞区已将政务服务“跨省（域）通办”的“朋友圈”扩大至5个省份12个地区，涉及149项高频事项，共办理跨省事项1952件、跨域事项15508件。完善通办事项标准和业务规则，实现跨省跨域业务异地可办、就近好办、一次办成，全力提升群众异地办事便利度。推进“六即”改革提质扩面。强化项目全生命周期管理协调和要素保障，确保政策红利全流程、全周期、全要素服务直达市场主体，助力重点项目早开工、早建设、早投产。今年共服务企业18家，项目19个，助力诚超、华锐、山河、西迪、罗莎、新科研6个项目实现了“竣工即交（办）证”；其中罗莎项目仅用时6天完成了以往需要两三个月才能办结的竣工验收手续，标志着芦淞区首例“拿地即开工”“竣工即交（办）证”双示范项目成功落地。</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.年初预算项目“政务公开及政府门户网站建设专项资金，年中执行调增3</w:t>
      </w:r>
      <w:r>
        <w:rPr>
          <w:rFonts w:ascii="Times New Roman" w:hAnsi="Times New Roman" w:eastAsia="仿宋_GB2312" w:cs="Times New Roman"/>
          <w:sz w:val="32"/>
          <w:szCs w:val="32"/>
        </w:rPr>
        <w:t>.54</w:t>
      </w:r>
      <w:r>
        <w:rPr>
          <w:rFonts w:hint="eastAsia" w:ascii="Times New Roman" w:hAnsi="Times New Roman" w:eastAsia="仿宋_GB2312" w:cs="Times New Roman"/>
          <w:sz w:val="32"/>
          <w:szCs w:val="32"/>
        </w:rPr>
        <w:t>万元，实际支出</w:t>
      </w:r>
      <w:r>
        <w:rPr>
          <w:rFonts w:ascii="Times New Roman" w:hAnsi="Times New Roman" w:eastAsia="仿宋_GB2312" w:cs="Times New Roman"/>
          <w:sz w:val="32"/>
          <w:szCs w:val="32"/>
        </w:rPr>
        <w:t>27.54</w:t>
      </w:r>
      <w:r>
        <w:rPr>
          <w:rFonts w:hint="eastAsia" w:ascii="Times New Roman" w:hAnsi="Times New Roman" w:eastAsia="仿宋_GB2312" w:cs="Times New Roman"/>
          <w:sz w:val="32"/>
          <w:szCs w:val="32"/>
        </w:rPr>
        <w:t>万元，结余结转</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万元。项目实施及绩效情况如下：</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项目支出</w:t>
      </w:r>
      <w:r>
        <w:rPr>
          <w:rFonts w:ascii="Times New Roman" w:hAnsi="Times New Roman" w:eastAsia="仿宋_GB2312" w:cs="Times New Roman"/>
          <w:sz w:val="32"/>
          <w:szCs w:val="32"/>
        </w:rPr>
        <w:t>27.54</w:t>
      </w:r>
      <w:r>
        <w:rPr>
          <w:rFonts w:hint="eastAsia" w:ascii="Times New Roman" w:hAnsi="Times New Roman" w:eastAsia="仿宋_GB2312" w:cs="Times New Roman"/>
          <w:sz w:val="32"/>
          <w:szCs w:val="32"/>
        </w:rPr>
        <w:t>万元，主要用于支持（1）政务公开标准化专区及政务公开工作经费；（2）政府门户网站运维。</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实施及绩效情况。稳步推进电子证照应用。组织各业务部门全面梳理区本级颁发的电子证照种类，推进电子证照“应制尽制”。收集梳理区直单位电子证照、电子签章等数据向市级汇集，积极探索卫健、城管、农业农村等部门可操作事项，经过数据采集、系统比对、反复测试，已在省系统录入电子证照60类，共收录12258本证照，为赋能数字化建设迈出了坚实一步。优化升级政务服务智能终端。在人流密集处、中心商圈等区域精准接入24小时政务服务自助终端机，并动态调整事项清单，升级版块功能，对已在区、镇（街道）、村（社区）三级便民服务场所及中心商圈布设的80台政务服务自助终端机进行优化升级，通过与“智慧株洲”统一政务服务平台系统对接，嵌入“一件事一次办”网办页面，满足居民就近办理的需求，打通政务服务“最后一百米”。大力加强“湘易办”超级服务端推广。依托“湘易办”“诸事达”APP等政务软件，以“一件事一次办”改革为突破，推动更多政务服务事项“掌上办”“指尖办”，上线“湘易办”“三化”四级深度事项达608个，确保事项办得通、办得好。在区政务服务大厅打造“湘易办”超级服务端体验区，通过宣传海报、大厅电子屏详细展示“湘易办”APP，营造浓厚宣传氛围，引导群众注册、登陆“湘易办”APP来体验各项政务服务，让民生实事好办易办。</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.年初预算项目“政务服务及政务信息化工作专项资金，年中执行调减1</w:t>
      </w:r>
      <w:r>
        <w:rPr>
          <w:rFonts w:ascii="Times New Roman" w:hAnsi="Times New Roman" w:eastAsia="仿宋_GB2312" w:cs="Times New Roman"/>
          <w:sz w:val="32"/>
          <w:szCs w:val="32"/>
        </w:rPr>
        <w:t>28.58</w:t>
      </w:r>
      <w:r>
        <w:rPr>
          <w:rFonts w:hint="eastAsia" w:ascii="Times New Roman" w:hAnsi="Times New Roman" w:eastAsia="仿宋_GB2312" w:cs="Times New Roman"/>
          <w:sz w:val="32"/>
          <w:szCs w:val="32"/>
        </w:rPr>
        <w:t>万元，实际支出</w:t>
      </w:r>
      <w:r>
        <w:rPr>
          <w:rFonts w:ascii="Times New Roman" w:hAnsi="Times New Roman" w:eastAsia="仿宋_GB2312" w:cs="Times New Roman"/>
          <w:sz w:val="32"/>
          <w:szCs w:val="32"/>
        </w:rPr>
        <w:t>188.02</w:t>
      </w:r>
      <w:r>
        <w:rPr>
          <w:rFonts w:hint="eastAsia" w:ascii="Times New Roman" w:hAnsi="Times New Roman" w:eastAsia="仿宋_GB2312" w:cs="Times New Roman"/>
          <w:sz w:val="32"/>
          <w:szCs w:val="32"/>
        </w:rPr>
        <w:t>万元，结余结转</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万元。项目实施及绩效情况如下：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项目支出</w:t>
      </w:r>
      <w:r>
        <w:rPr>
          <w:rFonts w:ascii="Times New Roman" w:hAnsi="Times New Roman" w:eastAsia="仿宋_GB2312" w:cs="Times New Roman"/>
          <w:sz w:val="32"/>
          <w:szCs w:val="32"/>
        </w:rPr>
        <w:t>188.02</w:t>
      </w:r>
      <w:r>
        <w:rPr>
          <w:rFonts w:hint="eastAsia" w:ascii="Times New Roman" w:hAnsi="Times New Roman" w:eastAsia="仿宋_GB2312" w:cs="Times New Roman"/>
          <w:sz w:val="32"/>
          <w:szCs w:val="32"/>
        </w:rPr>
        <w:t>万元，主要用于支持（1）免费邮递和公章刻制；（2）政务信息化网络租赁及维护；（3）各类网络服务器升级、设备续保、政府大院设备更换；（4）政务大厅管理；（5）四级联动设备维护；（6）锐捷认证授权；（7）办公网络IP管理系统维护；（8）“出生一件事”专区建设；（9）交换机更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实施及绩效情况。聚焦“政看芦淞”政务服务短视频热度。开设《一把手讲流程》《秒懂政务》《政务微剧场》等栏目，以轻松易懂的形式对办理流程、申请材料等重要环节进行说明，并在政府门户网、微信公众号及各类权威媒体定期发布，让办事群众一听就懂、一看就会、一填就对、一次办好。截至目前，“政看芦淞”系列短视频已在“学习强国”平台、芦淞区政府门户网站、“芦淞发布”视频号等平台发布22期内容，累计播放量达20.8万余次，点赞量达1.6万余次，反响热烈，好评如潮。提升“办不成事”反映窗口服务质量。通过专窗专人形式，在区政务服务中心设置“办不成事”反映窗口，设立公示牌、公布投诉举报电话，并对各部门业务办理情况及时跟踪监督，督促办理部门高效运转。自窗口设置以来，已接待企业群众咨询134件，前置处理46件，办理典型案例3件，群众满意率达100%。擦亮“暖心、舒心、用心”政务服务品牌。推行预约办、错峰办、帮代办等多项制度，为群众提供“暖心、舒心、用心”的“三心”服务，营造优质高效的政务服务环境，今年政务服务中心共办理政务服务事项19万余件，满意率100%。落实“好差评”制度，不断创新评价方式，政务服务事项办结率及“智慧株洲”评价系统满意率100%，行政效能得分排名全市第一。创新“政务公开”工作。在芦淞区政府门户网站开设线上“政务公开专区”，集中分类对各类信息进行公开，并在区、镇（街道）政务公开专区触摸查询机集成展示线上“政务公开专区”，让政务公开与办事群众“面对面”，制作展示牌，通过二维码集中分类展示相关重点工作。</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总体上项目预算规模与内容相匹配，总体成本控制较好，但预算编制的科学性与严谨性仍有待加强，所涉及各类资金分配应更加准确。</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八、下一步改进措施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加强预算编制的科学性与严谨性，提高分配各类资金的准确性。</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根据预算绩效管理要求，本单位组织对202</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年度部门整体支出开展了绩效自评，从评价情况来看，预算执行及时、有效，绩效目标得到较好实现，绩效管理水平不断提高。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本单位没有独立网站，因此只在芦淞区政府信息公开专栏中公开。</w:t>
      </w:r>
    </w:p>
    <w:p>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p>
    <w:p>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pPr>
        <w:tabs>
          <w:tab w:val="left" w:pos="7560"/>
        </w:tabs>
        <w:adjustRightInd w:val="0"/>
        <w:snapToGrid w:val="0"/>
        <w:spacing w:line="56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pPr>
        <w:tabs>
          <w:tab w:val="left" w:pos="7560"/>
        </w:tabs>
        <w:adjustRightInd w:val="0"/>
        <w:snapToGrid w:val="0"/>
        <w:spacing w:line="560" w:lineRule="exact"/>
        <w:ind w:firstLine="1600" w:firstLineChars="500"/>
        <w:rPr>
          <w:rFonts w:ascii="Times New Roman" w:hAnsi="Times New Roman" w:eastAsia="仿宋_GB2312" w:cs="Times New Roman"/>
          <w:sz w:val="32"/>
          <w:szCs w:val="32"/>
        </w:rPr>
      </w:pPr>
    </w:p>
    <w:p>
      <w:pPr>
        <w:tabs>
          <w:tab w:val="left" w:pos="7560"/>
        </w:tabs>
        <w:adjustRightInd w:val="0"/>
        <w:snapToGrid w:val="0"/>
        <w:spacing w:line="560" w:lineRule="exact"/>
        <w:ind w:firstLine="1600" w:firstLineChars="500"/>
        <w:rPr>
          <w:rFonts w:ascii="Times New Roman" w:hAnsi="Times New Roman" w:eastAsia="仿宋_GB2312" w:cs="Times New Roman"/>
          <w:sz w:val="32"/>
          <w:szCs w:val="32"/>
        </w:rPr>
      </w:pP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spacing w:after="120" w:afterLines="50"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pPr>
        <w:spacing w:after="120" w:afterLines="50" w:line="600" w:lineRule="exact"/>
        <w:jc w:val="center"/>
        <w:rPr>
          <w:rFonts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9</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9</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ascii="Times New Roman" w:hAnsi="Times New Roman" w:eastAsia="仿宋_GB2312" w:cs="Times New Roman"/>
                <w:sz w:val="20"/>
                <w:szCs w:val="20"/>
              </w:rPr>
              <w:t>00%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0</w:t>
            </w:r>
            <w:r>
              <w:rPr>
                <w:rFonts w:ascii="Times New Roman" w:hAnsi="Times New Roman" w:eastAsia="仿宋_GB2312" w:cs="Times New Roman"/>
                <w:sz w:val="20"/>
                <w:szCs w:val="20"/>
              </w:rPr>
              <w:t>.26</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0</w:t>
            </w:r>
            <w:r>
              <w:rPr>
                <w:rFonts w:ascii="Times New Roman" w:hAnsi="Times New Roman" w:eastAsia="仿宋_GB2312" w:cs="Times New Roman"/>
                <w:sz w:val="20"/>
                <w:szCs w:val="20"/>
              </w:rPr>
              <w:t>.26</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ascii="Times New Roman" w:hAnsi="Times New Roman" w:eastAsia="仿宋_GB2312" w:cs="Times New Roman"/>
                <w:sz w:val="20"/>
                <w:szCs w:val="20"/>
              </w:rPr>
              <w:t>72.47</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3</w:t>
            </w:r>
            <w:r>
              <w:rPr>
                <w:rFonts w:ascii="Times New Roman" w:hAnsi="Times New Roman" w:eastAsia="仿宋_GB2312" w:cs="Times New Roman"/>
                <w:sz w:val="20"/>
                <w:szCs w:val="20"/>
              </w:rPr>
              <w:t>52.1</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2</w:t>
            </w:r>
            <w:r>
              <w:rPr>
                <w:rFonts w:ascii="Times New Roman" w:hAnsi="Times New Roman" w:eastAsia="仿宋_GB2312" w:cs="Times New Roman"/>
                <w:sz w:val="20"/>
                <w:szCs w:val="20"/>
              </w:rPr>
              <w:t>16.88</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3、区级专项资金（一个专项一行）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行政审批制度改革</w:t>
            </w:r>
            <w:r>
              <w:rPr>
                <w:rFonts w:ascii="Times New Roman" w:hAnsi="Times New Roman" w:eastAsia="仿宋_GB2312" w:cs="Times New Roman"/>
                <w:sz w:val="20"/>
                <w:szCs w:val="20"/>
              </w:rPr>
              <w:t>项目</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3</w:t>
            </w:r>
            <w:r>
              <w:rPr>
                <w:rFonts w:ascii="Times New Roman" w:hAnsi="Times New Roman" w:eastAsia="仿宋_GB2312" w:cs="Times New Roman"/>
                <w:sz w:val="20"/>
                <w:szCs w:val="20"/>
              </w:rPr>
              <w:t>.03</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ascii="Times New Roman" w:hAnsi="Times New Roman" w:eastAsia="仿宋_GB2312" w:cs="Times New Roman"/>
                <w:sz w:val="20"/>
                <w:szCs w:val="20"/>
              </w:rPr>
              <w:t>1.5</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ascii="Times New Roman" w:hAnsi="Times New Roman" w:eastAsia="仿宋_GB2312" w:cs="Times New Roman"/>
                <w:sz w:val="20"/>
                <w:szCs w:val="20"/>
              </w:rPr>
              <w:t>.32</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政务公开及政府门户网站建设</w:t>
            </w:r>
            <w:r>
              <w:rPr>
                <w:rFonts w:ascii="Times New Roman" w:hAnsi="Times New Roman" w:eastAsia="仿宋_GB2312" w:cs="Times New Roman"/>
                <w:sz w:val="20"/>
                <w:szCs w:val="20"/>
              </w:rPr>
              <w:t>项目</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9</w:t>
            </w:r>
            <w:r>
              <w:rPr>
                <w:rFonts w:ascii="Times New Roman" w:hAnsi="Times New Roman" w:eastAsia="仿宋_GB2312" w:cs="Times New Roman"/>
                <w:sz w:val="20"/>
                <w:szCs w:val="20"/>
              </w:rPr>
              <w:t>.09</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2</w:t>
            </w:r>
            <w:r>
              <w:rPr>
                <w:rFonts w:ascii="Times New Roman" w:hAnsi="Times New Roman" w:eastAsia="仿宋_GB2312" w:cs="Times New Roman"/>
                <w:sz w:val="20"/>
                <w:szCs w:val="20"/>
              </w:rPr>
              <w:t>4</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2</w:t>
            </w:r>
            <w:r>
              <w:rPr>
                <w:rFonts w:ascii="Times New Roman" w:hAnsi="Times New Roman" w:eastAsia="仿宋_GB2312" w:cs="Times New Roman"/>
                <w:sz w:val="20"/>
                <w:szCs w:val="20"/>
              </w:rPr>
              <w:t>7.54</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政务服务及政务信息化工作</w:t>
            </w:r>
            <w:r>
              <w:rPr>
                <w:rFonts w:ascii="Times New Roman" w:hAnsi="Times New Roman" w:eastAsia="仿宋_GB2312" w:cs="Times New Roman"/>
                <w:sz w:val="20"/>
                <w:szCs w:val="20"/>
              </w:rPr>
              <w:t>项目</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ascii="Times New Roman" w:hAnsi="Times New Roman" w:eastAsia="仿宋_GB2312" w:cs="Times New Roman"/>
                <w:sz w:val="20"/>
                <w:szCs w:val="20"/>
              </w:rPr>
              <w:t>60.35</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316.6</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ascii="Times New Roman" w:hAnsi="Times New Roman" w:eastAsia="仿宋_GB2312" w:cs="Times New Roman"/>
                <w:sz w:val="20"/>
                <w:szCs w:val="20"/>
              </w:rPr>
              <w:t>88.02</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2</w:t>
            </w:r>
            <w:r>
              <w:rPr>
                <w:rFonts w:ascii="Times New Roman" w:hAnsi="Times New Roman" w:eastAsia="仿宋_GB2312" w:cs="Times New Roman"/>
                <w:sz w:val="20"/>
                <w:szCs w:val="20"/>
              </w:rPr>
              <w:t>8.53</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ascii="Times New Roman" w:hAnsi="Times New Roman" w:eastAsia="仿宋_GB2312" w:cs="Times New Roman"/>
                <w:sz w:val="20"/>
                <w:szCs w:val="20"/>
              </w:rPr>
              <w:t>5.97</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ascii="Times New Roman" w:hAnsi="Times New Roman" w:eastAsia="仿宋_GB2312" w:cs="Times New Roman"/>
                <w:sz w:val="20"/>
                <w:szCs w:val="20"/>
              </w:rPr>
              <w:t>7.33</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ascii="Times New Roman" w:hAnsi="Times New Roman" w:eastAsia="仿宋_GB2312" w:cs="Times New Roman"/>
                <w:sz w:val="20"/>
                <w:szCs w:val="20"/>
              </w:rPr>
              <w:t>.31</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ascii="Times New Roman" w:hAnsi="Times New Roman" w:eastAsia="仿宋_GB2312" w:cs="Times New Roman"/>
                <w:sz w:val="20"/>
                <w:szCs w:val="20"/>
              </w:rPr>
              <w:t>.2</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0</w:t>
            </w:r>
            <w:r>
              <w:rPr>
                <w:rFonts w:ascii="Times New Roman" w:hAnsi="Times New Roman" w:eastAsia="仿宋_GB2312" w:cs="Times New Roman"/>
                <w:sz w:val="20"/>
                <w:szCs w:val="20"/>
              </w:rPr>
              <w:t>.76</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0</w:t>
            </w:r>
            <w:r>
              <w:rPr>
                <w:rFonts w:ascii="Times New Roman" w:hAnsi="Times New Roman" w:eastAsia="仿宋_GB2312" w:cs="Times New Roman"/>
                <w:sz w:val="20"/>
                <w:szCs w:val="20"/>
              </w:rPr>
              <w:t>.1</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0</w:t>
            </w:r>
            <w:r>
              <w:rPr>
                <w:rFonts w:ascii="Times New Roman" w:hAnsi="Times New Roman" w:eastAsia="仿宋_GB2312" w:cs="Times New Roman"/>
                <w:sz w:val="20"/>
                <w:szCs w:val="20"/>
              </w:rPr>
              <w:t>.33</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2</w:t>
            </w:r>
            <w:r>
              <w:rPr>
                <w:rFonts w:ascii="Times New Roman" w:hAnsi="Times New Roman" w:eastAsia="仿宋_GB2312" w:cs="Times New Roman"/>
                <w:sz w:val="20"/>
                <w:szCs w:val="20"/>
              </w:rPr>
              <w:t>54.6</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2</w:t>
            </w:r>
            <w:r>
              <w:rPr>
                <w:rFonts w:ascii="Times New Roman" w:hAnsi="Times New Roman" w:eastAsia="仿宋_GB2312" w:cs="Times New Roman"/>
                <w:sz w:val="20"/>
                <w:szCs w:val="20"/>
              </w:rPr>
              <w:t>54.6</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2</w:t>
            </w:r>
            <w:r>
              <w:rPr>
                <w:rFonts w:ascii="Times New Roman" w:hAnsi="Times New Roman" w:eastAsia="仿宋_GB2312" w:cs="Times New Roman"/>
                <w:sz w:val="20"/>
                <w:szCs w:val="20"/>
              </w:rPr>
              <w:t>26.02</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226.02</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pPr>
              <w:widowControl/>
              <w:spacing w:line="350" w:lineRule="exact"/>
              <w:jc w:val="center"/>
              <w:rPr>
                <w:rFonts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vAlign w:val="center"/>
          </w:tcPr>
          <w:p>
            <w:pPr>
              <w:widowControl/>
              <w:spacing w:line="350" w:lineRule="exact"/>
              <w:jc w:val="lef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pPr>
              <w:widowControl/>
              <w:spacing w:line="35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pPr>
        <w:widowControl/>
        <w:spacing w:line="400" w:lineRule="exact"/>
        <w:jc w:val="left"/>
        <w:rPr>
          <w:rFonts w:ascii="Times New Roman" w:hAnsi="Times New Roman" w:eastAsia="仿宋_GB2312" w:cs="Times New Roman"/>
          <w:sz w:val="22"/>
        </w:rPr>
      </w:pPr>
      <w:r>
        <w:rPr>
          <w:rFonts w:hint="eastAsia" w:ascii="Times New Roman" w:hAnsi="Times New Roman" w:eastAsia="仿宋_GB2312" w:cs="Times New Roman"/>
          <w:sz w:val="22"/>
        </w:rPr>
        <w:t>说明：“项目支出”需要填报基本支出以外的所有项目支出情况，“公用经费”填报基本支出中的一般商品和服务支出。</w:t>
      </w:r>
    </w:p>
    <w:p>
      <w:pPr>
        <w:tabs>
          <w:tab w:val="left" w:pos="7560"/>
        </w:tabs>
        <w:adjustRightInd w:val="0"/>
        <w:snapToGrid w:val="0"/>
        <w:spacing w:line="560" w:lineRule="exact"/>
        <w:rPr>
          <w:rFonts w:hint="eastAsia" w:ascii="Times New Roman" w:hAnsi="Times New Roman" w:eastAsia="黑体" w:cs="Times New Roman"/>
          <w:sz w:val="32"/>
          <w:szCs w:val="32"/>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szCs w:val="22"/>
        </w:rPr>
        <w:t xml:space="preserve">吉琳   </w:t>
      </w:r>
      <w:r>
        <w:rPr>
          <w:rFonts w:hint="eastAsia" w:ascii="Times New Roman" w:hAnsi="Times New Roman" w:eastAsia="仿宋_GB2312" w:cs="Times New Roman"/>
          <w:sz w:val="22"/>
        </w:rPr>
        <w:t>填报日期：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 xml:space="preserve">  联系电话：</w:t>
      </w:r>
      <w:r>
        <w:rPr>
          <w:rFonts w:ascii="Times New Roman" w:hAnsi="Times New Roman" w:eastAsia="仿宋_GB2312" w:cs="Times New Roman"/>
          <w:sz w:val="22"/>
        </w:rPr>
        <w:t>28580542</w:t>
      </w:r>
      <w:r>
        <w:rPr>
          <w:rFonts w:hint="eastAsia" w:ascii="Times New Roman" w:hAnsi="Times New Roman" w:eastAsia="仿宋_GB2312" w:cs="Times New Roman"/>
          <w:sz w:val="22"/>
        </w:rPr>
        <w:t xml:space="preserve">    单位负责人签字：</w:t>
      </w:r>
    </w:p>
    <w:p>
      <w:pPr>
        <w:widowControl/>
        <w:spacing w:line="4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pPr>
        <w:widowControl/>
        <w:spacing w:after="120" w:afterLines="50"/>
        <w:jc w:val="center"/>
        <w:rPr>
          <w:rFonts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6"/>
        <w:tblW w:w="9214" w:type="dxa"/>
        <w:jc w:val="center"/>
        <w:tblLayout w:type="autofit"/>
        <w:tblCellMar>
          <w:top w:w="0" w:type="dxa"/>
          <w:left w:w="108" w:type="dxa"/>
          <w:bottom w:w="0" w:type="dxa"/>
          <w:right w:w="108" w:type="dxa"/>
        </w:tblCellMar>
      </w:tblPr>
      <w:tblGrid>
        <w:gridCol w:w="709"/>
        <w:gridCol w:w="889"/>
        <w:gridCol w:w="1034"/>
        <w:gridCol w:w="912"/>
        <w:gridCol w:w="1134"/>
        <w:gridCol w:w="1804"/>
        <w:gridCol w:w="716"/>
        <w:gridCol w:w="873"/>
        <w:gridCol w:w="1143"/>
      </w:tblGrid>
      <w:tr>
        <w:tblPrEx>
          <w:tblCellMar>
            <w:top w:w="0" w:type="dxa"/>
            <w:left w:w="108" w:type="dxa"/>
            <w:bottom w:w="0" w:type="dxa"/>
            <w:right w:w="108" w:type="dxa"/>
          </w:tblCellMar>
        </w:tblPrEx>
        <w:trPr>
          <w:trHeight w:val="437" w:hRule="atLeast"/>
          <w:jc w:val="center"/>
        </w:trPr>
        <w:tc>
          <w:tcPr>
            <w:tcW w:w="263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区</w:t>
            </w:r>
            <w:r>
              <w:rPr>
                <w:rFonts w:hint="eastAsia" w:ascii="Times New Roman" w:hAnsi="Times New Roman" w:eastAsia="仿宋_GB2312" w:cs="Times New Roman"/>
                <w:color w:val="000000"/>
                <w:sz w:val="20"/>
                <w:szCs w:val="20"/>
              </w:rPr>
              <w:t>级预算部门（单位）名称</w:t>
            </w:r>
          </w:p>
        </w:tc>
        <w:tc>
          <w:tcPr>
            <w:tcW w:w="658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株洲市芦淞区行政审批服务局</w:t>
            </w:r>
          </w:p>
        </w:tc>
      </w:tr>
      <w:tr>
        <w:tblPrEx>
          <w:tblCellMar>
            <w:top w:w="0" w:type="dxa"/>
            <w:left w:w="108" w:type="dxa"/>
            <w:bottom w:w="0" w:type="dxa"/>
            <w:right w:w="108" w:type="dxa"/>
          </w:tblCellMar>
        </w:tblPrEx>
        <w:trPr>
          <w:trHeight w:val="334" w:hRule="atLeast"/>
          <w:jc w:val="center"/>
        </w:trPr>
        <w:tc>
          <w:tcPr>
            <w:tcW w:w="709" w:type="dxa"/>
            <w:vMerge w:val="restart"/>
            <w:tcBorders>
              <w:top w:val="nil"/>
              <w:left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1923" w:type="dxa"/>
            <w:gridSpan w:val="2"/>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0"/>
                <w:szCs w:val="20"/>
              </w:rPr>
            </w:pPr>
          </w:p>
        </w:tc>
        <w:tc>
          <w:tcPr>
            <w:tcW w:w="91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134"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804"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14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358" w:hRule="atLeast"/>
          <w:jc w:val="center"/>
        </w:trPr>
        <w:tc>
          <w:tcPr>
            <w:tcW w:w="709" w:type="dxa"/>
            <w:vMerge w:val="continue"/>
            <w:tcBorders>
              <w:top w:val="nil"/>
              <w:left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c>
          <w:tcPr>
            <w:tcW w:w="1923" w:type="dxa"/>
            <w:gridSpan w:val="2"/>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91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r>
              <w:rPr>
                <w:rFonts w:ascii="Times New Roman" w:hAnsi="Times New Roman" w:eastAsia="仿宋_GB2312" w:cs="Times New Roman"/>
                <w:sz w:val="20"/>
                <w:szCs w:val="20"/>
              </w:rPr>
              <w:t>70.08</w:t>
            </w:r>
          </w:p>
        </w:tc>
        <w:tc>
          <w:tcPr>
            <w:tcW w:w="1134"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4</w:t>
            </w:r>
            <w:r>
              <w:rPr>
                <w:rFonts w:ascii="Times New Roman" w:hAnsi="Times New Roman" w:eastAsia="仿宋_GB2312" w:cs="Times New Roman"/>
                <w:sz w:val="20"/>
                <w:szCs w:val="20"/>
              </w:rPr>
              <w:t>42.9</w:t>
            </w:r>
          </w:p>
        </w:tc>
        <w:tc>
          <w:tcPr>
            <w:tcW w:w="1804"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4</w:t>
            </w:r>
            <w:r>
              <w:rPr>
                <w:rFonts w:ascii="Times New Roman" w:hAnsi="Times New Roman" w:eastAsia="仿宋_GB2312" w:cs="Times New Roman"/>
                <w:sz w:val="20"/>
                <w:szCs w:val="20"/>
              </w:rPr>
              <w:t>42.9</w:t>
            </w:r>
          </w:p>
        </w:tc>
        <w:tc>
          <w:tcPr>
            <w:tcW w:w="716"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ascii="Times New Roman" w:hAnsi="Times New Roman" w:eastAsia="仿宋_GB2312" w:cs="Times New Roman"/>
                <w:sz w:val="20"/>
                <w:szCs w:val="20"/>
              </w:rPr>
              <w:t>00%</w:t>
            </w:r>
          </w:p>
        </w:tc>
        <w:tc>
          <w:tcPr>
            <w:tcW w:w="114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ascii="Times New Roman" w:hAnsi="Times New Roman" w:eastAsia="仿宋_GB2312" w:cs="Times New Roman"/>
                <w:sz w:val="20"/>
                <w:szCs w:val="20"/>
              </w:rPr>
              <w:t>0</w:t>
            </w:r>
          </w:p>
        </w:tc>
      </w:tr>
      <w:tr>
        <w:tblPrEx>
          <w:tblCellMar>
            <w:top w:w="0" w:type="dxa"/>
            <w:left w:w="108" w:type="dxa"/>
            <w:bottom w:w="0" w:type="dxa"/>
            <w:right w:w="108" w:type="dxa"/>
          </w:tblCellMar>
        </w:tblPrEx>
        <w:trPr>
          <w:trHeight w:val="418" w:hRule="atLeast"/>
          <w:jc w:val="center"/>
        </w:trPr>
        <w:tc>
          <w:tcPr>
            <w:tcW w:w="709" w:type="dxa"/>
            <w:vMerge w:val="continue"/>
            <w:tcBorders>
              <w:left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3969" w:type="dxa"/>
            <w:gridSpan w:val="4"/>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按收入性质分：4</w:t>
            </w:r>
            <w:r>
              <w:rPr>
                <w:rFonts w:ascii="Times New Roman" w:hAnsi="Times New Roman" w:eastAsia="仿宋_GB2312" w:cs="Times New Roman"/>
                <w:color w:val="000000"/>
                <w:sz w:val="20"/>
                <w:szCs w:val="20"/>
              </w:rPr>
              <w:t>42.9</w:t>
            </w:r>
          </w:p>
        </w:tc>
        <w:tc>
          <w:tcPr>
            <w:tcW w:w="4536" w:type="dxa"/>
            <w:gridSpan w:val="4"/>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按支出性质分：4</w:t>
            </w:r>
            <w:r>
              <w:rPr>
                <w:rFonts w:ascii="Times New Roman" w:hAnsi="Times New Roman" w:eastAsia="仿宋_GB2312" w:cs="Times New Roman"/>
                <w:color w:val="000000"/>
                <w:sz w:val="20"/>
                <w:szCs w:val="20"/>
              </w:rPr>
              <w:t>42.9</w:t>
            </w:r>
          </w:p>
        </w:tc>
      </w:tr>
      <w:tr>
        <w:tblPrEx>
          <w:tblCellMar>
            <w:top w:w="0" w:type="dxa"/>
            <w:left w:w="108" w:type="dxa"/>
            <w:bottom w:w="0" w:type="dxa"/>
            <w:right w:w="108" w:type="dxa"/>
          </w:tblCellMar>
        </w:tblPrEx>
        <w:trPr>
          <w:trHeight w:val="406" w:hRule="atLeast"/>
          <w:jc w:val="center"/>
        </w:trPr>
        <w:tc>
          <w:tcPr>
            <w:tcW w:w="709" w:type="dxa"/>
            <w:vMerge w:val="continue"/>
            <w:tcBorders>
              <w:left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3969" w:type="dxa"/>
            <w:gridSpan w:val="4"/>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xml:space="preserve">  其中：  一般公共预算：4</w:t>
            </w:r>
            <w:r>
              <w:rPr>
                <w:rFonts w:ascii="Times New Roman" w:hAnsi="Times New Roman" w:eastAsia="仿宋_GB2312" w:cs="Times New Roman"/>
                <w:color w:val="000000"/>
                <w:sz w:val="20"/>
                <w:szCs w:val="20"/>
              </w:rPr>
              <w:t>42.9</w:t>
            </w:r>
          </w:p>
        </w:tc>
        <w:tc>
          <w:tcPr>
            <w:tcW w:w="4536" w:type="dxa"/>
            <w:gridSpan w:val="4"/>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其中：基本支出：2</w:t>
            </w:r>
            <w:r>
              <w:rPr>
                <w:rFonts w:ascii="Times New Roman" w:hAnsi="Times New Roman" w:eastAsia="仿宋_GB2312" w:cs="Times New Roman"/>
                <w:color w:val="000000"/>
                <w:sz w:val="20"/>
                <w:szCs w:val="20"/>
              </w:rPr>
              <w:t>26.02</w:t>
            </w:r>
          </w:p>
        </w:tc>
      </w:tr>
      <w:tr>
        <w:tblPrEx>
          <w:tblCellMar>
            <w:top w:w="0" w:type="dxa"/>
            <w:left w:w="108" w:type="dxa"/>
            <w:bottom w:w="0" w:type="dxa"/>
            <w:right w:w="108" w:type="dxa"/>
          </w:tblCellMar>
        </w:tblPrEx>
        <w:trPr>
          <w:trHeight w:val="430" w:hRule="atLeast"/>
          <w:jc w:val="center"/>
        </w:trPr>
        <w:tc>
          <w:tcPr>
            <w:tcW w:w="709" w:type="dxa"/>
            <w:vMerge w:val="continue"/>
            <w:tcBorders>
              <w:left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3969" w:type="dxa"/>
            <w:gridSpan w:val="4"/>
            <w:tcBorders>
              <w:top w:val="nil"/>
              <w:left w:val="nil"/>
              <w:bottom w:val="single" w:color="auto" w:sz="4" w:space="0"/>
              <w:right w:val="single" w:color="auto" w:sz="4" w:space="0"/>
            </w:tcBorders>
            <w:vAlign w:val="center"/>
          </w:tcPr>
          <w:p>
            <w:pPr>
              <w:widowControl/>
              <w:spacing w:line="240" w:lineRule="exact"/>
              <w:ind w:firstLine="800" w:firstLineChars="400"/>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4536" w:type="dxa"/>
            <w:gridSpan w:val="4"/>
            <w:tcBorders>
              <w:top w:val="nil"/>
              <w:left w:val="nil"/>
              <w:bottom w:val="single" w:color="auto" w:sz="4" w:space="0"/>
              <w:right w:val="single" w:color="auto" w:sz="4" w:space="0"/>
            </w:tcBorders>
            <w:vAlign w:val="center"/>
          </w:tcPr>
          <w:p>
            <w:pPr>
              <w:widowControl/>
              <w:spacing w:line="240" w:lineRule="exact"/>
              <w:ind w:firstLine="600" w:firstLineChars="300"/>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项目支出：2</w:t>
            </w:r>
            <w:r>
              <w:rPr>
                <w:rFonts w:ascii="Times New Roman" w:hAnsi="Times New Roman" w:eastAsia="仿宋_GB2312" w:cs="Times New Roman"/>
                <w:color w:val="000000"/>
                <w:sz w:val="20"/>
                <w:szCs w:val="20"/>
              </w:rPr>
              <w:t>16.88</w:t>
            </w:r>
          </w:p>
        </w:tc>
      </w:tr>
      <w:tr>
        <w:tblPrEx>
          <w:tblCellMar>
            <w:top w:w="0" w:type="dxa"/>
            <w:left w:w="108" w:type="dxa"/>
            <w:bottom w:w="0" w:type="dxa"/>
            <w:right w:w="108" w:type="dxa"/>
          </w:tblCellMar>
        </w:tblPrEx>
        <w:trPr>
          <w:trHeight w:val="380" w:hRule="atLeast"/>
          <w:jc w:val="center"/>
        </w:trPr>
        <w:tc>
          <w:tcPr>
            <w:tcW w:w="709" w:type="dxa"/>
            <w:vMerge w:val="continue"/>
            <w:tcBorders>
              <w:left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3969" w:type="dxa"/>
            <w:gridSpan w:val="4"/>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4536" w:type="dxa"/>
            <w:gridSpan w:val="4"/>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72" w:hRule="atLeast"/>
          <w:jc w:val="center"/>
        </w:trPr>
        <w:tc>
          <w:tcPr>
            <w:tcW w:w="709"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3969" w:type="dxa"/>
            <w:gridSpan w:val="4"/>
            <w:tcBorders>
              <w:top w:val="nil"/>
              <w:left w:val="nil"/>
              <w:bottom w:val="single" w:color="auto" w:sz="4" w:space="0"/>
              <w:right w:val="single" w:color="auto" w:sz="4" w:space="0"/>
            </w:tcBorders>
            <w:vAlign w:val="center"/>
          </w:tcPr>
          <w:p>
            <w:pPr>
              <w:widowControl/>
              <w:spacing w:line="240" w:lineRule="exact"/>
              <w:ind w:firstLine="1400" w:firstLineChars="700"/>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其他资金：</w:t>
            </w:r>
          </w:p>
        </w:tc>
        <w:tc>
          <w:tcPr>
            <w:tcW w:w="4536" w:type="dxa"/>
            <w:gridSpan w:val="4"/>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32" w:hRule="atLeast"/>
          <w:jc w:val="center"/>
        </w:trPr>
        <w:tc>
          <w:tcPr>
            <w:tcW w:w="709"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3969"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53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602" w:hRule="atLeast"/>
          <w:jc w:val="center"/>
        </w:trPr>
        <w:tc>
          <w:tcPr>
            <w:tcW w:w="70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3969" w:type="dxa"/>
            <w:gridSpan w:val="4"/>
            <w:tcBorders>
              <w:top w:val="single" w:color="auto" w:sz="4" w:space="0"/>
              <w:left w:val="nil"/>
              <w:bottom w:val="single" w:color="auto" w:sz="4" w:space="0"/>
              <w:right w:val="single" w:color="000000"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w:t>
            </w:r>
            <w:r>
              <w:rPr>
                <w:rFonts w:ascii="Times New Roman" w:hAnsi="Times New Roman" w:eastAsia="仿宋_GB2312" w:cs="Times New Roman"/>
                <w:color w:val="000000"/>
                <w:sz w:val="20"/>
                <w:szCs w:val="20"/>
              </w:rPr>
              <w:t>.</w:t>
            </w:r>
            <w:r>
              <w:rPr>
                <w:rFonts w:hint="eastAsia" w:ascii="Times New Roman" w:hAnsi="Times New Roman" w:cs="Times New Roman"/>
              </w:rPr>
              <w:t xml:space="preserve"> </w:t>
            </w:r>
            <w:r>
              <w:rPr>
                <w:rFonts w:hint="eastAsia" w:ascii="Times New Roman" w:hAnsi="Times New Roman" w:eastAsia="仿宋_GB2312" w:cs="Times New Roman"/>
                <w:color w:val="000000"/>
                <w:sz w:val="20"/>
                <w:szCs w:val="20"/>
              </w:rPr>
              <w:t>打造“一件事一次办”升级版。</w:t>
            </w:r>
            <w:r>
              <w:rPr>
                <w:rFonts w:ascii="Times New Roman" w:hAnsi="Times New Roman" w:eastAsia="仿宋_GB2312" w:cs="Times New Roman"/>
                <w:color w:val="000000"/>
                <w:sz w:val="20"/>
                <w:szCs w:val="20"/>
              </w:rPr>
              <w:t>2.</w:t>
            </w:r>
            <w:r>
              <w:rPr>
                <w:rFonts w:hint="eastAsia" w:ascii="Times New Roman" w:hAnsi="Times New Roman" w:cs="Times New Roman"/>
              </w:rPr>
              <w:t xml:space="preserve"> </w:t>
            </w:r>
            <w:r>
              <w:rPr>
                <w:rFonts w:hint="eastAsia" w:ascii="Times New Roman" w:hAnsi="Times New Roman" w:eastAsia="仿宋_GB2312" w:cs="Times New Roman"/>
                <w:color w:val="000000"/>
                <w:sz w:val="20"/>
                <w:szCs w:val="20"/>
              </w:rPr>
              <w:t>深化“放管服”重点领域改革。3</w:t>
            </w:r>
            <w:r>
              <w:rPr>
                <w:rFonts w:ascii="Times New Roman" w:hAnsi="Times New Roman" w:eastAsia="仿宋_GB2312" w:cs="Times New Roman"/>
                <w:color w:val="000000"/>
                <w:sz w:val="20"/>
                <w:szCs w:val="20"/>
              </w:rPr>
              <w:t>.</w:t>
            </w:r>
            <w:r>
              <w:rPr>
                <w:rFonts w:hint="eastAsia" w:ascii="Times New Roman" w:hAnsi="Times New Roman" w:cs="Times New Roman"/>
              </w:rPr>
              <w:t xml:space="preserve"> </w:t>
            </w:r>
            <w:r>
              <w:rPr>
                <w:rFonts w:hint="eastAsia" w:ascii="Times New Roman" w:hAnsi="Times New Roman" w:eastAsia="仿宋_GB2312" w:cs="Times New Roman"/>
                <w:color w:val="000000"/>
                <w:sz w:val="20"/>
                <w:szCs w:val="20"/>
              </w:rPr>
              <w:t>推进政务公开。4</w:t>
            </w:r>
            <w:r>
              <w:rPr>
                <w:rFonts w:ascii="Times New Roman" w:hAnsi="Times New Roman" w:eastAsia="仿宋_GB2312" w:cs="Times New Roman"/>
                <w:color w:val="000000"/>
                <w:sz w:val="20"/>
                <w:szCs w:val="20"/>
              </w:rPr>
              <w:t>.</w:t>
            </w:r>
            <w:r>
              <w:rPr>
                <w:rFonts w:hint="eastAsia" w:ascii="Times New Roman" w:hAnsi="Times New Roman" w:cs="Times New Roman"/>
              </w:rPr>
              <w:t xml:space="preserve"> </w:t>
            </w:r>
            <w:r>
              <w:rPr>
                <w:rFonts w:hint="eastAsia" w:ascii="Times New Roman" w:hAnsi="Times New Roman" w:eastAsia="仿宋_GB2312" w:cs="Times New Roman"/>
                <w:color w:val="000000"/>
                <w:sz w:val="20"/>
                <w:szCs w:val="20"/>
              </w:rPr>
              <w:t>加快推进政务信息化建设。5</w:t>
            </w:r>
            <w:r>
              <w:rPr>
                <w:rFonts w:ascii="Times New Roman" w:hAnsi="Times New Roman" w:eastAsia="仿宋_GB2312" w:cs="Times New Roman"/>
                <w:color w:val="000000"/>
                <w:sz w:val="20"/>
                <w:szCs w:val="20"/>
              </w:rPr>
              <w:t>.</w:t>
            </w:r>
            <w:r>
              <w:rPr>
                <w:rFonts w:hint="eastAsia" w:ascii="Times New Roman" w:hAnsi="Times New Roman" w:cs="Times New Roman"/>
              </w:rPr>
              <w:t xml:space="preserve"> </w:t>
            </w:r>
            <w:r>
              <w:rPr>
                <w:rFonts w:hint="eastAsia" w:ascii="Times New Roman" w:hAnsi="Times New Roman" w:eastAsia="仿宋_GB2312" w:cs="Times New Roman"/>
                <w:color w:val="000000"/>
                <w:sz w:val="20"/>
                <w:szCs w:val="20"/>
              </w:rPr>
              <w:t>持续完善重点项目代办工作机制。　　</w:t>
            </w:r>
          </w:p>
        </w:tc>
        <w:tc>
          <w:tcPr>
            <w:tcW w:w="453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202</w:t>
            </w:r>
            <w:r>
              <w:rPr>
                <w:rFonts w:ascii="Times New Roman" w:hAnsi="Times New Roman" w:eastAsia="仿宋_GB2312" w:cs="Times New Roman"/>
                <w:color w:val="000000"/>
                <w:sz w:val="20"/>
                <w:szCs w:val="20"/>
              </w:rPr>
              <w:t>3</w:t>
            </w:r>
            <w:r>
              <w:rPr>
                <w:rFonts w:hint="eastAsia" w:ascii="Times New Roman" w:hAnsi="Times New Roman" w:eastAsia="仿宋_GB2312" w:cs="Times New Roman"/>
                <w:color w:val="000000"/>
                <w:sz w:val="20"/>
                <w:szCs w:val="20"/>
              </w:rPr>
              <w:t>年基本支出合计</w:t>
            </w:r>
            <w:r>
              <w:rPr>
                <w:rFonts w:ascii="Times New Roman" w:hAnsi="Times New Roman" w:eastAsia="仿宋_GB2312" w:cs="Times New Roman"/>
                <w:color w:val="000000"/>
                <w:sz w:val="20"/>
                <w:szCs w:val="20"/>
              </w:rPr>
              <w:t>226.02</w:t>
            </w:r>
            <w:r>
              <w:rPr>
                <w:rFonts w:hint="eastAsia" w:ascii="Times New Roman" w:hAnsi="Times New Roman" w:eastAsia="仿宋_GB2312" w:cs="Times New Roman"/>
                <w:color w:val="000000"/>
                <w:sz w:val="20"/>
                <w:szCs w:val="20"/>
              </w:rPr>
              <w:t>万元。其中： 1、工资福利支出</w:t>
            </w:r>
            <w:r>
              <w:rPr>
                <w:rFonts w:ascii="Times New Roman" w:hAnsi="Times New Roman" w:eastAsia="仿宋_GB2312" w:cs="Times New Roman"/>
                <w:color w:val="000000"/>
                <w:sz w:val="20"/>
                <w:szCs w:val="20"/>
              </w:rPr>
              <w:t>208.69</w:t>
            </w:r>
            <w:r>
              <w:rPr>
                <w:rFonts w:hint="eastAsia" w:ascii="Times New Roman" w:hAnsi="Times New Roman" w:eastAsia="仿宋_GB2312" w:cs="Times New Roman"/>
                <w:color w:val="000000"/>
                <w:sz w:val="20"/>
                <w:szCs w:val="20"/>
              </w:rPr>
              <w:t>万元。工资福利支出指基本工资、津贴补贴、奖金、机关事业单位基本养老保险缴费、职工基本医疗保险缴费、其他社会保障缴费、住房公积金、医疗费。 2、商品和服务支出</w:t>
            </w:r>
            <w:r>
              <w:rPr>
                <w:rFonts w:ascii="Times New Roman" w:hAnsi="Times New Roman" w:eastAsia="仿宋_GB2312" w:cs="Times New Roman"/>
                <w:color w:val="000000"/>
                <w:sz w:val="20"/>
                <w:szCs w:val="20"/>
              </w:rPr>
              <w:t>17.33</w:t>
            </w:r>
            <w:r>
              <w:rPr>
                <w:rFonts w:hint="eastAsia" w:ascii="Times New Roman" w:hAnsi="Times New Roman" w:eastAsia="仿宋_GB2312" w:cs="Times New Roman"/>
                <w:color w:val="000000"/>
                <w:sz w:val="20"/>
                <w:szCs w:val="20"/>
              </w:rPr>
              <w:t>万元。商品和服务支出为行政审批服务局日常工作运转的办公费、邮电费、差旅费、委托业务费、工会经费、其他商品和服务等。3项目支出2</w:t>
            </w:r>
            <w:r>
              <w:rPr>
                <w:rFonts w:ascii="Times New Roman" w:hAnsi="Times New Roman" w:eastAsia="仿宋_GB2312" w:cs="Times New Roman"/>
                <w:color w:val="000000"/>
                <w:sz w:val="20"/>
                <w:szCs w:val="20"/>
              </w:rPr>
              <w:t>16.88</w:t>
            </w:r>
            <w:r>
              <w:rPr>
                <w:rFonts w:hint="eastAsia" w:ascii="Times New Roman" w:hAnsi="Times New Roman" w:eastAsia="仿宋_GB2312" w:cs="Times New Roman"/>
                <w:color w:val="000000"/>
                <w:sz w:val="20"/>
                <w:szCs w:val="20"/>
              </w:rPr>
              <w:t>万 围绕个人全生命周期，率全省之先落地“新生儿出生一件事”工作. 升级“一把手走流程”行动。成立“一把手走流程”行动工作专班，高位推动全区相关部门“一把手”以“七办七零”方式走流程，梳理企业和群众办事堵点痛点，持续优化审批服务质效。提升“跨省（域）通办”服务效能。完善通办事项标准和业务规则，实现跨省跨域业务异地可办、就近好办、一次办成，全力提升群众异地办事便利度。推进“六即”改革提质扩面。强化项目全生命周期管理协调和要素保障，确保政策红利全流程、全周期、全要素服务直达市场主体，助力重点项目早开工、早建设、早投产。芦淞区首例“拿地即开工”“竣工即交（办）证”双示范项目成功落地。组织各业务部门全面梳理区本级颁发的电子证照种类，推进电子证照“应制尽制”，为赋能数字化建设迈出了坚实一步。优化升级政务服务智能终端。在人流密集处、中心商圈等区域精准接入24小时政务服务自助终端机，并动态调整事项清单，升级版块功能。大力加强“湘易办”超级服务端推广。依托“湘易办”“诸事达”APP等政务软件，以“一件事一次办”改革为突破，推动更多政务服务事项“掌上办”“指尖办”，上线“湘易办”“三化”四级深度事项达608个，确保事项办得通、办得好。 开设《一把手讲流程》《秒懂政务》《政务微剧场》等栏目，以轻松易懂的形式对办理流程、申请材料等重要环节进行说明，并在政府门户网、微信公众号及各类权威媒体定期发布，让办事群众一听就懂、一看就会、一填就对、一次办好。“芦淞发布”视频号等平台发布22期内容，累计播放量达20.8万余次，点赞量达1.6万余次，反响热烈，好评如潮。 提升“办不成事”反映窗口服务质量。通过专窗专人形式，在区政务服务中心设置“办不成事”反映窗口，设立公示牌、公布投诉举报电话，并对各部门业务办理情况及时跟踪监督，督促办理部门高效运转。今年政务服务中心共办理政务服务事项19万余件，满意率100%。落实“好差评”制度，不断创新评价方式，政务服务事项办结率及“智慧株洲”评价系统满意率100%，行政效能得分排名全市第一。</w:t>
            </w:r>
          </w:p>
        </w:tc>
      </w:tr>
      <w:tr>
        <w:tblPrEx>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pPr>
              <w:widowControl/>
              <w:spacing w:line="240" w:lineRule="exact"/>
              <w:jc w:val="center"/>
              <w:rPr>
                <w:rFonts w:ascii="Times New Roman" w:hAnsi="Times New Roman" w:eastAsia="仿宋_GB2312" w:cs="Times New Roman"/>
                <w:color w:val="000000"/>
                <w:sz w:val="20"/>
                <w:szCs w:val="20"/>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88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pPr>
              <w:widowControl/>
              <w:spacing w:line="240" w:lineRule="exact"/>
              <w:jc w:val="center"/>
              <w:rPr>
                <w:rFonts w:ascii="Times New Roman" w:hAnsi="Times New Roman" w:eastAsia="仿宋_GB2312" w:cs="Times New Roman"/>
                <w:color w:val="000000"/>
                <w:sz w:val="20"/>
                <w:szCs w:val="20"/>
              </w:rPr>
            </w:pP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跨省（域）通办省份</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w:t>
            </w:r>
            <w:r>
              <w:rPr>
                <w:rFonts w:ascii="Times New Roman" w:hAnsi="Times New Roman" w:eastAsia="仿宋_GB2312" w:cs="Times New Roman"/>
                <w:color w:val="000000"/>
                <w:sz w:val="20"/>
                <w:szCs w:val="20"/>
              </w:rPr>
              <w:t>3</w:t>
            </w:r>
            <w:r>
              <w:rPr>
                <w:rFonts w:hint="eastAsia" w:ascii="Times New Roman" w:hAnsi="Times New Roman" w:eastAsia="仿宋_GB2312" w:cs="Times New Roman"/>
                <w:color w:val="000000"/>
                <w:sz w:val="20"/>
                <w:szCs w:val="20"/>
              </w:rPr>
              <w:t>省</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5省</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4"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color w:val="000000"/>
                <w:sz w:val="20"/>
                <w:szCs w:val="20"/>
              </w:rPr>
            </w:pP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跨域事项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w:t>
            </w:r>
            <w:r>
              <w:rPr>
                <w:rFonts w:ascii="Times New Roman" w:hAnsi="Times New Roman" w:eastAsia="仿宋_GB2312" w:cs="Times New Roman"/>
                <w:color w:val="000000"/>
                <w:sz w:val="20"/>
                <w:szCs w:val="20"/>
              </w:rPr>
              <w:t>0000</w:t>
            </w:r>
            <w:r>
              <w:rPr>
                <w:rFonts w:hint="eastAsia" w:ascii="Times New Roman" w:hAnsi="Times New Roman" w:eastAsia="仿宋_GB2312" w:cs="Times New Roman"/>
                <w:color w:val="000000"/>
                <w:sz w:val="20"/>
                <w:szCs w:val="20"/>
              </w:rPr>
              <w:t>件</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15508件</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4"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color w:val="000000"/>
                <w:sz w:val="20"/>
                <w:szCs w:val="20"/>
              </w:rPr>
            </w:pP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四级深度事项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≥6</w:t>
            </w:r>
            <w:r>
              <w:rPr>
                <w:rFonts w:ascii="Times New Roman" w:hAnsi="Times New Roman" w:eastAsia="仿宋_GB2312" w:cs="Times New Roman"/>
                <w:color w:val="000000"/>
                <w:sz w:val="20"/>
                <w:szCs w:val="20"/>
              </w:rPr>
              <w:t>00</w:t>
            </w:r>
            <w:r>
              <w:rPr>
                <w:rFonts w:hint="eastAsia" w:ascii="Times New Roman" w:hAnsi="Times New Roman" w:eastAsia="仿宋_GB2312" w:cs="Times New Roman"/>
                <w:color w:val="000000"/>
                <w:sz w:val="20"/>
                <w:szCs w:val="20"/>
              </w:rPr>
              <w:t>个</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6</w:t>
            </w:r>
            <w:r>
              <w:rPr>
                <w:rFonts w:ascii="Times New Roman" w:hAnsi="Times New Roman" w:eastAsia="仿宋_GB2312" w:cs="Times New Roman"/>
                <w:color w:val="000000"/>
                <w:sz w:val="20"/>
                <w:szCs w:val="20"/>
              </w:rPr>
              <w:t>08</w:t>
            </w:r>
            <w:r>
              <w:rPr>
                <w:rFonts w:hint="eastAsia" w:ascii="Times New Roman" w:hAnsi="Times New Roman" w:eastAsia="仿宋_GB2312" w:cs="Times New Roman"/>
                <w:color w:val="000000"/>
                <w:sz w:val="20"/>
                <w:szCs w:val="20"/>
              </w:rPr>
              <w:t>个</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4"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s="Times New Roman"/>
                <w:color w:val="000000"/>
                <w:sz w:val="20"/>
                <w:szCs w:val="20"/>
              </w:rPr>
            </w:pP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芦淞发布</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w:t>
            </w:r>
            <w:r>
              <w:rPr>
                <w:rFonts w:ascii="Times New Roman" w:hAnsi="Times New Roman" w:eastAsia="仿宋_GB2312" w:cs="Times New Roman"/>
                <w:color w:val="000000"/>
                <w:sz w:val="20"/>
                <w:szCs w:val="20"/>
              </w:rPr>
              <w:t>0</w:t>
            </w:r>
            <w:r>
              <w:rPr>
                <w:rFonts w:hint="eastAsia" w:ascii="Times New Roman" w:hAnsi="Times New Roman" w:eastAsia="仿宋_GB2312" w:cs="Times New Roman"/>
                <w:color w:val="000000"/>
                <w:sz w:val="20"/>
                <w:szCs w:val="20"/>
              </w:rPr>
              <w:t>期</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w:t>
            </w:r>
            <w:r>
              <w:rPr>
                <w:rFonts w:ascii="Times New Roman" w:hAnsi="Times New Roman" w:eastAsia="仿宋_GB2312" w:cs="Times New Roman"/>
                <w:color w:val="000000"/>
                <w:sz w:val="20"/>
                <w:szCs w:val="20"/>
              </w:rPr>
              <w:t>2</w:t>
            </w:r>
            <w:r>
              <w:rPr>
                <w:rFonts w:hint="eastAsia" w:ascii="Times New Roman" w:hAnsi="Times New Roman" w:eastAsia="仿宋_GB2312" w:cs="Times New Roman"/>
                <w:color w:val="000000"/>
                <w:sz w:val="20"/>
                <w:szCs w:val="20"/>
              </w:rPr>
              <w:t>期</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82"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审批流程</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减少</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减少</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便民程度</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提高</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提高</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2"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全年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全年</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全年</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w:t>
            </w:r>
            <w:r>
              <w:rPr>
                <w:rFonts w:ascii="Times New Roman" w:hAnsi="Times New Roman" w:eastAsia="仿宋_GB2312" w:cs="Times New Roman"/>
                <w:color w:val="000000"/>
                <w:sz w:val="20"/>
                <w:szCs w:val="20"/>
              </w:rPr>
              <w:t>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w:t>
            </w:r>
            <w:r>
              <w:rPr>
                <w:rFonts w:ascii="Times New Roman" w:hAnsi="Times New Roman" w:eastAsia="仿宋_GB2312" w:cs="Times New Roman"/>
                <w:color w:val="000000"/>
                <w:sz w:val="20"/>
                <w:szCs w:val="20"/>
              </w:rPr>
              <w:t>0</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88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pPr>
              <w:widowControl/>
              <w:spacing w:line="240" w:lineRule="exact"/>
              <w:jc w:val="left"/>
              <w:rPr>
                <w:rFonts w:ascii="Times New Roman" w:hAnsi="Times New Roman" w:eastAsia="仿宋_GB2312" w:cs="Times New Roman"/>
                <w:color w:val="000000"/>
                <w:sz w:val="20"/>
                <w:szCs w:val="20"/>
              </w:rPr>
            </w:pPr>
          </w:p>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行政成本</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降低</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降低</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198"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服务质量</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提高</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提高</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0"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38"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信息化建设</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提高</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提高</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w:t>
            </w:r>
            <w:r>
              <w:rPr>
                <w:rFonts w:ascii="Times New Roman" w:hAnsi="Times New Roman" w:eastAsia="仿宋_GB2312" w:cs="Times New Roman"/>
                <w:color w:val="000000"/>
                <w:sz w:val="20"/>
                <w:szCs w:val="20"/>
              </w:rPr>
              <w:t>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w:t>
            </w:r>
            <w:r>
              <w:rPr>
                <w:rFonts w:ascii="Times New Roman" w:hAnsi="Times New Roman" w:eastAsia="仿宋_GB2312" w:cs="Times New Roman"/>
                <w:color w:val="000000"/>
                <w:sz w:val="20"/>
                <w:szCs w:val="20"/>
              </w:rPr>
              <w:t>0</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38"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_GB2312" w:cs="Times New Roman"/>
                <w:color w:val="000000"/>
                <w:sz w:val="20"/>
                <w:szCs w:val="20"/>
              </w:rPr>
            </w:pPr>
          </w:p>
        </w:tc>
        <w:tc>
          <w:tcPr>
            <w:tcW w:w="88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回访满意度</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w:t>
            </w:r>
            <w:r>
              <w:rPr>
                <w:rFonts w:ascii="Times New Roman" w:hAnsi="Times New Roman" w:eastAsia="仿宋_GB2312" w:cs="Times New Roman"/>
                <w:color w:val="000000"/>
                <w:sz w:val="20"/>
                <w:szCs w:val="20"/>
              </w:rPr>
              <w:t>5%</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w:t>
            </w:r>
            <w:r>
              <w:rPr>
                <w:rFonts w:ascii="Times New Roman" w:hAnsi="Times New Roman" w:eastAsia="仿宋_GB2312" w:cs="Times New Roman"/>
                <w:color w:val="000000"/>
                <w:sz w:val="20"/>
                <w:szCs w:val="20"/>
              </w:rPr>
              <w:t>9%</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18"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群众满意率</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w:t>
            </w:r>
            <w:r>
              <w:rPr>
                <w:rFonts w:ascii="Times New Roman" w:hAnsi="Times New Roman" w:eastAsia="仿宋_GB2312" w:cs="Times New Roman"/>
                <w:color w:val="000000"/>
                <w:sz w:val="20"/>
                <w:szCs w:val="20"/>
              </w:rPr>
              <w:t>00%</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w:t>
            </w:r>
            <w:r>
              <w:rPr>
                <w:rFonts w:ascii="Times New Roman" w:hAnsi="Times New Roman" w:eastAsia="仿宋_GB2312" w:cs="Times New Roman"/>
                <w:color w:val="000000"/>
                <w:sz w:val="20"/>
                <w:szCs w:val="20"/>
              </w:rPr>
              <w:t>00%</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00"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88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整体支出</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w:t>
            </w:r>
            <w:r>
              <w:rPr>
                <w:rFonts w:ascii="Times New Roman" w:hAnsi="Times New Roman" w:eastAsia="仿宋_GB2312" w:cs="Times New Roman"/>
                <w:color w:val="000000"/>
                <w:sz w:val="20"/>
                <w:szCs w:val="20"/>
              </w:rPr>
              <w:t>70.08</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w:t>
            </w:r>
            <w:r>
              <w:rPr>
                <w:rFonts w:ascii="Times New Roman" w:hAnsi="Times New Roman" w:eastAsia="仿宋_GB2312" w:cs="Times New Roman"/>
                <w:color w:val="000000"/>
                <w:sz w:val="20"/>
                <w:szCs w:val="20"/>
              </w:rPr>
              <w:t>42.9</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16</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s="Times New Roman" w:eastAsiaTheme="minorEastAsia"/>
                <w:color w:val="000000"/>
                <w:sz w:val="13"/>
                <w:szCs w:val="13"/>
              </w:rPr>
            </w:pPr>
            <w:r>
              <w:rPr>
                <w:rFonts w:hint="eastAsia" w:ascii="Times New Roman" w:hAnsi="Times New Roman" w:cs="Times New Roman" w:eastAsiaTheme="minorEastAsia"/>
                <w:color w:val="000000"/>
                <w:sz w:val="13"/>
                <w:szCs w:val="13"/>
              </w:rPr>
              <w:t>因资金</w:t>
            </w:r>
            <w:r>
              <w:rPr>
                <w:rFonts w:hint="eastAsia" w:ascii="Times New Roman" w:hAnsi="Times New Roman" w:cs="Times New Roman" w:eastAsiaTheme="minorEastAsia"/>
                <w:color w:val="000000"/>
                <w:sz w:val="13"/>
                <w:szCs w:val="13"/>
              </w:rPr>
              <w:t>紧张</w:t>
            </w:r>
            <w:r>
              <w:rPr>
                <w:rFonts w:hint="eastAsia" w:ascii="Times New Roman" w:hAnsi="Times New Roman" w:cs="Times New Roman" w:eastAsiaTheme="minorEastAsia"/>
                <w:color w:val="000000"/>
                <w:sz w:val="13"/>
                <w:szCs w:val="13"/>
              </w:rPr>
              <w:t>，部分款项需</w:t>
            </w:r>
            <w:r>
              <w:rPr>
                <w:rFonts w:hint="eastAsia" w:ascii="Times New Roman" w:hAnsi="Times New Roman" w:cs="Times New Roman" w:eastAsiaTheme="minorEastAsia"/>
                <w:color w:val="000000"/>
                <w:sz w:val="13"/>
                <w:szCs w:val="13"/>
              </w:rPr>
              <w:t>夸</w:t>
            </w:r>
            <w:r>
              <w:rPr>
                <w:rFonts w:hint="eastAsia" w:ascii="Times New Roman" w:hAnsi="Times New Roman" w:cs="Times New Roman" w:eastAsiaTheme="minorEastAsia"/>
                <w:color w:val="000000"/>
                <w:sz w:val="13"/>
                <w:szCs w:val="13"/>
              </w:rPr>
              <w:t>年度支</w:t>
            </w:r>
            <w:r>
              <w:rPr>
                <w:rFonts w:hint="eastAsia" w:ascii="Times New Roman" w:hAnsi="Times New Roman" w:cs="Times New Roman" w:eastAsiaTheme="minorEastAsia"/>
                <w:color w:val="000000"/>
                <w:sz w:val="13"/>
                <w:szCs w:val="13"/>
              </w:rPr>
              <w:t>付，今后提高资金使用分配</w:t>
            </w:r>
            <w:r>
              <w:rPr>
                <w:rFonts w:hint="eastAsia" w:ascii="Times New Roman" w:hAnsi="Times New Roman" w:cs="Times New Roman" w:eastAsiaTheme="minorEastAsia"/>
                <w:color w:val="000000"/>
                <w:sz w:val="13"/>
                <w:szCs w:val="13"/>
              </w:rPr>
              <w:t xml:space="preserve">  </w:t>
            </w:r>
          </w:p>
        </w:tc>
      </w:tr>
      <w:tr>
        <w:tblPrEx>
          <w:tblCellMar>
            <w:top w:w="0" w:type="dxa"/>
            <w:left w:w="108" w:type="dxa"/>
            <w:bottom w:w="0" w:type="dxa"/>
            <w:right w:w="108" w:type="dxa"/>
          </w:tblCellMar>
        </w:tblPrEx>
        <w:trPr>
          <w:trHeight w:val="236"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188"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生态环境成本指标</w:t>
            </w:r>
          </w:p>
        </w:tc>
        <w:tc>
          <w:tcPr>
            <w:tcW w:w="9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70" w:hRule="atLeast"/>
          <w:jc w:val="center"/>
        </w:trPr>
        <w:tc>
          <w:tcPr>
            <w:tcW w:w="6482" w:type="dxa"/>
            <w:gridSpan w:val="6"/>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1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873"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94</w:t>
            </w:r>
          </w:p>
        </w:tc>
        <w:tc>
          <w:tcPr>
            <w:tcW w:w="1143"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pPr>
        <w:tabs>
          <w:tab w:val="left" w:pos="7560"/>
        </w:tabs>
        <w:adjustRightInd w:val="0"/>
        <w:snapToGrid w:val="0"/>
        <w:spacing w:line="560" w:lineRule="exact"/>
        <w:rPr>
          <w:rFonts w:ascii="Times New Roman" w:hAnsi="Times New Roman" w:cs="Times New Roman"/>
        </w:rPr>
      </w:pPr>
      <w:r>
        <w:rPr>
          <w:rFonts w:ascii="Times New Roman" w:hAnsi="Times New Roman" w:eastAsia="仿宋_GB2312" w:cs="Times New Roman"/>
          <w:sz w:val="22"/>
          <w:szCs w:val="22"/>
        </w:rPr>
        <w:t>填表人：</w:t>
      </w:r>
      <w:r>
        <w:rPr>
          <w:rFonts w:hint="eastAsia" w:ascii="Times New Roman" w:hAnsi="Times New Roman" w:eastAsia="仿宋_GB2312" w:cs="Times New Roman"/>
          <w:sz w:val="22"/>
          <w:szCs w:val="22"/>
        </w:rPr>
        <w:t>吉琳</w:t>
      </w:r>
      <w:r>
        <w:rPr>
          <w:rFonts w:ascii="Times New Roman" w:hAnsi="Times New Roman" w:eastAsia="仿宋_GB2312" w:cs="Times New Roman"/>
          <w:sz w:val="22"/>
          <w:szCs w:val="22"/>
        </w:rPr>
        <w:t xml:space="preserve">  </w:t>
      </w:r>
      <w:r>
        <w:rPr>
          <w:rFonts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 xml:space="preserve">      </w:t>
      </w:r>
      <w:r>
        <w:rPr>
          <w:rFonts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rPr>
        <w:t>2</w:t>
      </w:r>
      <w:r>
        <w:rPr>
          <w:rFonts w:ascii="Times New Roman" w:hAnsi="Times New Roman" w:eastAsia="仿宋_GB2312" w:cs="Times New Roman"/>
          <w:sz w:val="22"/>
          <w:szCs w:val="22"/>
        </w:rPr>
        <w:t>8580542    单位负责人签字：</w:t>
      </w:r>
    </w:p>
    <w:sectPr>
      <w:footerReference r:id="rId3" w:type="default"/>
      <w:pgSz w:w="11906" w:h="16838"/>
      <w:pgMar w:top="2098" w:right="1531" w:bottom="1984" w:left="1531" w:header="851" w:footer="158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sz w:val="28"/>
        <w:szCs w:val="28"/>
      </w:rPr>
    </w:pPr>
    <w:r>
      <w:rPr>
        <w:rStyle w:val="8"/>
        <w:rFonts w:hint="eastAsia" w:ascii="宋体"/>
        <w:color w:val="FFFFFF"/>
        <w:sz w:val="28"/>
        <w:szCs w:val="28"/>
      </w:rPr>
      <w:t>—</w:t>
    </w:r>
    <w:r>
      <w:rPr>
        <w:rStyle w:val="8"/>
        <w:rFonts w:hint="eastAsia" w:ascii="宋体"/>
        <w:sz w:val="28"/>
        <w:szCs w:val="28"/>
      </w:rPr>
      <w:t xml:space="preserve">— </w:t>
    </w:r>
    <w:r>
      <w:rPr>
        <w:rStyle w:val="8"/>
        <w:rFonts w:hint="eastAsia" w:ascii="宋体"/>
        <w:sz w:val="28"/>
        <w:szCs w:val="28"/>
      </w:rPr>
      <w:fldChar w:fldCharType="begin"/>
    </w:r>
    <w:r>
      <w:rPr>
        <w:rStyle w:val="8"/>
        <w:rFonts w:hint="eastAsia" w:ascii="宋体"/>
        <w:sz w:val="28"/>
        <w:szCs w:val="28"/>
      </w:rPr>
      <w:instrText xml:space="preserve">PAGE  </w:instrText>
    </w:r>
    <w:r>
      <w:rPr>
        <w:rStyle w:val="8"/>
        <w:rFonts w:hint="eastAsia" w:ascii="宋体"/>
        <w:sz w:val="28"/>
        <w:szCs w:val="28"/>
      </w:rPr>
      <w:fldChar w:fldCharType="separate"/>
    </w:r>
    <w:r>
      <w:rPr>
        <w:rStyle w:val="8"/>
        <w:rFonts w:ascii="宋体"/>
        <w:sz w:val="28"/>
        <w:szCs w:val="28"/>
      </w:rPr>
      <w:t>14</w:t>
    </w:r>
    <w:r>
      <w:rPr>
        <w:rStyle w:val="8"/>
        <w:rFonts w:hint="eastAsia" w:ascii="宋体"/>
        <w:sz w:val="28"/>
        <w:szCs w:val="28"/>
      </w:rPr>
      <w:fldChar w:fldCharType="end"/>
    </w:r>
    <w:r>
      <w:rPr>
        <w:rStyle w:val="8"/>
        <w:rFonts w:hint="eastAsia" w:ascii="宋体"/>
        <w:sz w:val="28"/>
        <w:szCs w:val="28"/>
      </w:rPr>
      <w:t xml:space="preserve"> —</w:t>
    </w:r>
    <w:r>
      <w:rPr>
        <w:rStyle w:val="8"/>
        <w:rFonts w:hint="eastAsia" w:ascii="宋体"/>
        <w:color w:val="FFFFFF"/>
        <w:sz w:val="28"/>
        <w:szCs w:val="28"/>
      </w:rPr>
      <w:t>—</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2NzM3ZTkxYWQ4YTFhNmRiMjhmYjBmNzdhZTI5MzMifQ=="/>
    <w:docVar w:name="KSO_WPS_MARK_KEY" w:val="c6593e13-b462-4f4f-bb10-e234bbcf4633"/>
  </w:docVars>
  <w:rsids>
    <w:rsidRoot w:val="3B7EF2ED"/>
    <w:rsid w:val="000577D3"/>
    <w:rsid w:val="00076514"/>
    <w:rsid w:val="00114159"/>
    <w:rsid w:val="00124CC0"/>
    <w:rsid w:val="001522E9"/>
    <w:rsid w:val="00156BA6"/>
    <w:rsid w:val="001801BB"/>
    <w:rsid w:val="00196935"/>
    <w:rsid w:val="002114EE"/>
    <w:rsid w:val="00226CC8"/>
    <w:rsid w:val="00280129"/>
    <w:rsid w:val="002A4572"/>
    <w:rsid w:val="002B366C"/>
    <w:rsid w:val="002C42AC"/>
    <w:rsid w:val="00302A84"/>
    <w:rsid w:val="00331ADC"/>
    <w:rsid w:val="003B3056"/>
    <w:rsid w:val="003B4334"/>
    <w:rsid w:val="003B50BA"/>
    <w:rsid w:val="003F3B5A"/>
    <w:rsid w:val="00467628"/>
    <w:rsid w:val="00476A59"/>
    <w:rsid w:val="004A339D"/>
    <w:rsid w:val="004C4CFE"/>
    <w:rsid w:val="004D6677"/>
    <w:rsid w:val="004E7F56"/>
    <w:rsid w:val="00506CA6"/>
    <w:rsid w:val="00550995"/>
    <w:rsid w:val="00557CDA"/>
    <w:rsid w:val="00570C8A"/>
    <w:rsid w:val="00570F3F"/>
    <w:rsid w:val="005A58B7"/>
    <w:rsid w:val="005A5ED7"/>
    <w:rsid w:val="005C23C5"/>
    <w:rsid w:val="005D233A"/>
    <w:rsid w:val="0069143C"/>
    <w:rsid w:val="006C49E0"/>
    <w:rsid w:val="00703251"/>
    <w:rsid w:val="00716AAA"/>
    <w:rsid w:val="00723DFB"/>
    <w:rsid w:val="00761A33"/>
    <w:rsid w:val="0077623D"/>
    <w:rsid w:val="00785279"/>
    <w:rsid w:val="007B0B60"/>
    <w:rsid w:val="007B250C"/>
    <w:rsid w:val="007D41CE"/>
    <w:rsid w:val="007E1E02"/>
    <w:rsid w:val="007F3D3A"/>
    <w:rsid w:val="00840FB5"/>
    <w:rsid w:val="008755FC"/>
    <w:rsid w:val="00875D7C"/>
    <w:rsid w:val="008B6C84"/>
    <w:rsid w:val="008F2F89"/>
    <w:rsid w:val="009037AF"/>
    <w:rsid w:val="00915330"/>
    <w:rsid w:val="009237B6"/>
    <w:rsid w:val="009943D9"/>
    <w:rsid w:val="009D646D"/>
    <w:rsid w:val="009E5AB9"/>
    <w:rsid w:val="00A545F5"/>
    <w:rsid w:val="00A56B04"/>
    <w:rsid w:val="00A8661D"/>
    <w:rsid w:val="00A9441D"/>
    <w:rsid w:val="00B13686"/>
    <w:rsid w:val="00B14393"/>
    <w:rsid w:val="00B164D2"/>
    <w:rsid w:val="00B51E4A"/>
    <w:rsid w:val="00B95E27"/>
    <w:rsid w:val="00BA0462"/>
    <w:rsid w:val="00BB2DB9"/>
    <w:rsid w:val="00BD2A12"/>
    <w:rsid w:val="00BF4B31"/>
    <w:rsid w:val="00BF60A2"/>
    <w:rsid w:val="00C326C7"/>
    <w:rsid w:val="00C54CB4"/>
    <w:rsid w:val="00CA1B39"/>
    <w:rsid w:val="00CE2615"/>
    <w:rsid w:val="00CE3266"/>
    <w:rsid w:val="00CF34A9"/>
    <w:rsid w:val="00D1387B"/>
    <w:rsid w:val="00D23E45"/>
    <w:rsid w:val="00D27254"/>
    <w:rsid w:val="00D524FE"/>
    <w:rsid w:val="00D5256B"/>
    <w:rsid w:val="00D560AB"/>
    <w:rsid w:val="00D85C76"/>
    <w:rsid w:val="00DC1131"/>
    <w:rsid w:val="00DC2ACA"/>
    <w:rsid w:val="00DC3F57"/>
    <w:rsid w:val="00DC628A"/>
    <w:rsid w:val="00DD1EAD"/>
    <w:rsid w:val="00DD2998"/>
    <w:rsid w:val="00E03AD2"/>
    <w:rsid w:val="00E208D5"/>
    <w:rsid w:val="00E34166"/>
    <w:rsid w:val="00E41F37"/>
    <w:rsid w:val="00EB6F68"/>
    <w:rsid w:val="00EC4B90"/>
    <w:rsid w:val="00EC7067"/>
    <w:rsid w:val="00EE5DE7"/>
    <w:rsid w:val="00F03CE6"/>
    <w:rsid w:val="00F24528"/>
    <w:rsid w:val="00F33DD5"/>
    <w:rsid w:val="00F33F4B"/>
    <w:rsid w:val="00F61E5F"/>
    <w:rsid w:val="00F8523F"/>
    <w:rsid w:val="00FB5740"/>
    <w:rsid w:val="00FE15CB"/>
    <w:rsid w:val="3B7EF2ED"/>
    <w:rsid w:val="43526BF2"/>
    <w:rsid w:val="45C91951"/>
    <w:rsid w:val="47BE61BA"/>
    <w:rsid w:val="51411F9B"/>
    <w:rsid w:val="5E50292A"/>
    <w:rsid w:val="67FA5EBE"/>
    <w:rsid w:val="6F463DF3"/>
    <w:rsid w:val="762878B8"/>
    <w:rsid w:val="77AA3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annotation reference"/>
    <w:basedOn w:val="7"/>
    <w:qFormat/>
    <w:uiPriority w:val="0"/>
    <w:rPr>
      <w:sz w:val="21"/>
      <w:szCs w:val="21"/>
    </w:rPr>
  </w:style>
  <w:style w:type="character" w:customStyle="1" w:styleId="10">
    <w:name w:val="页眉 字符"/>
    <w:basedOn w:val="7"/>
    <w:link w:val="5"/>
    <w:qFormat/>
    <w:uiPriority w:val="0"/>
    <w:rPr>
      <w:rFonts w:ascii="Times New Roman" w:hAnsi="Times New Roman"/>
      <w:kern w:val="2"/>
      <w:sz w:val="18"/>
      <w:szCs w:val="18"/>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2">
    <w:name w:val="List Paragraph"/>
    <w:basedOn w:val="1"/>
    <w:qFormat/>
    <w:uiPriority w:val="99"/>
    <w:pPr>
      <w:ind w:firstLine="420" w:firstLineChars="200"/>
    </w:pPr>
    <w:rPr>
      <w:rFonts w:ascii="Calibri" w:hAnsi="Calibri"/>
      <w:szCs w:val="22"/>
    </w:rPr>
  </w:style>
  <w:style w:type="character" w:customStyle="1" w:styleId="13">
    <w:name w:val="批注框文本 字符"/>
    <w:basedOn w:val="7"/>
    <w:link w:val="3"/>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6392</Words>
  <Characters>6908</Characters>
  <Lines>53</Lines>
  <Paragraphs>14</Paragraphs>
  <TotalTime>22</TotalTime>
  <ScaleCrop>false</ScaleCrop>
  <LinksUpToDate>false</LinksUpToDate>
  <CharactersWithSpaces>7025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2024-10-14T08:26:00Z</dcterms:created>
  <dc:creator>kylin</dc:creator>
  <cp:lastModifiedBy>翩翩侠</cp:lastModifiedBy>
  <dcterms:modified xsi:type="dcterms:W3CDTF">2024-11-06T08:02:42Z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E88AB053A31F499FB751E396A8431016_13</vt:lpwstr>
  </property>
</Properties>
</file>