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706A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359AD8D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 w14:paraId="736749B7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 w14:paraId="2A76DD8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 w14:paraId="1E0D226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7ECAED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A84E67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8BB9A5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C9EAA4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A32B25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926DA2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77802B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D73ED8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88D287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67D71B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BE28E8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DED19A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5B7BBE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841B5E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44"/>
        </w:rPr>
        <w:t>单位名称（盖章）</w:t>
      </w:r>
    </w:p>
    <w:p w14:paraId="424AA97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970C0D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5EE98BF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 w14:paraId="61B36C2A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 w14:paraId="20710B20">
      <w:pPr>
        <w:pStyle w:val="8"/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5"/>
        <w:rPr>
          <w:color w:val="000000"/>
          <w:sz w:val="21"/>
          <w:szCs w:val="21"/>
        </w:rPr>
      </w:pPr>
      <w:r>
        <w:rPr>
          <w:rFonts w:ascii="仿宋_GB2312" w:eastAsia="仿宋_GB2312" w:cs="仿宋_GB2312"/>
          <w:color w:val="000000"/>
          <w:sz w:val="31"/>
          <w:szCs w:val="31"/>
          <w:shd w:val="clear" w:color="auto" w:fill="FFFFFF"/>
        </w:rPr>
        <w:t>1).贯彻执行统计工作的方针、政策和法律法规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color="auto" w:fill="FFFFFF"/>
        </w:rPr>
        <w:t>，研究国民经济和社会发展和年度计划。</w:t>
      </w:r>
    </w:p>
    <w:p w14:paraId="07C4583B">
      <w:pPr>
        <w:pStyle w:val="8"/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5"/>
        <w:rPr>
          <w:color w:val="000000"/>
          <w:sz w:val="21"/>
          <w:szCs w:val="21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  <w:shd w:val="clear" w:color="auto" w:fill="FFFFFF"/>
        </w:rPr>
        <w:t>2).完成国家统计调查任务，制订本行政区域统计工作规划和统计调查方案。</w:t>
      </w:r>
    </w:p>
    <w:p w14:paraId="2BAA6CE5">
      <w:pPr>
        <w:pStyle w:val="8"/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5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1"/>
          <w:szCs w:val="31"/>
          <w:shd w:val="clear" w:color="auto" w:fill="FFFFFF"/>
        </w:rPr>
        <w:t>3).负责地方统计调查任务、指导和协调区部门统计工作和企事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color="auto" w:fill="FFFFFF"/>
        </w:rPr>
        <w:t>业单位统计工</w:t>
      </w:r>
      <w:r>
        <w:rPr>
          <w:rFonts w:hint="eastAsia" w:ascii="仿宋_GB2312" w:eastAsia="仿宋_GB2312" w:cs="仿宋_GB2312"/>
          <w:color w:val="000000"/>
          <w:sz w:val="31"/>
          <w:szCs w:val="31"/>
          <w:shd w:val="clear" w:color="auto" w:fill="FFFFFF"/>
        </w:rPr>
        <w:t>作，监督经济社会运行情况，搜集、整理、开发应用和发布统计信息。</w:t>
      </w:r>
    </w:p>
    <w:p w14:paraId="0FE93603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我单位共有内设科室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，分别为：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办公室、统计业务股;下设区经济社会调查中心、区统计局普查中心。</w:t>
      </w:r>
    </w:p>
    <w:p w14:paraId="1CC70A90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 w14:paraId="533041CE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423.75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万元，其中年初预算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378.59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万元，调整追加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30.60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万元。其他资金来源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14.56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 w14:paraId="2EE2D9B7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423.75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322.25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101.50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74.80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 w14:paraId="271D5EB2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 w14:paraId="0BF0EF0A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 w14:paraId="5F0476E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，在区委、区政府的正确领导下，石峰区统计局坚持以习近平新时代中国特色社会主义思想为指导，认真贯彻落实习近平总书记关于统计工作重要讲话指示批示精神，围绕两区融合后的重点工作，加强统计能力建设，推动依法统计依法治统，发挥统计监督职能作用，为全区经济高质量发展提供坚实优质的统计保障。</w:t>
      </w:r>
    </w:p>
    <w:p w14:paraId="454F7827">
      <w:pPr>
        <w:pStyle w:val="18"/>
        <w:spacing w:line="560" w:lineRule="exact"/>
        <w:ind w:firstLine="64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sz w:val="36"/>
          <w:szCs w:val="36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2023年工作回顾</w:t>
      </w:r>
    </w:p>
    <w:p w14:paraId="1F45B4F4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强化服务水平，监测分析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更加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精准高效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一是统计监测数准质优。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石峰区统计局进一步强化核算牵头、专业支撑的工作架构，把控数据上报流程，及时反馈各行业动态，协助行业主管部门把握发展趋势，加强分析研判，提供决策参考。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1-9月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石峰区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GDP增速6.1%，全市排名第4；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主要行业经济指标；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①规模工业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1-11月规模工业增加值同比增长11.1%，排名全市第1。②固定资产投资：1-11月固定资产投资同比增长10.4%，排名全市第3，城区第1。③社会消费品零售总额：1-11月完成77.27亿元，同比增长8.9%，排名全市第5，城区第3。④商品房销售面积：1-11月完成9.18万平方米,同比增长3.1%，排名全市第4，城区第3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二是统计服务提档升级。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定期召开经济形势分析会，深入分析各指标所反映的趋势及问题；按月编发《统计月报》等资料；统筹做好“一套表”联网直报监测、预警、评估等工作，在数据上报期间进行全流程审核，将辖区龙头企业和新入库企业纳入监测重点，深入了解企业生产经营情况、存在问题和发展规划，充分发挥统计工作在经济和社会发展中的基础性作用。</w:t>
      </w:r>
    </w:p>
    <w:p w14:paraId="35AC89A4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弘扬法治精神，全面坚持依法治统</w:t>
      </w:r>
      <w:r>
        <w:rPr>
          <w:rFonts w:hint="default" w:ascii="Times New Roman" w:hAnsi="Times New Roman" w:eastAsia="楷体" w:cs="Times New Roman"/>
          <w:b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一是严格落实专项治理行动。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制定印发《</w:t>
      </w:r>
      <w:bookmarkStart w:id="0" w:name="_Hlk137677847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统计造假屡禁难绝专项治理行动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工作方案》（株石统〔2023〕8号）文件，成立石峰区统计局统计造假屡禁难绝专项治理行动领导小组，细化工作措施，明确任务分工。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目前已完成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一套表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清查、专业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自查自纠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”工作。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是有序推进行业部门与街道社区统计巡察。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区委统一部署，今年3月，对响石岭街道、清水塘街道和铜塘湾街道下属16个社区开展了统计工作专项检查。今年6月，对区农业农村局和区科工信局进行了专项检查。共调阅有关资料447件，并分别进行了实地走访和个别谈话，针对巡察组指出的问题，各单位倒查制度缺陷，加强统计基层基础建设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全面推进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依法治统应统尽统专项行动。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根据市局应统尽统工作方案要求，区统计局结合自身实际，制定了专项工作方案，进一步明确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工作目标和重点任务，形成工作合力，高质量推进专项行动。截止目前，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全区在库“四上”企业4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家，已完成建档立卡工作，建档立卡和比对数据全部完成，暂未发现少统漏统情况。</w:t>
      </w:r>
    </w:p>
    <w:p w14:paraId="72ED4784">
      <w:pPr>
        <w:pStyle w:val="8"/>
        <w:widowControl/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</w:rPr>
        <w:t>加强教育培训，能力素质全面提升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一是持续加强思想教育。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认真组织开展党的二十大精神研学，把二十大精神落实到实际工作中，扎实开展党风廉政建设和统计文化建设，创建“服务型、创新型、和谐型”机关，不断提高统计服务质量和统计工作效能。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二是开展统计业务知识培训。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初，通过线上线下、点面结合的方式，工业、贸易、固投、劳动力调查、住户调查、劳资等专业举办了年报定报业务培训会，培训会加强了对基层报表单位的工作指导，对企业和项目入退库标准、报表流程和重要指标进行了重点培训，进一步提升了基层统计人员业务能力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三是强化干部队伍建设。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党建工作科学化水平，严肃党内政治生活，加强政治建设和纪律建设，强化党员、党风、党性教育，严格落实意识形态工作责任制。认真落实“三会一课”、主题党日、民主评议党员等组织生活制度；创新党课教育形式，开展“微党课”活动；深入社区基层，开展“党员进社区”“每月一日下网格”等活动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多措并举，推动学习教育走心、走深、走实；积极参与“百名干部进小区”活动，根据组织统一安排，选派了4名干部职工按要求进驻联点小区开展治理工作。</w:t>
      </w:r>
    </w:p>
    <w:p w14:paraId="685C8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24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/>
          <w:bCs/>
          <w:sz w:val="32"/>
          <w:szCs w:val="24"/>
          <w:lang w:val="en-US"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24"/>
          <w:lang w:eastAsia="zh-CN"/>
        </w:rPr>
        <w:t>强化统筹安排</w:t>
      </w:r>
      <w:r>
        <w:rPr>
          <w:rFonts w:hint="default" w:ascii="Times New Roman" w:hAnsi="Times New Roman" w:eastAsia="楷体" w:cs="Times New Roman"/>
          <w:b/>
          <w:bCs/>
          <w:sz w:val="32"/>
          <w:szCs w:val="24"/>
        </w:rPr>
        <w:t>，</w:t>
      </w:r>
      <w:r>
        <w:rPr>
          <w:rFonts w:hint="default" w:ascii="Times New Roman" w:hAnsi="Times New Roman" w:eastAsia="楷体" w:cs="Times New Roman"/>
          <w:b/>
          <w:bCs/>
          <w:sz w:val="32"/>
          <w:szCs w:val="24"/>
          <w:lang w:eastAsia="zh-CN"/>
        </w:rPr>
        <w:t>确保</w:t>
      </w:r>
      <w:r>
        <w:rPr>
          <w:rFonts w:hint="default" w:ascii="Times New Roman" w:hAnsi="Times New Roman" w:eastAsia="楷体" w:cs="Times New Roman"/>
          <w:b/>
          <w:bCs/>
          <w:sz w:val="32"/>
          <w:szCs w:val="24"/>
        </w:rPr>
        <w:t>“五经普”顺利开展</w:t>
      </w:r>
      <w:r>
        <w:rPr>
          <w:rFonts w:hint="default" w:ascii="Times New Roman" w:hAnsi="Times New Roman" w:eastAsia="楷体" w:cs="Times New Roman"/>
          <w:b/>
          <w:bCs/>
          <w:sz w:val="32"/>
          <w:szCs w:val="24"/>
          <w:lang w:eastAsia="zh-CN"/>
        </w:rPr>
        <w:t>。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一是强化指挥调度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成立以区长为组长、常务副区长为常务副组长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的区第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次经济普查领导小组。召开了全区第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次经济普查动员大会，会议对经济普查工作进行了全面动员和安排部署。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志超书记、慧彬区长、华兵常务先后多次召开“五经普”专题工作推进会，听取全区整体清查上报进展情况，分析解决面临的问题和困难，部署下阶段重点工作，确保“五经普”工作顺利有序推进。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强化业务指导。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做好了普查区划分、“两员”选调和底册导出工作。全区共划分68个普查区、172个普查小区。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选聘普查指导员76名，普查员283名。石峰区共有清查底册数41638个，其中单位数15547个，个体户26091个。截止11月10日，已核查底册数41638，核查率100%。清查上报数36485家，上报率87.62%。其中，单位上报数11838家，上报率76.14%，个体户上报数24647家，上报率94.47%。和“四经普”相比，单位上报率比“四经普”（5390家）增长了119.6%，个体户上报率比“四经普”（19531家）增长了26.2%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三是强化宣传发动。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在石峰政府门户网发布了经济普查条例、普查文件通知和普查工作动态等多条信息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通过“石峰发布”微信公众号对我区经济普查工作进行了宣传报道。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用“规上”企业年报会的契机开展五经普的宣传工作，让企业提前熟悉和了解“五经普”工作，争取企业的理解和配合。利用主次干道沿街门店LED屏、规范采取悬挂横幅、张贴标语（海报）、发送传单等多种方式，全方位、广覆盖、多角度、立体化开展经济普查的社会动员和宣传工作，营造浓厚“五经普”工作氛围。</w:t>
      </w:r>
    </w:p>
    <w:p w14:paraId="2D252FCF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）项目支出绩效情况</w:t>
      </w:r>
    </w:p>
    <w:p w14:paraId="30188E90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对应年初预算申报及年中预算调整的子项目分别描述绩效情况（可单独提供项目绩效评价报告），格式参考如下：</w:t>
      </w:r>
    </w:p>
    <w:p w14:paraId="360D0709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统计专项经费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”年初预算金额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上级转移支付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9.32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万元，年中调减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1.53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23.05万元，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81.07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9.77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 w14:paraId="181E690A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统计专项经费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项目</w:t>
      </w:r>
    </w:p>
    <w:p w14:paraId="7104B968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81.07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</w:rPr>
        <w:t>主要用于开展国家、省、市统计局调查制度统计及各类调查，提供大量的统计数字和统计分析所发生的费用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3E1C167D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全国第五次经济普查工作经费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”年初预算金额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上级转移支付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6.09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万元，年中调减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34.57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35.00万元，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20.43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16.09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 w14:paraId="16AD054D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全国第五次经济普查工作经费项目</w:t>
      </w:r>
    </w:p>
    <w:p w14:paraId="540E2BF4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footerReference r:id="rId4" w:type="default"/>
          <w:pgSz w:w="11906" w:h="16838"/>
          <w:pgMar w:top="1531" w:right="1531" w:bottom="1531" w:left="1531" w:header="851" w:footer="992" w:gutter="0"/>
          <w:pgNumType w:fmt="decimal" w:start="4"/>
          <w:cols w:space="425" w:num="1"/>
          <w:docGrid w:type="linesAndChar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20.43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</w:rPr>
        <w:t>主要用于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全面掌握第二产业和第三产业的发展规模、结构和效益等信息，建立健全覆盖国民经济各个行业的名录库及其数据库系统。</w:t>
      </w:r>
    </w:p>
    <w:p w14:paraId="011564DC">
      <w:pPr>
        <w:tabs>
          <w:tab w:val="left" w:pos="7560"/>
        </w:tabs>
        <w:adjustRightInd w:val="0"/>
        <w:snapToGrid w:val="0"/>
        <w:spacing w:line="540" w:lineRule="exact"/>
        <w:jc w:val="left"/>
        <w:rPr>
          <w:rFonts w:hint="default"/>
        </w:rPr>
      </w:pPr>
    </w:p>
    <w:p w14:paraId="2A75C141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 w14:paraId="152CE031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zh-CN"/>
        </w:rPr>
        <w:t>财务管理方法与绩效评价指标未完全契合；财务人员绩效管理经验不足；部分成果无法用指标方式表示。</w:t>
      </w:r>
    </w:p>
    <w:p w14:paraId="57566EDD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zh-CN"/>
        </w:rPr>
        <w:t>（二）下一步改进措施。</w:t>
      </w:r>
    </w:p>
    <w:p w14:paraId="2DEC5635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.加强</w:t>
      </w:r>
      <w:r>
        <w:rPr>
          <w:rFonts w:hint="default" w:ascii="仿宋_GB2312" w:eastAsia="仿宋_GB2312"/>
          <w:color w:val="auto"/>
          <w:sz w:val="32"/>
          <w:szCs w:val="32"/>
          <w:lang w:val="zh-CN"/>
        </w:rPr>
        <w:t>学习。加强财务管理和预算绩效的学习，把二者相结合，按照业务工作需要和制度要求，做到花钱必有效。</w:t>
      </w:r>
    </w:p>
    <w:p w14:paraId="0CD14762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zh-CN"/>
        </w:rPr>
        <w:t>2.严控开支。坚持无预算不开支的原则，落实中央过紧日子的要求，精简一般性支出，把有限的资金花在最需要的地方、最有效的地方，以保障重点统计工作的经费需求。</w:t>
      </w:r>
    </w:p>
    <w:p w14:paraId="4257D72F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况</w:t>
      </w:r>
    </w:p>
    <w:p w14:paraId="6203684A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sectPr>
          <w:footerReference r:id="rId5" w:type="default"/>
          <w:pgSz w:w="11906" w:h="16838"/>
          <w:pgMar w:top="1531" w:right="1531" w:bottom="1531" w:left="1531" w:header="851" w:footer="992" w:gutter="0"/>
          <w:pgNumType w:fmt="decimal" w:start="4"/>
          <w:cols w:space="425" w:num="1"/>
          <w:docGrid w:type="linesAndChars" w:linePitch="312" w:charSpace="0"/>
        </w:sect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无其他需要说明。</w:t>
      </w:r>
      <w:bookmarkStart w:id="1" w:name="_GoBack"/>
      <w:bookmarkEnd w:id="1"/>
    </w:p>
    <w:p w14:paraId="1D3700AB">
      <w:pPr>
        <w:rPr>
          <w:rFonts w:hint="default"/>
          <w:lang w:eastAsia="zh-CN"/>
        </w:rPr>
      </w:pPr>
    </w:p>
    <w:sectPr>
      <w:footerReference r:id="rId6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DB264">
    <w:pPr>
      <w:pStyle w:val="6"/>
      <w:ind w:right="360" w:firstLine="360"/>
      <w:rPr>
        <w:rFonts w:cs="Times New Roman"/>
      </w:rPr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6CC3C3F">
                <w:pPr>
                  <w:pStyle w:val="6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0661">
    <w:pPr>
      <w:pStyle w:val="6"/>
      <w:ind w:right="360" w:firstLine="360"/>
      <w:rPr>
        <w:rFonts w:cs="Times New Roman"/>
      </w:rPr>
    </w:pPr>
    <w:r>
      <w:rPr>
        <w:sz w:val="18"/>
      </w:rPr>
      <w:pict>
        <v:shape id="_x0000_s4101" o:spid="_x0000_s4101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260C598">
                <w:pPr>
                  <w:pStyle w:val="6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4EBB7">
    <w:pPr>
      <w:pStyle w:val="6"/>
      <w:ind w:right="360" w:firstLine="360"/>
      <w:rPr>
        <w:rFonts w:cs="Times New Roman"/>
      </w:rPr>
    </w:pPr>
    <w:r>
      <w:rPr>
        <w:sz w:val="18"/>
      </w:rPr>
      <w:pict>
        <v:shape id="文本框 1026" o:spid="_x0000_s4104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14E2324">
                <w:pPr>
                  <w:pStyle w:val="6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CC498">
    <w:pPr>
      <w:pStyle w:val="6"/>
      <w:ind w:right="360" w:firstLine="360"/>
      <w:rPr>
        <w:rFonts w:cs="Times New Roman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548C53">
                <w:pPr>
                  <w:pStyle w:val="6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MwNjFlYzQ2YjlhNWJkYTAzNzUyYzZkMTQzM2M4M2I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A4E66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9D41291"/>
    <w:rsid w:val="2A4B17EC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A96FBC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3FAB6BD8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963A09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40A71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6FF3472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8E2937"/>
    <w:rsid w:val="7F6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styleId="12">
    <w:name w:val="page number"/>
    <w:basedOn w:val="11"/>
    <w:qFormat/>
    <w:uiPriority w:val="99"/>
  </w:style>
  <w:style w:type="character" w:customStyle="1" w:styleId="13">
    <w:name w:val="Header Char"/>
    <w:basedOn w:val="11"/>
    <w:link w:val="7"/>
    <w:semiHidden/>
    <w:qFormat/>
    <w:locked/>
    <w:uiPriority w:val="99"/>
    <w:rPr>
      <w:sz w:val="18"/>
      <w:szCs w:val="18"/>
    </w:rPr>
  </w:style>
  <w:style w:type="character" w:customStyle="1" w:styleId="14">
    <w:name w:val="Footer Char"/>
    <w:basedOn w:val="11"/>
    <w:link w:val="6"/>
    <w:qFormat/>
    <w:locked/>
    <w:uiPriority w:val="99"/>
    <w:rPr>
      <w:sz w:val="18"/>
      <w:szCs w:val="18"/>
    </w:rPr>
  </w:style>
  <w:style w:type="character" w:customStyle="1" w:styleId="15">
    <w:name w:val="Date Char"/>
    <w:basedOn w:val="11"/>
    <w:link w:val="5"/>
    <w:semiHidden/>
    <w:qFormat/>
    <w:locked/>
    <w:uiPriority w:val="99"/>
  </w:style>
  <w:style w:type="character" w:customStyle="1" w:styleId="16">
    <w:name w:val="font41"/>
    <w:basedOn w:val="11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7">
    <w:name w:val="font11"/>
    <w:basedOn w:val="11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100" textRotate="1"/>
    <customShpInfo spid="_x0000_s4101" textRotate="1"/>
    <customShpInfo spid="_x0000_s4104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8</Pages>
  <Words>726</Words>
  <Characters>765</Characters>
  <Lines>0</Lines>
  <Paragraphs>0</Paragraphs>
  <TotalTime>0</TotalTime>
  <ScaleCrop>false</ScaleCrop>
  <LinksUpToDate>false</LinksUpToDate>
  <CharactersWithSpaces>767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2019-01-15T03:17:00Z</dcterms:created>
  <dc:creator>Windows 用户</dc:creator>
  <cp:lastModifiedBy>Administrator</cp:lastModifiedBy>
  <cp:lastPrinted>2023-08-28T07:21:00Z</cp:lastPrinted>
  <dcterms:modified xsi:type="dcterms:W3CDTF">2024-06-25T02:54:34Z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D046AB22908C472C8AD60C17670F1370</vt:lpwstr>
  </property>
</Properties>
</file>