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FB" w:rsidRDefault="002232FB">
      <w:pPr>
        <w:tabs>
          <w:tab w:val="left" w:pos="7560"/>
        </w:tabs>
        <w:adjustRightInd w:val="0"/>
        <w:snapToGrid w:val="0"/>
        <w:spacing w:line="560" w:lineRule="exact"/>
        <w:jc w:val="left"/>
        <w:rPr>
          <w:rFonts w:ascii="Times New Roman" w:eastAsia="黑体" w:hAnsi="Times New Roman" w:cs="Times New Roman"/>
          <w:sz w:val="32"/>
          <w:szCs w:val="32"/>
        </w:rPr>
      </w:pPr>
    </w:p>
    <w:p w:rsidR="002232FB" w:rsidRDefault="002232FB">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2232FB" w:rsidRDefault="002232FB">
      <w:pPr>
        <w:tabs>
          <w:tab w:val="left" w:pos="7560"/>
        </w:tabs>
        <w:adjustRightInd w:val="0"/>
        <w:snapToGrid w:val="0"/>
        <w:spacing w:line="560" w:lineRule="exact"/>
        <w:rPr>
          <w:rFonts w:ascii="Times New Roman" w:eastAsia="方正小标宋简体" w:hAnsi="Times New Roman" w:cs="Times New Roman"/>
          <w:sz w:val="44"/>
          <w:szCs w:val="32"/>
        </w:rPr>
      </w:pPr>
    </w:p>
    <w:p w:rsidR="002232FB" w:rsidRDefault="00D0391D">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sz w:val="44"/>
          <w:szCs w:val="32"/>
        </w:rPr>
        <w:t>2023</w:t>
      </w:r>
      <w:r>
        <w:rPr>
          <w:rFonts w:ascii="Times New Roman" w:eastAsia="方正小标宋简体" w:hAnsi="Times New Roman" w:cs="Times New Roman"/>
          <w:sz w:val="44"/>
          <w:szCs w:val="32"/>
        </w:rPr>
        <w:t>年度部门整体支出绩效自评报告</w:t>
      </w: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D0391D">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sz w:val="36"/>
          <w:szCs w:val="44"/>
        </w:rPr>
        <w:t>株洲市石峰区发展和改革局</w:t>
      </w: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60" w:lineRule="exact"/>
        <w:jc w:val="left"/>
        <w:rPr>
          <w:rFonts w:ascii="Times New Roman" w:eastAsia="仿宋_GB2312" w:hAnsi="Times New Roman" w:cs="Times New Roman"/>
          <w:sz w:val="32"/>
          <w:szCs w:val="32"/>
        </w:rPr>
      </w:pPr>
    </w:p>
    <w:p w:rsidR="002232FB" w:rsidRDefault="002232FB">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2232FB">
          <w:footerReference w:type="default" r:id="rId8"/>
          <w:pgSz w:w="11906" w:h="16838"/>
          <w:pgMar w:top="1984" w:right="1531" w:bottom="1701" w:left="1531" w:header="851" w:footer="992" w:gutter="0"/>
          <w:cols w:space="425"/>
          <w:docGrid w:type="linesAndChars" w:linePitch="312"/>
        </w:sectPr>
      </w:pP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黑体" w:hAnsi="Times New Roman" w:cs="Times New Roman"/>
          <w:sz w:val="32"/>
          <w:szCs w:val="32"/>
        </w:rPr>
      </w:pPr>
      <w:r w:rsidRPr="003D6879">
        <w:rPr>
          <w:rFonts w:ascii="Times New Roman" w:eastAsia="黑体" w:hAnsi="Times New Roman" w:cs="Times New Roman"/>
          <w:sz w:val="32"/>
          <w:szCs w:val="32"/>
        </w:rPr>
        <w:lastRenderedPageBreak/>
        <w:t>一、预算单位基本情况</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株洲市石峰区发展和改革局主要职责是：</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（一）拟订并组织实施全区国民经济和社会发展战略、中长期规划和年度计划，提出国民经济社会发展的目标和政策建议；受区政府委托，向区人民代表大会作全区国民经济和社会发展计划的报告。</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（二）研究分析全区经济社会发展形势，对区域经济进行预测、预警；研究涉及全区经济社会安全的重要问题，综合协调经济社会发展。</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（三）研究全区经济体制改革和对外开放的重大问题；组织拟订综合性经济体制改革方案，协调拟定有关专项经济体制改革方案。</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（四）拟定全区全社会固定资产投资总规模和投资结构的调控目标、政策及措施，按规定权限审批、核准、审核、备案本级政府及辖区内社会投资项目。</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（五）提出国民经济重要产业的发展规划，组织拟订相关产业政策建议，推进经济转型升级。</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（六）组织落实省、市制定的价格总水平调控目标；协调和管理全区商品价格、服务价格和行政事业性收费；负责全区市场价格监测和预警工作，对重要商品和服务价格变动进行动态监控。</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（七）建立健全区经济动员组织体系，修订区国防经济动员方案，并组织实施。</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lastRenderedPageBreak/>
        <w:t>（八）负责全区重点工程和重点项目的管理、监督、协调和调度。</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（九）完成区委、区政府交办的其他任务。</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株洲市石峰区发展和改革局（区国防动员办公室）为正科级行政机关，设立</w:t>
      </w:r>
      <w:r w:rsidRPr="003D6879">
        <w:rPr>
          <w:rFonts w:ascii="Times New Roman" w:eastAsia="仿宋" w:hAnsi="Times New Roman" w:cs="Times New Roman"/>
          <w:sz w:val="32"/>
          <w:szCs w:val="32"/>
        </w:rPr>
        <w:t>5</w:t>
      </w:r>
      <w:r w:rsidRPr="003D6879">
        <w:rPr>
          <w:rFonts w:ascii="Times New Roman" w:eastAsia="仿宋" w:hAnsi="Times New Roman" w:cs="Times New Roman"/>
          <w:sz w:val="32"/>
          <w:szCs w:val="32"/>
        </w:rPr>
        <w:t>个内设机构，分别为综合办公室、投资审批股、粮食与物价股、项目办、国防动员股（</w:t>
      </w:r>
      <w:r w:rsidRPr="003D6879">
        <w:rPr>
          <w:rFonts w:ascii="Times New Roman" w:eastAsia="仿宋" w:hAnsi="Times New Roman" w:cs="Times New Roman"/>
          <w:sz w:val="32"/>
          <w:szCs w:val="32"/>
        </w:rPr>
        <w:t>7</w:t>
      </w:r>
      <w:r w:rsidRPr="003D6879">
        <w:rPr>
          <w:rFonts w:ascii="Times New Roman" w:eastAsia="仿宋" w:hAnsi="Times New Roman" w:cs="Times New Roman"/>
          <w:sz w:val="32"/>
          <w:szCs w:val="32"/>
        </w:rPr>
        <w:t>月增设）；设</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个股级事业单位，为区价格认证中心。核定行政编制</w:t>
      </w:r>
      <w:r w:rsidRPr="003D6879">
        <w:rPr>
          <w:rFonts w:ascii="Times New Roman" w:eastAsia="仿宋" w:hAnsi="Times New Roman" w:cs="Times New Roman"/>
          <w:sz w:val="32"/>
          <w:szCs w:val="32"/>
        </w:rPr>
        <w:t>11</w:t>
      </w:r>
      <w:r w:rsidRPr="003D6879">
        <w:rPr>
          <w:rFonts w:ascii="Times New Roman" w:eastAsia="仿宋" w:hAnsi="Times New Roman" w:cs="Times New Roman"/>
          <w:sz w:val="32"/>
          <w:szCs w:val="32"/>
        </w:rPr>
        <w:t>名，全额事业编制</w:t>
      </w:r>
      <w:r w:rsidRPr="003D6879">
        <w:rPr>
          <w:rFonts w:ascii="Times New Roman" w:eastAsia="仿宋" w:hAnsi="Times New Roman" w:cs="Times New Roman"/>
          <w:sz w:val="32"/>
          <w:szCs w:val="32"/>
        </w:rPr>
        <w:t>8</w:t>
      </w:r>
      <w:r w:rsidRPr="003D6879">
        <w:rPr>
          <w:rFonts w:ascii="Times New Roman" w:eastAsia="仿宋" w:hAnsi="Times New Roman" w:cs="Times New Roman"/>
          <w:sz w:val="32"/>
          <w:szCs w:val="32"/>
        </w:rPr>
        <w:t>名，其中，局长</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名、副局长</w:t>
      </w:r>
      <w:r w:rsidRPr="003D6879">
        <w:rPr>
          <w:rFonts w:ascii="Times New Roman" w:eastAsia="仿宋" w:hAnsi="Times New Roman" w:cs="Times New Roman"/>
          <w:sz w:val="32"/>
          <w:szCs w:val="32"/>
        </w:rPr>
        <w:t>2</w:t>
      </w:r>
      <w:r w:rsidRPr="003D6879">
        <w:rPr>
          <w:rFonts w:ascii="Times New Roman" w:eastAsia="仿宋" w:hAnsi="Times New Roman" w:cs="Times New Roman"/>
          <w:sz w:val="32"/>
          <w:szCs w:val="32"/>
        </w:rPr>
        <w:t>名、国动办副主任</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名，截至</w:t>
      </w:r>
      <w:r w:rsidRPr="003D6879">
        <w:rPr>
          <w:rFonts w:ascii="Times New Roman" w:eastAsia="仿宋" w:hAnsi="Times New Roman" w:cs="Times New Roman"/>
          <w:sz w:val="32"/>
          <w:szCs w:val="32"/>
        </w:rPr>
        <w:t>2023</w:t>
      </w:r>
      <w:r w:rsidRPr="003D6879">
        <w:rPr>
          <w:rFonts w:ascii="Times New Roman" w:eastAsia="仿宋" w:hAnsi="Times New Roman" w:cs="Times New Roman"/>
          <w:sz w:val="32"/>
          <w:szCs w:val="32"/>
        </w:rPr>
        <w:t>年末，实有人数</w:t>
      </w:r>
      <w:r w:rsidRPr="003D6879">
        <w:rPr>
          <w:rFonts w:ascii="Times New Roman" w:eastAsia="仿宋" w:hAnsi="Times New Roman" w:cs="Times New Roman"/>
          <w:sz w:val="32"/>
          <w:szCs w:val="32"/>
        </w:rPr>
        <w:t>21</w:t>
      </w:r>
      <w:r w:rsidRPr="003D6879">
        <w:rPr>
          <w:rFonts w:ascii="Times New Roman" w:eastAsia="仿宋" w:hAnsi="Times New Roman" w:cs="Times New Roman"/>
          <w:sz w:val="32"/>
          <w:szCs w:val="32"/>
        </w:rPr>
        <w:t>人，其中政府雇员</w:t>
      </w:r>
      <w:r w:rsidRPr="003D6879">
        <w:rPr>
          <w:rFonts w:ascii="Times New Roman" w:eastAsia="仿宋" w:hAnsi="Times New Roman" w:cs="Times New Roman"/>
          <w:sz w:val="32"/>
          <w:szCs w:val="32"/>
        </w:rPr>
        <w:t>3</w:t>
      </w:r>
      <w:r w:rsidRPr="003D6879">
        <w:rPr>
          <w:rFonts w:ascii="Times New Roman" w:eastAsia="仿宋" w:hAnsi="Times New Roman" w:cs="Times New Roman"/>
          <w:sz w:val="32"/>
          <w:szCs w:val="32"/>
        </w:rPr>
        <w:t>人（其中</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人为区统计局派驻人员，</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人为区机关事务服务中心派驻人员）。无二级预算单位。</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黑体" w:hAnsi="Times New Roman" w:cs="Times New Roman"/>
          <w:sz w:val="32"/>
          <w:szCs w:val="32"/>
        </w:rPr>
      </w:pPr>
      <w:r w:rsidRPr="003D6879">
        <w:rPr>
          <w:rFonts w:ascii="Times New Roman" w:eastAsia="黑体" w:hAnsi="Times New Roman" w:cs="Times New Roman"/>
          <w:sz w:val="32"/>
          <w:szCs w:val="32"/>
        </w:rPr>
        <w:t>二、预算收支出情况（按单位预算口径）</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2023</w:t>
      </w:r>
      <w:r w:rsidRPr="003D6879">
        <w:rPr>
          <w:rFonts w:ascii="Times New Roman" w:eastAsia="仿宋" w:hAnsi="Times New Roman" w:cs="Times New Roman"/>
          <w:sz w:val="32"/>
          <w:szCs w:val="32"/>
        </w:rPr>
        <w:t>年预算收入</w:t>
      </w:r>
      <w:bookmarkStart w:id="0" w:name="_GoBack"/>
      <w:bookmarkEnd w:id="0"/>
      <w:r w:rsidR="003F6895" w:rsidRPr="003D6879">
        <w:rPr>
          <w:rFonts w:ascii="Times New Roman" w:eastAsia="仿宋" w:hAnsi="Times New Roman" w:cs="Times New Roman"/>
          <w:sz w:val="32"/>
          <w:szCs w:val="32"/>
        </w:rPr>
        <w:t>7</w:t>
      </w:r>
      <w:r w:rsidR="00E509E0" w:rsidRPr="003D6879">
        <w:rPr>
          <w:rFonts w:ascii="Times New Roman" w:eastAsia="仿宋" w:hAnsi="Times New Roman" w:cs="Times New Roman"/>
          <w:sz w:val="32"/>
          <w:szCs w:val="32"/>
        </w:rPr>
        <w:t>27.28</w:t>
      </w:r>
      <w:r w:rsidR="003F6895" w:rsidRPr="003D6879">
        <w:rPr>
          <w:rFonts w:ascii="Times New Roman" w:eastAsia="仿宋" w:hAnsi="Times New Roman" w:cs="Times New Roman"/>
          <w:sz w:val="32"/>
          <w:szCs w:val="32"/>
        </w:rPr>
        <w:t>万</w:t>
      </w:r>
      <w:r w:rsidRPr="003D6879">
        <w:rPr>
          <w:rFonts w:ascii="Times New Roman" w:eastAsia="仿宋" w:hAnsi="Times New Roman" w:cs="Times New Roman"/>
          <w:sz w:val="32"/>
          <w:szCs w:val="32"/>
        </w:rPr>
        <w:t>元，其中年初预算</w:t>
      </w:r>
      <w:r w:rsidRPr="003D6879">
        <w:rPr>
          <w:rFonts w:ascii="Times New Roman" w:eastAsia="仿宋" w:hAnsi="Times New Roman" w:cs="Times New Roman"/>
          <w:sz w:val="32"/>
          <w:szCs w:val="32"/>
        </w:rPr>
        <w:t>214.40</w:t>
      </w:r>
      <w:r w:rsidRPr="003D6879">
        <w:rPr>
          <w:rFonts w:ascii="Times New Roman" w:eastAsia="仿宋" w:hAnsi="Times New Roman" w:cs="Times New Roman"/>
          <w:sz w:val="32"/>
          <w:szCs w:val="32"/>
        </w:rPr>
        <w:t>万元，调整追加</w:t>
      </w:r>
      <w:r w:rsidR="00AF60E3" w:rsidRPr="003D6879">
        <w:rPr>
          <w:rFonts w:ascii="Times New Roman" w:eastAsia="仿宋" w:hAnsi="Times New Roman" w:cs="Times New Roman"/>
          <w:sz w:val="32"/>
          <w:szCs w:val="32"/>
        </w:rPr>
        <w:t>512.88</w:t>
      </w:r>
      <w:r w:rsidRPr="003D6879">
        <w:rPr>
          <w:rFonts w:ascii="Times New Roman" w:eastAsia="仿宋" w:hAnsi="Times New Roman" w:cs="Times New Roman"/>
          <w:sz w:val="32"/>
          <w:szCs w:val="32"/>
        </w:rPr>
        <w:t>万元</w:t>
      </w:r>
      <w:r w:rsidR="00E509E0"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其他资金</w:t>
      </w:r>
      <w:r w:rsidR="0051073D" w:rsidRPr="003D6879">
        <w:rPr>
          <w:rFonts w:ascii="Times New Roman" w:eastAsia="仿宋" w:hAnsi="Times New Roman" w:cs="Times New Roman"/>
          <w:sz w:val="32"/>
          <w:szCs w:val="32"/>
        </w:rPr>
        <w:t>来源</w:t>
      </w:r>
      <w:r w:rsidR="00A175B6" w:rsidRPr="003D6879">
        <w:rPr>
          <w:rFonts w:ascii="Times New Roman" w:eastAsia="仿宋" w:hAnsi="Times New Roman" w:cs="Times New Roman"/>
          <w:sz w:val="32"/>
          <w:szCs w:val="32"/>
        </w:rPr>
        <w:t>13.16</w:t>
      </w:r>
      <w:r w:rsidRPr="003D6879">
        <w:rPr>
          <w:rFonts w:ascii="Times New Roman" w:eastAsia="仿宋" w:hAnsi="Times New Roman" w:cs="Times New Roman"/>
          <w:sz w:val="32"/>
          <w:szCs w:val="32"/>
        </w:rPr>
        <w:t>万元。</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2023</w:t>
      </w:r>
      <w:r w:rsidRPr="003D6879">
        <w:rPr>
          <w:rFonts w:ascii="Times New Roman" w:eastAsia="仿宋" w:hAnsi="Times New Roman" w:cs="Times New Roman"/>
          <w:sz w:val="32"/>
          <w:szCs w:val="32"/>
        </w:rPr>
        <w:t>年支出</w:t>
      </w:r>
      <w:r w:rsidRPr="003D6879">
        <w:rPr>
          <w:rFonts w:ascii="Times New Roman" w:eastAsia="仿宋" w:hAnsi="Times New Roman" w:cs="Times New Roman"/>
          <w:sz w:val="32"/>
          <w:szCs w:val="32"/>
        </w:rPr>
        <w:t>3</w:t>
      </w:r>
      <w:r w:rsidR="00E509E0" w:rsidRPr="003D6879">
        <w:rPr>
          <w:rFonts w:ascii="Times New Roman" w:eastAsia="仿宋" w:hAnsi="Times New Roman" w:cs="Times New Roman"/>
          <w:sz w:val="32"/>
          <w:szCs w:val="32"/>
        </w:rPr>
        <w:t>54.15</w:t>
      </w:r>
      <w:r w:rsidRPr="003D6879">
        <w:rPr>
          <w:rFonts w:ascii="Times New Roman" w:eastAsia="仿宋" w:hAnsi="Times New Roman" w:cs="Times New Roman"/>
          <w:sz w:val="32"/>
          <w:szCs w:val="32"/>
        </w:rPr>
        <w:t>万元，其中基本支出</w:t>
      </w:r>
      <w:r w:rsidRPr="003D6879">
        <w:rPr>
          <w:rFonts w:ascii="Times New Roman" w:eastAsia="仿宋" w:hAnsi="Times New Roman" w:cs="Times New Roman"/>
          <w:sz w:val="32"/>
          <w:szCs w:val="32"/>
        </w:rPr>
        <w:t>2</w:t>
      </w:r>
      <w:r w:rsidR="00AF60E3" w:rsidRPr="003D6879">
        <w:rPr>
          <w:rFonts w:ascii="Times New Roman" w:eastAsia="仿宋" w:hAnsi="Times New Roman" w:cs="Times New Roman"/>
          <w:sz w:val="32"/>
          <w:szCs w:val="32"/>
        </w:rPr>
        <w:t>41.72</w:t>
      </w:r>
      <w:r w:rsidRPr="003D6879">
        <w:rPr>
          <w:rFonts w:ascii="Times New Roman" w:eastAsia="仿宋" w:hAnsi="Times New Roman" w:cs="Times New Roman"/>
          <w:sz w:val="32"/>
          <w:szCs w:val="32"/>
        </w:rPr>
        <w:t>万元，项目支出</w:t>
      </w:r>
      <w:r w:rsidRPr="003D6879">
        <w:rPr>
          <w:rFonts w:ascii="Times New Roman" w:eastAsia="仿宋" w:hAnsi="Times New Roman" w:cs="Times New Roman"/>
          <w:sz w:val="32"/>
          <w:szCs w:val="32"/>
        </w:rPr>
        <w:t>11</w:t>
      </w:r>
      <w:r w:rsidR="00E509E0" w:rsidRPr="003D6879">
        <w:rPr>
          <w:rFonts w:ascii="Times New Roman" w:eastAsia="仿宋" w:hAnsi="Times New Roman" w:cs="Times New Roman"/>
          <w:sz w:val="32"/>
          <w:szCs w:val="32"/>
        </w:rPr>
        <w:t>2.43</w:t>
      </w:r>
      <w:r w:rsidRPr="003D6879">
        <w:rPr>
          <w:rFonts w:ascii="Times New Roman" w:eastAsia="仿宋" w:hAnsi="Times New Roman" w:cs="Times New Roman"/>
          <w:sz w:val="32"/>
          <w:szCs w:val="32"/>
        </w:rPr>
        <w:t>万元，结余结转</w:t>
      </w:r>
      <w:r w:rsidR="00AF60E3" w:rsidRPr="003D6879">
        <w:rPr>
          <w:rFonts w:ascii="Times New Roman" w:eastAsia="仿宋" w:hAnsi="Times New Roman" w:cs="Times New Roman"/>
          <w:sz w:val="32"/>
          <w:szCs w:val="32"/>
        </w:rPr>
        <w:t>37</w:t>
      </w:r>
      <w:r w:rsidR="00E509E0" w:rsidRPr="003D6879">
        <w:rPr>
          <w:rFonts w:ascii="Times New Roman" w:eastAsia="仿宋" w:hAnsi="Times New Roman" w:cs="Times New Roman"/>
          <w:sz w:val="32"/>
          <w:szCs w:val="32"/>
        </w:rPr>
        <w:t>3.13</w:t>
      </w:r>
      <w:r w:rsidRPr="003D6879">
        <w:rPr>
          <w:rFonts w:ascii="Times New Roman" w:eastAsia="仿宋" w:hAnsi="Times New Roman" w:cs="Times New Roman"/>
          <w:sz w:val="32"/>
          <w:szCs w:val="32"/>
        </w:rPr>
        <w:t>万元。</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黑体" w:hAnsi="Times New Roman" w:cs="Times New Roman"/>
          <w:sz w:val="32"/>
          <w:szCs w:val="32"/>
        </w:rPr>
      </w:pPr>
      <w:r w:rsidRPr="003D6879">
        <w:rPr>
          <w:rFonts w:ascii="Times New Roman" w:eastAsia="黑体" w:hAnsi="Times New Roman" w:cs="Times New Roman"/>
          <w:sz w:val="32"/>
          <w:szCs w:val="32"/>
        </w:rPr>
        <w:t>三、资金使用及绩效情况（包含单位管理的公共专项）</w:t>
      </w:r>
    </w:p>
    <w:p w:rsidR="002232FB" w:rsidRPr="003D6879" w:rsidRDefault="00D0391D" w:rsidP="004E68B5">
      <w:pPr>
        <w:tabs>
          <w:tab w:val="left" w:pos="7560"/>
        </w:tabs>
        <w:adjustRightInd w:val="0"/>
        <w:snapToGrid w:val="0"/>
        <w:spacing w:line="560" w:lineRule="exact"/>
        <w:ind w:firstLineChars="200" w:firstLine="640"/>
        <w:jc w:val="left"/>
        <w:rPr>
          <w:rFonts w:ascii="Times New Roman" w:eastAsia="楷体_GB2312" w:hAnsi="Times New Roman" w:cs="Times New Roman"/>
          <w:b/>
          <w:bCs/>
          <w:sz w:val="32"/>
          <w:szCs w:val="32"/>
        </w:rPr>
      </w:pPr>
      <w:r w:rsidRPr="003D6879">
        <w:rPr>
          <w:rFonts w:ascii="Times New Roman" w:eastAsia="楷体_GB2312" w:hAnsi="Times New Roman" w:cs="Times New Roman"/>
          <w:b/>
          <w:bCs/>
          <w:sz w:val="32"/>
          <w:szCs w:val="32"/>
        </w:rPr>
        <w:t>（一）整体支出绩效情况</w:t>
      </w:r>
    </w:p>
    <w:p w:rsidR="002232FB" w:rsidRPr="003D6879" w:rsidRDefault="00D0391D" w:rsidP="003D6879">
      <w:pPr>
        <w:widowControl/>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2023</w:t>
      </w:r>
      <w:r w:rsidRPr="003D6879">
        <w:rPr>
          <w:rFonts w:ascii="Times New Roman" w:eastAsia="仿宋" w:hAnsi="Times New Roman" w:cs="Times New Roman"/>
          <w:sz w:val="32"/>
          <w:szCs w:val="32"/>
        </w:rPr>
        <w:t>年实际支出</w:t>
      </w:r>
      <w:r w:rsidR="00AF60E3" w:rsidRPr="003D6879">
        <w:rPr>
          <w:rFonts w:ascii="Times New Roman" w:eastAsia="仿宋" w:hAnsi="Times New Roman" w:cs="Times New Roman"/>
          <w:sz w:val="32"/>
          <w:szCs w:val="32"/>
        </w:rPr>
        <w:t>3</w:t>
      </w:r>
      <w:r w:rsidR="00E509E0" w:rsidRPr="003D6879">
        <w:rPr>
          <w:rFonts w:ascii="Times New Roman" w:eastAsia="仿宋" w:hAnsi="Times New Roman" w:cs="Times New Roman"/>
          <w:sz w:val="32"/>
          <w:szCs w:val="32"/>
        </w:rPr>
        <w:t>54.15</w:t>
      </w:r>
      <w:r w:rsidRPr="003D6879">
        <w:rPr>
          <w:rFonts w:ascii="Times New Roman" w:eastAsia="仿宋" w:hAnsi="Times New Roman" w:cs="Times New Roman"/>
          <w:sz w:val="32"/>
          <w:szCs w:val="32"/>
        </w:rPr>
        <w:t>万元，完成率</w:t>
      </w:r>
      <w:r w:rsidR="00E509E0" w:rsidRPr="003D6879">
        <w:rPr>
          <w:rFonts w:ascii="Times New Roman" w:eastAsia="仿宋" w:hAnsi="Times New Roman" w:cs="Times New Roman"/>
          <w:sz w:val="32"/>
          <w:szCs w:val="32"/>
        </w:rPr>
        <w:t>48.7</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。总结如下：</w:t>
      </w:r>
    </w:p>
    <w:p w:rsidR="002232FB" w:rsidRPr="003D6879" w:rsidRDefault="00D0391D" w:rsidP="004E68B5">
      <w:pPr>
        <w:spacing w:line="560" w:lineRule="exact"/>
        <w:ind w:firstLineChars="200" w:firstLine="640"/>
        <w:rPr>
          <w:rFonts w:ascii="Times New Roman" w:eastAsia="仿宋" w:hAnsi="Times New Roman" w:cs="Times New Roman"/>
          <w:sz w:val="32"/>
          <w:szCs w:val="32"/>
        </w:rPr>
      </w:pPr>
      <w:r w:rsidRPr="003D6879">
        <w:rPr>
          <w:rFonts w:ascii="Times New Roman" w:eastAsia="楷体_GB2312" w:hAnsi="Times New Roman" w:cs="Times New Roman"/>
          <w:b/>
          <w:bCs/>
          <w:sz w:val="32"/>
          <w:szCs w:val="32"/>
        </w:rPr>
        <w:t>1.</w:t>
      </w:r>
      <w:r w:rsidRPr="003D6879">
        <w:rPr>
          <w:rFonts w:ascii="Times New Roman" w:eastAsia="楷体_GB2312" w:hAnsi="Times New Roman" w:cs="Times New Roman"/>
          <w:b/>
          <w:bCs/>
          <w:sz w:val="32"/>
          <w:szCs w:val="32"/>
        </w:rPr>
        <w:t>发力项目攻坚。</w:t>
      </w:r>
      <w:r w:rsidRPr="003D6879">
        <w:rPr>
          <w:rFonts w:ascii="Times New Roman" w:eastAsia="仿宋" w:hAnsi="Times New Roman" w:cs="Times New Roman"/>
          <w:sz w:val="32"/>
          <w:szCs w:val="32"/>
        </w:rPr>
        <w:t>以项目全生命周期管理为抓手，打好经济增长主动仗。</w:t>
      </w:r>
      <w:r w:rsidRPr="003D6879">
        <w:rPr>
          <w:rFonts w:ascii="Times New Roman" w:eastAsia="仿宋" w:hAnsi="Times New Roman" w:cs="Times New Roman"/>
          <w:b/>
          <w:bCs/>
          <w:sz w:val="32"/>
          <w:szCs w:val="32"/>
        </w:rPr>
        <w:t>一是</w:t>
      </w:r>
      <w:r w:rsidRPr="003D6879">
        <w:rPr>
          <w:rFonts w:ascii="Times New Roman" w:eastAsia="仿宋" w:hAnsi="Times New Roman" w:cs="Times New Roman"/>
          <w:sz w:val="32"/>
          <w:szCs w:val="32"/>
        </w:rPr>
        <w:t>投资形势持续向好，固定资产投资累计入统项目</w:t>
      </w:r>
      <w:r w:rsidRPr="003D6879">
        <w:rPr>
          <w:rFonts w:ascii="Times New Roman" w:eastAsia="仿宋" w:hAnsi="Times New Roman" w:cs="Times New Roman"/>
          <w:sz w:val="32"/>
          <w:szCs w:val="32"/>
        </w:rPr>
        <w:t>61</w:t>
      </w:r>
      <w:r w:rsidRPr="003D6879">
        <w:rPr>
          <w:rFonts w:ascii="Times New Roman" w:eastAsia="仿宋" w:hAnsi="Times New Roman" w:cs="Times New Roman"/>
          <w:sz w:val="32"/>
          <w:szCs w:val="32"/>
        </w:rPr>
        <w:t>个，总投资</w:t>
      </w:r>
      <w:r w:rsidRPr="003D6879">
        <w:rPr>
          <w:rFonts w:ascii="Times New Roman" w:eastAsia="仿宋" w:hAnsi="Times New Roman" w:cs="Times New Roman"/>
          <w:sz w:val="32"/>
          <w:szCs w:val="32"/>
        </w:rPr>
        <w:t>102.1</w:t>
      </w:r>
      <w:r w:rsidRPr="003D6879">
        <w:rPr>
          <w:rFonts w:ascii="Times New Roman" w:eastAsia="仿宋" w:hAnsi="Times New Roman" w:cs="Times New Roman"/>
          <w:sz w:val="32"/>
          <w:szCs w:val="32"/>
        </w:rPr>
        <w:t>亿，全年完成投资</w:t>
      </w:r>
      <w:r w:rsidRPr="003D6879">
        <w:rPr>
          <w:rFonts w:ascii="Times New Roman" w:eastAsia="仿宋" w:hAnsi="Times New Roman" w:cs="Times New Roman"/>
          <w:sz w:val="32"/>
          <w:szCs w:val="32"/>
        </w:rPr>
        <w:t>107.6</w:t>
      </w:r>
      <w:r w:rsidRPr="003D6879">
        <w:rPr>
          <w:rFonts w:ascii="Times New Roman" w:eastAsia="仿宋" w:hAnsi="Times New Roman" w:cs="Times New Roman"/>
          <w:sz w:val="32"/>
          <w:szCs w:val="32"/>
        </w:rPr>
        <w:t>亿，增速</w:t>
      </w:r>
      <w:r w:rsidRPr="003D6879">
        <w:rPr>
          <w:rFonts w:ascii="Times New Roman" w:eastAsia="仿宋" w:hAnsi="Times New Roman" w:cs="Times New Roman"/>
          <w:sz w:val="32"/>
          <w:szCs w:val="32"/>
        </w:rPr>
        <w:t>4.5%</w:t>
      </w:r>
      <w:r w:rsidRPr="003D6879">
        <w:rPr>
          <w:rFonts w:ascii="Times New Roman" w:eastAsia="仿宋" w:hAnsi="Times New Roman" w:cs="Times New Roman"/>
          <w:sz w:val="32"/>
          <w:szCs w:val="32"/>
        </w:rPr>
        <w:t>，排名城区第一，市区第四。</w:t>
      </w:r>
      <w:r w:rsidRPr="003D6879">
        <w:rPr>
          <w:rFonts w:ascii="Times New Roman" w:eastAsia="仿宋" w:hAnsi="Times New Roman" w:cs="Times New Roman"/>
          <w:b/>
          <w:bCs/>
          <w:sz w:val="32"/>
          <w:szCs w:val="32"/>
        </w:rPr>
        <w:t>二是</w:t>
      </w:r>
      <w:r w:rsidRPr="003D6879">
        <w:rPr>
          <w:rFonts w:ascii="Times New Roman" w:eastAsia="仿宋" w:hAnsi="Times New Roman" w:cs="Times New Roman"/>
          <w:sz w:val="32"/>
          <w:szCs w:val="32"/>
        </w:rPr>
        <w:t>重点项目加快建设，省重点项目中车创新实验平台、田心轨道交通城城市更新等有序推进，株洲</w:t>
      </w:r>
      <w:r w:rsidRPr="003D6879">
        <w:rPr>
          <w:rFonts w:ascii="Times New Roman" w:eastAsia="仿宋" w:hAnsi="Times New Roman" w:cs="Times New Roman"/>
          <w:sz w:val="32"/>
          <w:szCs w:val="32"/>
        </w:rPr>
        <w:lastRenderedPageBreak/>
        <w:t>铁路综合物流基地完成征地公告、上户调查；中车双碳产业园暨新能源乘用车电驱系统及关键部件制造基地等</w:t>
      </w:r>
      <w:r w:rsidRPr="003D6879">
        <w:rPr>
          <w:rFonts w:ascii="Times New Roman" w:eastAsia="仿宋" w:hAnsi="Times New Roman" w:cs="Times New Roman"/>
          <w:sz w:val="32"/>
          <w:szCs w:val="32"/>
        </w:rPr>
        <w:t>31</w:t>
      </w:r>
      <w:r w:rsidRPr="003D6879">
        <w:rPr>
          <w:rFonts w:ascii="Times New Roman" w:eastAsia="仿宋" w:hAnsi="Times New Roman" w:cs="Times New Roman"/>
          <w:sz w:val="32"/>
          <w:szCs w:val="32"/>
        </w:rPr>
        <w:t>个项目顺利开工建设，三一</w:t>
      </w:r>
      <w:r w:rsidRPr="003D6879">
        <w:rPr>
          <w:rFonts w:ascii="Times New Roman" w:eastAsia="仿宋" w:hAnsi="Times New Roman" w:cs="Times New Roman"/>
          <w:sz w:val="32"/>
          <w:szCs w:val="32"/>
        </w:rPr>
        <w:t>5GW</w:t>
      </w:r>
      <w:r w:rsidRPr="003D6879">
        <w:rPr>
          <w:rFonts w:ascii="Times New Roman" w:eastAsia="仿宋" w:hAnsi="Times New Roman" w:cs="Times New Roman"/>
          <w:sz w:val="32"/>
          <w:szCs w:val="32"/>
        </w:rPr>
        <w:t>、三一硅能中试线、博羿新产业基地等</w:t>
      </w:r>
      <w:r w:rsidRPr="003D6879">
        <w:rPr>
          <w:rFonts w:ascii="Times New Roman" w:eastAsia="仿宋" w:hAnsi="Times New Roman" w:cs="Times New Roman"/>
          <w:sz w:val="32"/>
          <w:szCs w:val="32"/>
        </w:rPr>
        <w:t>24</w:t>
      </w:r>
      <w:r w:rsidRPr="003D6879">
        <w:rPr>
          <w:rFonts w:ascii="Times New Roman" w:eastAsia="仿宋" w:hAnsi="Times New Roman" w:cs="Times New Roman"/>
          <w:sz w:val="32"/>
          <w:szCs w:val="32"/>
        </w:rPr>
        <w:t>个项目竣工投产，市重点项目完成投资</w:t>
      </w:r>
      <w:r w:rsidRPr="003D6879">
        <w:rPr>
          <w:rFonts w:ascii="Times New Roman" w:eastAsia="仿宋" w:hAnsi="Times New Roman" w:cs="Times New Roman"/>
          <w:sz w:val="32"/>
          <w:szCs w:val="32"/>
        </w:rPr>
        <w:t>74.4</w:t>
      </w:r>
      <w:r w:rsidRPr="003D6879">
        <w:rPr>
          <w:rFonts w:ascii="Times New Roman" w:eastAsia="仿宋" w:hAnsi="Times New Roman" w:cs="Times New Roman"/>
          <w:sz w:val="32"/>
          <w:szCs w:val="32"/>
        </w:rPr>
        <w:t>亿元，占年度任务</w:t>
      </w:r>
      <w:r w:rsidRPr="003D6879">
        <w:rPr>
          <w:rFonts w:ascii="Times New Roman" w:eastAsia="仿宋" w:hAnsi="Times New Roman" w:cs="Times New Roman"/>
          <w:sz w:val="32"/>
          <w:szCs w:val="32"/>
        </w:rPr>
        <w:t>82.7%</w:t>
      </w:r>
      <w:r w:rsidRPr="003D6879">
        <w:rPr>
          <w:rFonts w:ascii="Times New Roman" w:eastAsia="仿宋" w:hAnsi="Times New Roman" w:cs="Times New Roman"/>
          <w:sz w:val="32"/>
          <w:szCs w:val="32"/>
        </w:rPr>
        <w:t>。中车时代功率半导体器件、中车双碳产业基地、三一硅能</w:t>
      </w:r>
      <w:r w:rsidRPr="003D6879">
        <w:rPr>
          <w:rFonts w:ascii="Times New Roman" w:eastAsia="仿宋" w:hAnsi="Times New Roman" w:cs="Times New Roman"/>
          <w:sz w:val="32"/>
          <w:szCs w:val="32"/>
        </w:rPr>
        <w:t>5GW</w:t>
      </w:r>
      <w:r w:rsidRPr="003D6879">
        <w:rPr>
          <w:rFonts w:ascii="Times New Roman" w:eastAsia="仿宋" w:hAnsi="Times New Roman" w:cs="Times New Roman"/>
          <w:sz w:val="32"/>
          <w:szCs w:val="32"/>
        </w:rPr>
        <w:t>太阳能电池片量产三个项目纳入株洲市首批</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立标杆树典型</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。三</w:t>
      </w:r>
      <w:r w:rsidRPr="003D6879">
        <w:rPr>
          <w:rFonts w:ascii="Times New Roman" w:eastAsia="仿宋" w:hAnsi="Times New Roman" w:cs="Times New Roman"/>
          <w:b/>
          <w:bCs/>
          <w:sz w:val="32"/>
          <w:szCs w:val="32"/>
        </w:rPr>
        <w:t>是</w:t>
      </w:r>
      <w:r w:rsidRPr="003D6879">
        <w:rPr>
          <w:rFonts w:ascii="Times New Roman" w:eastAsia="仿宋" w:hAnsi="Times New Roman" w:cs="Times New Roman"/>
          <w:sz w:val="32"/>
          <w:szCs w:val="32"/>
        </w:rPr>
        <w:t>项目服务优化方式，推进专员下沉服务，建立</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服务专员</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定期走访</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机制，针对三一光伏</w:t>
      </w:r>
      <w:r w:rsidRPr="003D6879">
        <w:rPr>
          <w:rFonts w:ascii="Times New Roman" w:eastAsia="仿宋" w:hAnsi="Times New Roman" w:cs="Times New Roman"/>
          <w:sz w:val="32"/>
          <w:szCs w:val="32"/>
        </w:rPr>
        <w:t>5GW</w:t>
      </w:r>
      <w:r w:rsidRPr="003D6879">
        <w:rPr>
          <w:rFonts w:ascii="Times New Roman" w:eastAsia="仿宋" w:hAnsi="Times New Roman" w:cs="Times New Roman"/>
          <w:sz w:val="32"/>
          <w:szCs w:val="32"/>
        </w:rPr>
        <w:t>等重点项目安排项目专员进驻企业，</w:t>
      </w:r>
      <w:r w:rsidRPr="003D6879">
        <w:rPr>
          <w:rFonts w:ascii="Times New Roman" w:eastAsia="仿宋" w:hAnsi="Times New Roman" w:cs="Times New Roman"/>
          <w:sz w:val="32"/>
          <w:szCs w:val="32"/>
        </w:rPr>
        <w:t>8</w:t>
      </w:r>
      <w:r w:rsidRPr="003D6879">
        <w:rPr>
          <w:rFonts w:ascii="Times New Roman" w:eastAsia="仿宋" w:hAnsi="Times New Roman" w:cs="Times New Roman"/>
          <w:sz w:val="32"/>
          <w:szCs w:val="32"/>
        </w:rPr>
        <w:t>小时坐班办理前期手续，设立倒排计划表，逐项列出前期事项及责任单位，为项目建设提供前期手续办理清单式服务。</w:t>
      </w:r>
    </w:p>
    <w:p w:rsidR="002232FB" w:rsidRPr="003D6879" w:rsidRDefault="00D0391D" w:rsidP="004E68B5">
      <w:pPr>
        <w:spacing w:line="560" w:lineRule="exact"/>
        <w:ind w:firstLineChars="200" w:firstLine="640"/>
        <w:rPr>
          <w:rFonts w:ascii="Times New Roman" w:eastAsia="仿宋" w:hAnsi="Times New Roman" w:cs="Times New Roman"/>
          <w:sz w:val="32"/>
          <w:szCs w:val="32"/>
        </w:rPr>
      </w:pPr>
      <w:r w:rsidRPr="003D6879">
        <w:rPr>
          <w:rFonts w:ascii="Times New Roman" w:eastAsia="楷体_GB2312" w:hAnsi="Times New Roman" w:cs="Times New Roman"/>
          <w:b/>
          <w:bCs/>
          <w:sz w:val="32"/>
          <w:szCs w:val="32"/>
        </w:rPr>
        <w:t>2.</w:t>
      </w:r>
      <w:r w:rsidRPr="003D6879">
        <w:rPr>
          <w:rFonts w:ascii="Times New Roman" w:eastAsia="楷体_GB2312" w:hAnsi="Times New Roman" w:cs="Times New Roman"/>
          <w:b/>
          <w:bCs/>
          <w:sz w:val="32"/>
          <w:szCs w:val="32"/>
        </w:rPr>
        <w:t>全力争资争项。</w:t>
      </w:r>
      <w:r w:rsidRPr="003D6879">
        <w:rPr>
          <w:rFonts w:ascii="Times New Roman" w:eastAsia="仿宋" w:hAnsi="Times New Roman" w:cs="Times New Roman"/>
          <w:sz w:val="32"/>
          <w:szCs w:val="32"/>
        </w:rPr>
        <w:t>抢抓政策机遇和环境利好窗口期，在保障性安居工程、绿心生态补偿等领域储备中央预算内项目</w:t>
      </w:r>
      <w:r w:rsidRPr="003D6879">
        <w:rPr>
          <w:rFonts w:ascii="Times New Roman" w:eastAsia="仿宋" w:hAnsi="Times New Roman" w:cs="Times New Roman"/>
          <w:sz w:val="32"/>
          <w:szCs w:val="32"/>
        </w:rPr>
        <w:t>20</w:t>
      </w:r>
      <w:r w:rsidRPr="003D6879">
        <w:rPr>
          <w:rFonts w:ascii="Times New Roman" w:eastAsia="仿宋" w:hAnsi="Times New Roman" w:cs="Times New Roman"/>
          <w:sz w:val="32"/>
          <w:szCs w:val="32"/>
        </w:rPr>
        <w:t>个，预算内需求</w:t>
      </w:r>
      <w:r w:rsidRPr="003D6879">
        <w:rPr>
          <w:rFonts w:ascii="Times New Roman" w:eastAsia="仿宋" w:hAnsi="Times New Roman" w:cs="Times New Roman"/>
          <w:sz w:val="32"/>
          <w:szCs w:val="32"/>
        </w:rPr>
        <w:t>1.71</w:t>
      </w:r>
      <w:r w:rsidRPr="003D6879">
        <w:rPr>
          <w:rFonts w:ascii="Times New Roman" w:eastAsia="仿宋" w:hAnsi="Times New Roman" w:cs="Times New Roman"/>
          <w:sz w:val="32"/>
          <w:szCs w:val="32"/>
        </w:rPr>
        <w:t>亿元，争取到位资金</w:t>
      </w:r>
      <w:r w:rsidRPr="003D6879">
        <w:rPr>
          <w:rFonts w:ascii="Times New Roman" w:eastAsia="仿宋" w:hAnsi="Times New Roman" w:cs="Times New Roman"/>
          <w:sz w:val="32"/>
          <w:szCs w:val="32"/>
        </w:rPr>
        <w:t>2292.5</w:t>
      </w:r>
      <w:r w:rsidRPr="003D6879">
        <w:rPr>
          <w:rFonts w:ascii="Times New Roman" w:eastAsia="仿宋" w:hAnsi="Times New Roman" w:cs="Times New Roman"/>
          <w:sz w:val="32"/>
          <w:szCs w:val="32"/>
        </w:rPr>
        <w:t>万元，区本级专项债券储备项目</w:t>
      </w:r>
      <w:r w:rsidRPr="003D6879">
        <w:rPr>
          <w:rFonts w:ascii="Times New Roman" w:eastAsia="仿宋" w:hAnsi="Times New Roman" w:cs="Times New Roman"/>
          <w:sz w:val="32"/>
          <w:szCs w:val="32"/>
        </w:rPr>
        <w:t>20</w:t>
      </w:r>
      <w:r w:rsidRPr="003D6879">
        <w:rPr>
          <w:rFonts w:ascii="Times New Roman" w:eastAsia="仿宋" w:hAnsi="Times New Roman" w:cs="Times New Roman"/>
          <w:sz w:val="32"/>
          <w:szCs w:val="32"/>
        </w:rPr>
        <w:t>个，债券需求</w:t>
      </w:r>
      <w:r w:rsidRPr="003D6879">
        <w:rPr>
          <w:rFonts w:ascii="Times New Roman" w:eastAsia="仿宋" w:hAnsi="Times New Roman" w:cs="Times New Roman"/>
          <w:sz w:val="32"/>
          <w:szCs w:val="32"/>
        </w:rPr>
        <w:t>44.07</w:t>
      </w:r>
      <w:r w:rsidRPr="003D6879">
        <w:rPr>
          <w:rFonts w:ascii="Times New Roman" w:eastAsia="仿宋" w:hAnsi="Times New Roman" w:cs="Times New Roman"/>
          <w:sz w:val="32"/>
          <w:szCs w:val="32"/>
        </w:rPr>
        <w:t>亿元，通过国家发改委审核</w:t>
      </w:r>
      <w:r w:rsidRPr="003D6879">
        <w:rPr>
          <w:rFonts w:ascii="Times New Roman" w:eastAsia="仿宋" w:hAnsi="Times New Roman" w:cs="Times New Roman"/>
          <w:sz w:val="32"/>
          <w:szCs w:val="32"/>
        </w:rPr>
        <w:t>6</w:t>
      </w:r>
      <w:r w:rsidRPr="003D6879">
        <w:rPr>
          <w:rFonts w:ascii="Times New Roman" w:eastAsia="仿宋" w:hAnsi="Times New Roman" w:cs="Times New Roman"/>
          <w:sz w:val="32"/>
          <w:szCs w:val="32"/>
        </w:rPr>
        <w:t>个，成功发行债券</w:t>
      </w:r>
      <w:r w:rsidRPr="003D6879">
        <w:rPr>
          <w:rFonts w:ascii="Times New Roman" w:eastAsia="仿宋" w:hAnsi="Times New Roman" w:cs="Times New Roman"/>
          <w:sz w:val="32"/>
          <w:szCs w:val="32"/>
        </w:rPr>
        <w:t>9400</w:t>
      </w:r>
      <w:r w:rsidRPr="003D6879">
        <w:rPr>
          <w:rFonts w:ascii="Times New Roman" w:eastAsia="仿宋" w:hAnsi="Times New Roman" w:cs="Times New Roman"/>
          <w:sz w:val="32"/>
          <w:szCs w:val="32"/>
        </w:rPr>
        <w:t>万元；全面启动</w:t>
      </w:r>
      <w:r w:rsidRPr="003D6879">
        <w:rPr>
          <w:rFonts w:ascii="Times New Roman" w:eastAsia="仿宋" w:hAnsi="Times New Roman" w:cs="Times New Roman"/>
          <w:sz w:val="32"/>
          <w:szCs w:val="32"/>
        </w:rPr>
        <w:t>2024</w:t>
      </w:r>
      <w:r w:rsidRPr="003D6879">
        <w:rPr>
          <w:rFonts w:ascii="Times New Roman" w:eastAsia="仿宋" w:hAnsi="Times New Roman" w:cs="Times New Roman"/>
          <w:sz w:val="32"/>
          <w:szCs w:val="32"/>
        </w:rPr>
        <w:t>年争资工作，组织相关部门围绕农林水利、保障性安居工程等领域，储备中央预算内项目</w:t>
      </w:r>
      <w:r w:rsidRPr="003D6879">
        <w:rPr>
          <w:rFonts w:ascii="Times New Roman" w:eastAsia="仿宋" w:hAnsi="Times New Roman" w:cs="Times New Roman"/>
          <w:sz w:val="32"/>
          <w:szCs w:val="32"/>
        </w:rPr>
        <w:t>24</w:t>
      </w:r>
      <w:r w:rsidRPr="003D6879">
        <w:rPr>
          <w:rFonts w:ascii="Times New Roman" w:eastAsia="仿宋" w:hAnsi="Times New Roman" w:cs="Times New Roman"/>
          <w:sz w:val="32"/>
          <w:szCs w:val="32"/>
        </w:rPr>
        <w:t>个，投资需求</w:t>
      </w:r>
      <w:r w:rsidRPr="003D6879">
        <w:rPr>
          <w:rFonts w:ascii="Times New Roman" w:eastAsia="仿宋" w:hAnsi="Times New Roman" w:cs="Times New Roman"/>
          <w:sz w:val="32"/>
          <w:szCs w:val="32"/>
        </w:rPr>
        <w:t>1.9</w:t>
      </w:r>
      <w:r w:rsidRPr="003D6879">
        <w:rPr>
          <w:rFonts w:ascii="Times New Roman" w:eastAsia="仿宋" w:hAnsi="Times New Roman" w:cs="Times New Roman"/>
          <w:sz w:val="32"/>
          <w:szCs w:val="32"/>
        </w:rPr>
        <w:t>亿元，申报万亿国债项目</w:t>
      </w:r>
      <w:r w:rsidRPr="003D6879">
        <w:rPr>
          <w:rFonts w:ascii="Times New Roman" w:eastAsia="仿宋" w:hAnsi="Times New Roman" w:cs="Times New Roman"/>
          <w:sz w:val="32"/>
          <w:szCs w:val="32"/>
        </w:rPr>
        <w:t>26</w:t>
      </w:r>
      <w:r w:rsidRPr="003D6879">
        <w:rPr>
          <w:rFonts w:ascii="Times New Roman" w:eastAsia="仿宋" w:hAnsi="Times New Roman" w:cs="Times New Roman"/>
          <w:sz w:val="32"/>
          <w:szCs w:val="32"/>
        </w:rPr>
        <w:t>个，增发国债需求</w:t>
      </w:r>
      <w:r w:rsidRPr="003D6879">
        <w:rPr>
          <w:rFonts w:ascii="Times New Roman" w:eastAsia="仿宋" w:hAnsi="Times New Roman" w:cs="Times New Roman"/>
          <w:sz w:val="32"/>
          <w:szCs w:val="32"/>
        </w:rPr>
        <w:t>2.47</w:t>
      </w:r>
      <w:r w:rsidRPr="003D6879">
        <w:rPr>
          <w:rFonts w:ascii="Times New Roman" w:eastAsia="仿宋" w:hAnsi="Times New Roman" w:cs="Times New Roman"/>
          <w:sz w:val="32"/>
          <w:szCs w:val="32"/>
        </w:rPr>
        <w:t>亿元，策划专项债券储备项目</w:t>
      </w:r>
      <w:r w:rsidRPr="003D6879">
        <w:rPr>
          <w:rFonts w:ascii="Times New Roman" w:eastAsia="仿宋" w:hAnsi="Times New Roman" w:cs="Times New Roman"/>
          <w:sz w:val="32"/>
          <w:szCs w:val="32"/>
        </w:rPr>
        <w:t>24</w:t>
      </w:r>
      <w:r w:rsidRPr="003D6879">
        <w:rPr>
          <w:rFonts w:ascii="Times New Roman" w:eastAsia="仿宋" w:hAnsi="Times New Roman" w:cs="Times New Roman"/>
          <w:sz w:val="32"/>
          <w:szCs w:val="32"/>
        </w:rPr>
        <w:t>个，债券需求</w:t>
      </w:r>
      <w:r w:rsidRPr="003D6879">
        <w:rPr>
          <w:rFonts w:ascii="Times New Roman" w:eastAsia="仿宋" w:hAnsi="Times New Roman" w:cs="Times New Roman"/>
          <w:sz w:val="32"/>
          <w:szCs w:val="32"/>
        </w:rPr>
        <w:t>38.29</w:t>
      </w:r>
      <w:r w:rsidRPr="003D6879">
        <w:rPr>
          <w:rFonts w:ascii="Times New Roman" w:eastAsia="仿宋" w:hAnsi="Times New Roman" w:cs="Times New Roman"/>
          <w:sz w:val="32"/>
          <w:szCs w:val="32"/>
        </w:rPr>
        <w:t>亿元；梳理全区优质项目积极向民间资本推介，截止</w:t>
      </w:r>
      <w:r w:rsidRPr="003D6879">
        <w:rPr>
          <w:rFonts w:ascii="Times New Roman" w:eastAsia="仿宋" w:hAnsi="Times New Roman" w:cs="Times New Roman"/>
          <w:sz w:val="32"/>
          <w:szCs w:val="32"/>
        </w:rPr>
        <w:t>9</w:t>
      </w:r>
      <w:r w:rsidRPr="003D6879">
        <w:rPr>
          <w:rFonts w:ascii="Times New Roman" w:eastAsia="仿宋" w:hAnsi="Times New Roman" w:cs="Times New Roman"/>
          <w:sz w:val="32"/>
          <w:szCs w:val="32"/>
        </w:rPr>
        <w:t>月中旬已通过审核项目</w:t>
      </w:r>
      <w:r w:rsidRPr="003D6879">
        <w:rPr>
          <w:rFonts w:ascii="Times New Roman" w:eastAsia="仿宋" w:hAnsi="Times New Roman" w:cs="Times New Roman"/>
          <w:sz w:val="32"/>
          <w:szCs w:val="32"/>
        </w:rPr>
        <w:t>8</w:t>
      </w:r>
      <w:r w:rsidRPr="003D6879">
        <w:rPr>
          <w:rFonts w:ascii="Times New Roman" w:eastAsia="仿宋" w:hAnsi="Times New Roman" w:cs="Times New Roman"/>
          <w:sz w:val="32"/>
          <w:szCs w:val="32"/>
        </w:rPr>
        <w:t>个，总投资</w:t>
      </w:r>
      <w:r w:rsidRPr="003D6879">
        <w:rPr>
          <w:rFonts w:ascii="Times New Roman" w:eastAsia="仿宋" w:hAnsi="Times New Roman" w:cs="Times New Roman"/>
          <w:sz w:val="32"/>
          <w:szCs w:val="32"/>
        </w:rPr>
        <w:t>101.9</w:t>
      </w:r>
      <w:r w:rsidRPr="003D6879">
        <w:rPr>
          <w:rFonts w:ascii="Times New Roman" w:eastAsia="仿宋" w:hAnsi="Times New Roman" w:cs="Times New Roman"/>
          <w:sz w:val="32"/>
          <w:szCs w:val="32"/>
        </w:rPr>
        <w:t>亿元。</w:t>
      </w:r>
    </w:p>
    <w:p w:rsidR="002232FB" w:rsidRPr="003D6879" w:rsidRDefault="00D0391D" w:rsidP="004E68B5">
      <w:pPr>
        <w:spacing w:line="560" w:lineRule="exact"/>
        <w:ind w:firstLineChars="200" w:firstLine="640"/>
        <w:rPr>
          <w:rFonts w:ascii="Times New Roman" w:eastAsia="仿宋" w:hAnsi="Times New Roman" w:cs="Times New Roman"/>
          <w:sz w:val="32"/>
          <w:szCs w:val="32"/>
        </w:rPr>
      </w:pPr>
      <w:r w:rsidRPr="003D6879">
        <w:rPr>
          <w:rFonts w:ascii="Times New Roman" w:eastAsia="楷体_GB2312" w:hAnsi="Times New Roman" w:cs="Times New Roman"/>
          <w:b/>
          <w:bCs/>
          <w:sz w:val="32"/>
          <w:szCs w:val="32"/>
        </w:rPr>
        <w:t>3.</w:t>
      </w:r>
      <w:r w:rsidRPr="003D6879">
        <w:rPr>
          <w:rFonts w:ascii="Times New Roman" w:eastAsia="楷体_GB2312" w:hAnsi="Times New Roman" w:cs="Times New Roman"/>
          <w:b/>
          <w:bCs/>
          <w:sz w:val="32"/>
          <w:szCs w:val="32"/>
        </w:rPr>
        <w:t>依法履职尽责。</w:t>
      </w:r>
      <w:r w:rsidRPr="003D6879">
        <w:rPr>
          <w:rFonts w:ascii="Times New Roman" w:eastAsia="仿宋" w:hAnsi="Times New Roman" w:cs="Times New Roman"/>
          <w:b/>
          <w:bCs/>
          <w:sz w:val="32"/>
          <w:szCs w:val="32"/>
        </w:rPr>
        <w:t>一是</w:t>
      </w:r>
      <w:r w:rsidRPr="003D6879">
        <w:rPr>
          <w:rFonts w:ascii="Times New Roman" w:eastAsia="仿宋" w:hAnsi="Times New Roman" w:cs="Times New Roman"/>
          <w:sz w:val="32"/>
          <w:szCs w:val="32"/>
        </w:rPr>
        <w:t>严控政府投资项目成本，科学评估投资项目的可行性及投资估算，今年送审</w:t>
      </w:r>
      <w:r w:rsidRPr="003D6879">
        <w:rPr>
          <w:rFonts w:ascii="Times New Roman" w:eastAsia="仿宋" w:hAnsi="Times New Roman" w:cs="Times New Roman"/>
          <w:sz w:val="32"/>
          <w:szCs w:val="32"/>
        </w:rPr>
        <w:t>12</w:t>
      </w:r>
      <w:r w:rsidRPr="003D6879">
        <w:rPr>
          <w:rFonts w:ascii="Times New Roman" w:eastAsia="仿宋" w:hAnsi="Times New Roman" w:cs="Times New Roman"/>
          <w:sz w:val="32"/>
          <w:szCs w:val="32"/>
        </w:rPr>
        <w:t>个项目累计核减</w:t>
      </w:r>
      <w:r w:rsidRPr="003D6879">
        <w:rPr>
          <w:rFonts w:ascii="Times New Roman" w:eastAsia="仿宋" w:hAnsi="Times New Roman" w:cs="Times New Roman"/>
          <w:sz w:val="32"/>
          <w:szCs w:val="32"/>
        </w:rPr>
        <w:t>205.4</w:t>
      </w:r>
      <w:r w:rsidRPr="003D6879">
        <w:rPr>
          <w:rFonts w:ascii="Times New Roman" w:eastAsia="仿宋" w:hAnsi="Times New Roman" w:cs="Times New Roman"/>
          <w:sz w:val="32"/>
          <w:szCs w:val="32"/>
        </w:rPr>
        <w:t>万元，核减比率</w:t>
      </w:r>
      <w:r w:rsidRPr="003D6879">
        <w:rPr>
          <w:rFonts w:ascii="Times New Roman" w:eastAsia="仿宋" w:hAnsi="Times New Roman" w:cs="Times New Roman"/>
          <w:sz w:val="32"/>
          <w:szCs w:val="32"/>
        </w:rPr>
        <w:t>4.05%</w:t>
      </w:r>
      <w:r w:rsidRPr="003D6879">
        <w:rPr>
          <w:rFonts w:ascii="Times New Roman" w:eastAsia="仿宋" w:hAnsi="Times New Roman" w:cs="Times New Roman"/>
          <w:sz w:val="32"/>
          <w:szCs w:val="32"/>
        </w:rPr>
        <w:t>，有效降低项目成本。</w:t>
      </w:r>
      <w:r w:rsidRPr="003D6879">
        <w:rPr>
          <w:rFonts w:ascii="Times New Roman" w:eastAsia="仿宋" w:hAnsi="Times New Roman" w:cs="Times New Roman"/>
          <w:b/>
          <w:bCs/>
          <w:sz w:val="32"/>
          <w:szCs w:val="32"/>
        </w:rPr>
        <w:t>二是</w:t>
      </w:r>
      <w:r w:rsidRPr="003D6879">
        <w:rPr>
          <w:rFonts w:ascii="Times New Roman" w:eastAsia="仿宋" w:hAnsi="Times New Roman" w:cs="Times New Roman"/>
          <w:sz w:val="32"/>
          <w:szCs w:val="32"/>
        </w:rPr>
        <w:t>严格落实项目</w:t>
      </w:r>
      <w:r w:rsidRPr="003D6879">
        <w:rPr>
          <w:rFonts w:ascii="Times New Roman" w:eastAsia="仿宋" w:hAnsi="Times New Roman" w:cs="Times New Roman"/>
          <w:sz w:val="32"/>
          <w:szCs w:val="32"/>
        </w:rPr>
        <w:lastRenderedPageBreak/>
        <w:t>监管，根据省级相关工作要求，梳理</w:t>
      </w:r>
      <w:r w:rsidRPr="003D6879">
        <w:rPr>
          <w:rFonts w:ascii="Times New Roman" w:eastAsia="仿宋" w:hAnsi="Times New Roman" w:cs="Times New Roman"/>
          <w:sz w:val="32"/>
          <w:szCs w:val="32"/>
        </w:rPr>
        <w:t>2016</w:t>
      </w:r>
      <w:r w:rsidRPr="003D6879">
        <w:rPr>
          <w:rFonts w:ascii="Times New Roman" w:eastAsia="仿宋" w:hAnsi="Times New Roman" w:cs="Times New Roman"/>
          <w:sz w:val="32"/>
          <w:szCs w:val="32"/>
        </w:rPr>
        <w:t>年以来立项审批的政府投资项目</w:t>
      </w:r>
      <w:r w:rsidRPr="003D6879">
        <w:rPr>
          <w:rFonts w:ascii="Times New Roman" w:eastAsia="仿宋" w:hAnsi="Times New Roman" w:cs="Times New Roman"/>
          <w:sz w:val="32"/>
          <w:szCs w:val="32"/>
        </w:rPr>
        <w:t>792</w:t>
      </w:r>
      <w:r w:rsidRPr="003D6879">
        <w:rPr>
          <w:rFonts w:ascii="Times New Roman" w:eastAsia="仿宋" w:hAnsi="Times New Roman" w:cs="Times New Roman"/>
          <w:sz w:val="32"/>
          <w:szCs w:val="32"/>
        </w:rPr>
        <w:t>个、</w:t>
      </w:r>
      <w:r w:rsidRPr="003D6879">
        <w:rPr>
          <w:rFonts w:ascii="Times New Roman" w:eastAsia="仿宋" w:hAnsi="Times New Roman" w:cs="Times New Roman"/>
          <w:sz w:val="32"/>
          <w:szCs w:val="32"/>
        </w:rPr>
        <w:t>2021</w:t>
      </w:r>
      <w:r w:rsidRPr="003D6879">
        <w:rPr>
          <w:rFonts w:ascii="Times New Roman" w:eastAsia="仿宋" w:hAnsi="Times New Roman" w:cs="Times New Roman"/>
          <w:sz w:val="32"/>
          <w:szCs w:val="32"/>
        </w:rPr>
        <w:t>年以来全口径中央预算内及地方政府专项债券项目</w:t>
      </w:r>
      <w:r w:rsidRPr="003D6879">
        <w:rPr>
          <w:rFonts w:ascii="Times New Roman" w:eastAsia="仿宋" w:hAnsi="Times New Roman" w:cs="Times New Roman"/>
          <w:sz w:val="32"/>
          <w:szCs w:val="32"/>
        </w:rPr>
        <w:t>15</w:t>
      </w:r>
      <w:r w:rsidRPr="003D6879">
        <w:rPr>
          <w:rFonts w:ascii="Times New Roman" w:eastAsia="仿宋" w:hAnsi="Times New Roman" w:cs="Times New Roman"/>
          <w:sz w:val="32"/>
          <w:szCs w:val="32"/>
        </w:rPr>
        <w:t>个、十九大以来组织立项审批的民生类、基建类、产业类项目</w:t>
      </w:r>
      <w:r w:rsidRPr="003D6879">
        <w:rPr>
          <w:rFonts w:ascii="Times New Roman" w:eastAsia="仿宋" w:hAnsi="Times New Roman" w:cs="Times New Roman"/>
          <w:sz w:val="32"/>
          <w:szCs w:val="32"/>
        </w:rPr>
        <w:t>360</w:t>
      </w:r>
      <w:r w:rsidRPr="003D6879">
        <w:rPr>
          <w:rFonts w:ascii="Times New Roman" w:eastAsia="仿宋" w:hAnsi="Times New Roman" w:cs="Times New Roman"/>
          <w:sz w:val="32"/>
          <w:szCs w:val="32"/>
        </w:rPr>
        <w:t>个，详细掌握项目招投标、建设进度、资金拨付与使用等情况。</w:t>
      </w:r>
      <w:r w:rsidRPr="003D6879">
        <w:rPr>
          <w:rFonts w:ascii="Times New Roman" w:eastAsia="仿宋" w:hAnsi="Times New Roman" w:cs="Times New Roman"/>
          <w:b/>
          <w:bCs/>
          <w:sz w:val="32"/>
          <w:szCs w:val="32"/>
        </w:rPr>
        <w:t>三是</w:t>
      </w:r>
      <w:r w:rsidRPr="003D6879">
        <w:rPr>
          <w:rFonts w:ascii="Times New Roman" w:eastAsia="仿宋" w:hAnsi="Times New Roman" w:cs="Times New Roman"/>
          <w:sz w:val="32"/>
          <w:szCs w:val="32"/>
        </w:rPr>
        <w:t>深化项目审批制度改革，持续巩固</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放管服</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成果，审批事项实现</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一网通办</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，全年受理各种审批事项</w:t>
      </w:r>
      <w:r w:rsidRPr="003D6879">
        <w:rPr>
          <w:rFonts w:ascii="Times New Roman" w:eastAsia="仿宋" w:hAnsi="Times New Roman" w:cs="Times New Roman"/>
          <w:sz w:val="32"/>
          <w:szCs w:val="32"/>
        </w:rPr>
        <w:t>114</w:t>
      </w:r>
      <w:r w:rsidRPr="003D6879">
        <w:rPr>
          <w:rFonts w:ascii="Times New Roman" w:eastAsia="仿宋" w:hAnsi="Times New Roman" w:cs="Times New Roman"/>
          <w:sz w:val="32"/>
          <w:szCs w:val="32"/>
        </w:rPr>
        <w:t>项（含政府投资项目立项可研审批事项</w:t>
      </w:r>
      <w:r w:rsidRPr="003D6879">
        <w:rPr>
          <w:rFonts w:ascii="Times New Roman" w:eastAsia="仿宋" w:hAnsi="Times New Roman" w:cs="Times New Roman"/>
          <w:sz w:val="32"/>
          <w:szCs w:val="32"/>
        </w:rPr>
        <w:t>20</w:t>
      </w:r>
      <w:r w:rsidRPr="003D6879">
        <w:rPr>
          <w:rFonts w:ascii="Times New Roman" w:eastAsia="仿宋" w:hAnsi="Times New Roman" w:cs="Times New Roman"/>
          <w:sz w:val="32"/>
          <w:szCs w:val="32"/>
        </w:rPr>
        <w:t>项、企业投资项目备案</w:t>
      </w:r>
      <w:r w:rsidRPr="003D6879">
        <w:rPr>
          <w:rFonts w:ascii="Times New Roman" w:eastAsia="仿宋" w:hAnsi="Times New Roman" w:cs="Times New Roman"/>
          <w:sz w:val="32"/>
          <w:szCs w:val="32"/>
        </w:rPr>
        <w:t>97</w:t>
      </w:r>
      <w:r w:rsidRPr="003D6879">
        <w:rPr>
          <w:rFonts w:ascii="Times New Roman" w:eastAsia="仿宋" w:hAnsi="Times New Roman" w:cs="Times New Roman"/>
          <w:sz w:val="32"/>
          <w:szCs w:val="32"/>
        </w:rPr>
        <w:t>项，招投标活动备案</w:t>
      </w:r>
      <w:r w:rsidRPr="003D6879">
        <w:rPr>
          <w:rFonts w:ascii="Times New Roman" w:eastAsia="仿宋" w:hAnsi="Times New Roman" w:cs="Times New Roman"/>
          <w:sz w:val="32"/>
          <w:szCs w:val="32"/>
        </w:rPr>
        <w:t>2</w:t>
      </w:r>
      <w:r w:rsidRPr="003D6879">
        <w:rPr>
          <w:rFonts w:ascii="Times New Roman" w:eastAsia="仿宋" w:hAnsi="Times New Roman" w:cs="Times New Roman"/>
          <w:sz w:val="32"/>
          <w:szCs w:val="32"/>
        </w:rPr>
        <w:t>项，项目节能审查转报项目</w:t>
      </w:r>
      <w:r w:rsidRPr="003D6879">
        <w:rPr>
          <w:rFonts w:ascii="Times New Roman" w:eastAsia="仿宋" w:hAnsi="Times New Roman" w:cs="Times New Roman"/>
          <w:sz w:val="32"/>
          <w:szCs w:val="32"/>
        </w:rPr>
        <w:t>2</w:t>
      </w:r>
      <w:r w:rsidRPr="003D6879">
        <w:rPr>
          <w:rFonts w:ascii="Times New Roman" w:eastAsia="仿宋" w:hAnsi="Times New Roman" w:cs="Times New Roman"/>
          <w:sz w:val="32"/>
          <w:szCs w:val="32"/>
        </w:rPr>
        <w:t>项，生态绿心准入初审</w:t>
      </w:r>
      <w:r w:rsidRPr="003D6879">
        <w:rPr>
          <w:rFonts w:ascii="Times New Roman" w:eastAsia="仿宋" w:hAnsi="Times New Roman" w:cs="Times New Roman"/>
          <w:sz w:val="32"/>
          <w:szCs w:val="32"/>
        </w:rPr>
        <w:t>3</w:t>
      </w:r>
      <w:r w:rsidRPr="003D6879">
        <w:rPr>
          <w:rFonts w:ascii="Times New Roman" w:eastAsia="仿宋" w:hAnsi="Times New Roman" w:cs="Times New Roman"/>
          <w:sz w:val="32"/>
          <w:szCs w:val="32"/>
        </w:rPr>
        <w:t>项），办结率</w:t>
      </w:r>
      <w:r w:rsidRPr="003D6879">
        <w:rPr>
          <w:rFonts w:ascii="Times New Roman" w:eastAsia="仿宋" w:hAnsi="Times New Roman" w:cs="Times New Roman"/>
          <w:sz w:val="32"/>
          <w:szCs w:val="32"/>
        </w:rPr>
        <w:t>100%</w:t>
      </w:r>
      <w:r w:rsidRPr="003D6879">
        <w:rPr>
          <w:rFonts w:ascii="Times New Roman" w:eastAsia="仿宋" w:hAnsi="Times New Roman" w:cs="Times New Roman"/>
          <w:sz w:val="32"/>
          <w:szCs w:val="32"/>
        </w:rPr>
        <w:t>。</w:t>
      </w:r>
      <w:r w:rsidRPr="003D6879">
        <w:rPr>
          <w:rFonts w:ascii="Times New Roman" w:eastAsia="仿宋" w:hAnsi="Times New Roman" w:cs="Times New Roman"/>
          <w:b/>
          <w:bCs/>
          <w:sz w:val="32"/>
          <w:szCs w:val="32"/>
        </w:rPr>
        <w:t>四是</w:t>
      </w:r>
      <w:r w:rsidRPr="003D6879">
        <w:rPr>
          <w:rFonts w:ascii="Times New Roman" w:eastAsia="仿宋" w:hAnsi="Times New Roman" w:cs="Times New Roman"/>
          <w:sz w:val="32"/>
          <w:szCs w:val="32"/>
        </w:rPr>
        <w:t>履行招投标监管职责，依法依规审核并监督项目招投标活动，深入推进招投标降低成本及全流程电子化工作，主动为企松绑；与区纪委联合开展工程建设项目招投标领域突出问题专项整治行动，强化监管招投标全过程，切实维护市场主体利益。</w:t>
      </w:r>
      <w:r w:rsidRPr="003D6879">
        <w:rPr>
          <w:rFonts w:ascii="Times New Roman" w:eastAsia="仿宋" w:hAnsi="Times New Roman" w:cs="Times New Roman"/>
          <w:b/>
          <w:bCs/>
          <w:sz w:val="32"/>
          <w:szCs w:val="32"/>
        </w:rPr>
        <w:t>五是</w:t>
      </w:r>
      <w:r w:rsidRPr="003D6879">
        <w:rPr>
          <w:rFonts w:ascii="Times New Roman" w:eastAsia="仿宋" w:hAnsi="Times New Roman" w:cs="Times New Roman"/>
          <w:sz w:val="32"/>
          <w:szCs w:val="32"/>
        </w:rPr>
        <w:t>加强社会信用体系建设，统筹抓好全区信用信息归集共享工作，积极调度全区相关部门</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双公示</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数据的报送及信用动态的发布，截至目前</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信用石峰</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平台累计录入行政许可</w:t>
      </w:r>
      <w:r w:rsidRPr="003D6879">
        <w:rPr>
          <w:rFonts w:ascii="Times New Roman" w:eastAsia="仿宋" w:hAnsi="Times New Roman" w:cs="Times New Roman"/>
          <w:sz w:val="32"/>
          <w:szCs w:val="32"/>
        </w:rPr>
        <w:t>6117</w:t>
      </w:r>
      <w:r w:rsidRPr="003D6879">
        <w:rPr>
          <w:rFonts w:ascii="Times New Roman" w:eastAsia="仿宋" w:hAnsi="Times New Roman" w:cs="Times New Roman"/>
          <w:sz w:val="32"/>
          <w:szCs w:val="32"/>
        </w:rPr>
        <w:t>条，行政处罚</w:t>
      </w:r>
      <w:r w:rsidRPr="003D6879">
        <w:rPr>
          <w:rFonts w:ascii="Times New Roman" w:eastAsia="仿宋" w:hAnsi="Times New Roman" w:cs="Times New Roman"/>
          <w:sz w:val="32"/>
          <w:szCs w:val="32"/>
        </w:rPr>
        <w:t>273</w:t>
      </w:r>
      <w:r w:rsidRPr="003D6879">
        <w:rPr>
          <w:rFonts w:ascii="Times New Roman" w:eastAsia="仿宋" w:hAnsi="Times New Roman" w:cs="Times New Roman"/>
          <w:sz w:val="32"/>
          <w:szCs w:val="32"/>
        </w:rPr>
        <w:t>条。</w:t>
      </w:r>
    </w:p>
    <w:p w:rsidR="002232FB" w:rsidRPr="003D6879" w:rsidRDefault="00D0391D" w:rsidP="004E68B5">
      <w:pPr>
        <w:spacing w:line="560" w:lineRule="exact"/>
        <w:ind w:firstLineChars="200" w:firstLine="640"/>
        <w:rPr>
          <w:rFonts w:ascii="Times New Roman" w:eastAsia="仿宋" w:hAnsi="Times New Roman" w:cs="Times New Roman"/>
          <w:sz w:val="32"/>
          <w:szCs w:val="32"/>
        </w:rPr>
      </w:pPr>
      <w:r w:rsidRPr="003D6879">
        <w:rPr>
          <w:rFonts w:ascii="Times New Roman" w:eastAsia="楷体_GB2312" w:hAnsi="Times New Roman" w:cs="Times New Roman"/>
          <w:b/>
          <w:bCs/>
          <w:sz w:val="32"/>
          <w:szCs w:val="32"/>
        </w:rPr>
        <w:t>4.</w:t>
      </w:r>
      <w:r w:rsidRPr="003D6879">
        <w:rPr>
          <w:rFonts w:ascii="Times New Roman" w:eastAsia="楷体_GB2312" w:hAnsi="Times New Roman" w:cs="Times New Roman"/>
          <w:b/>
          <w:bCs/>
          <w:sz w:val="32"/>
          <w:szCs w:val="32"/>
        </w:rPr>
        <w:t>推进专项工作。</w:t>
      </w:r>
      <w:r w:rsidRPr="003D6879">
        <w:rPr>
          <w:rFonts w:ascii="Times New Roman" w:eastAsia="仿宋" w:hAnsi="Times New Roman" w:cs="Times New Roman"/>
          <w:b/>
          <w:bCs/>
          <w:sz w:val="32"/>
          <w:szCs w:val="32"/>
        </w:rPr>
        <w:t>一是</w:t>
      </w:r>
      <w:r w:rsidRPr="003D6879">
        <w:rPr>
          <w:rFonts w:ascii="Times New Roman" w:eastAsia="仿宋" w:hAnsi="Times New Roman" w:cs="Times New Roman"/>
          <w:sz w:val="32"/>
          <w:szCs w:val="32"/>
        </w:rPr>
        <w:t>牵头编制《株洲市石峰区</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十四五</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规划中期评估报告》（初稿），完成征求意见，预计四季度提交政府常务会、人大常委会审议。</w:t>
      </w:r>
      <w:r w:rsidRPr="003D6879">
        <w:rPr>
          <w:rFonts w:ascii="Times New Roman" w:eastAsia="仿宋" w:hAnsi="Times New Roman" w:cs="Times New Roman"/>
          <w:b/>
          <w:bCs/>
          <w:sz w:val="32"/>
          <w:szCs w:val="32"/>
        </w:rPr>
        <w:t>二是</w:t>
      </w:r>
      <w:r w:rsidRPr="003D6879">
        <w:rPr>
          <w:rFonts w:ascii="Times New Roman" w:eastAsia="仿宋" w:hAnsi="Times New Roman" w:cs="Times New Roman"/>
          <w:sz w:val="32"/>
          <w:szCs w:val="32"/>
        </w:rPr>
        <w:t>规范政府投资管理，遵循</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量入为出、保障重点、分类推进、防控风险</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原则，代拟《石峰区</w:t>
      </w:r>
      <w:r w:rsidRPr="003D6879">
        <w:rPr>
          <w:rFonts w:ascii="Times New Roman" w:eastAsia="仿宋" w:hAnsi="Times New Roman" w:cs="Times New Roman"/>
          <w:sz w:val="32"/>
          <w:szCs w:val="32"/>
        </w:rPr>
        <w:t>2023</w:t>
      </w:r>
      <w:r w:rsidRPr="003D6879">
        <w:rPr>
          <w:rFonts w:ascii="Times New Roman" w:eastAsia="仿宋" w:hAnsi="Times New Roman" w:cs="Times New Roman"/>
          <w:sz w:val="32"/>
          <w:szCs w:val="32"/>
        </w:rPr>
        <w:t>年区本级政府投资计划》，牵头编制《石峰区政府投资管理办法》；全面梳理辖区内国有投融资公司，杜绝为规避项目审批监管而新成立融资平台公司或由名录外国有企业开展政府性投资项目建设等行为。</w:t>
      </w:r>
      <w:r w:rsidRPr="003D6879">
        <w:rPr>
          <w:rFonts w:ascii="Times New Roman" w:eastAsia="仿宋" w:hAnsi="Times New Roman" w:cs="Times New Roman"/>
          <w:b/>
          <w:bCs/>
          <w:sz w:val="32"/>
          <w:szCs w:val="32"/>
        </w:rPr>
        <w:t>三是</w:t>
      </w:r>
      <w:r w:rsidRPr="003D6879">
        <w:rPr>
          <w:rFonts w:ascii="Times New Roman" w:eastAsia="仿宋" w:hAnsi="Times New Roman" w:cs="Times New Roman"/>
          <w:sz w:val="32"/>
          <w:szCs w:val="32"/>
        </w:rPr>
        <w:t>积极融入长株潭都市区建设，积极对接长株潭融</w:t>
      </w:r>
      <w:r w:rsidRPr="003D6879">
        <w:rPr>
          <w:rFonts w:ascii="Times New Roman" w:eastAsia="仿宋" w:hAnsi="Times New Roman" w:cs="Times New Roman"/>
          <w:sz w:val="32"/>
          <w:szCs w:val="32"/>
        </w:rPr>
        <w:lastRenderedPageBreak/>
        <w:t>城片区三区书记联席会，配合开展好</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从心而发，向心而行</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长株潭一体化绿心欢乐跑暨九郎山生态旅游节活动；履行绿心保护职责，完成</w:t>
      </w:r>
      <w:r w:rsidRPr="003D6879">
        <w:rPr>
          <w:rFonts w:ascii="Times New Roman" w:eastAsia="仿宋" w:hAnsi="Times New Roman" w:cs="Times New Roman"/>
          <w:sz w:val="32"/>
          <w:szCs w:val="32"/>
        </w:rPr>
        <w:t>2022</w:t>
      </w:r>
      <w:r w:rsidRPr="003D6879">
        <w:rPr>
          <w:rFonts w:ascii="Times New Roman" w:eastAsia="仿宋" w:hAnsi="Times New Roman" w:cs="Times New Roman"/>
          <w:sz w:val="32"/>
          <w:szCs w:val="32"/>
        </w:rPr>
        <w:t>年省、市级绿心生态补偿专项绩效评价，督促项目单位完成专项资金</w:t>
      </w:r>
      <w:r w:rsidRPr="003D6879">
        <w:rPr>
          <w:rFonts w:ascii="Times New Roman" w:eastAsia="仿宋" w:hAnsi="Times New Roman" w:cs="Times New Roman"/>
          <w:sz w:val="32"/>
          <w:szCs w:val="32"/>
        </w:rPr>
        <w:t>12</w:t>
      </w:r>
      <w:r w:rsidRPr="003D6879">
        <w:rPr>
          <w:rFonts w:ascii="Times New Roman" w:eastAsia="仿宋" w:hAnsi="Times New Roman" w:cs="Times New Roman"/>
          <w:sz w:val="32"/>
          <w:szCs w:val="32"/>
        </w:rPr>
        <w:t>个问题整改。</w:t>
      </w:r>
      <w:r w:rsidRPr="003D6879">
        <w:rPr>
          <w:rFonts w:ascii="Times New Roman" w:eastAsia="仿宋" w:hAnsi="Times New Roman" w:cs="Times New Roman"/>
          <w:b/>
          <w:bCs/>
          <w:sz w:val="32"/>
          <w:szCs w:val="32"/>
        </w:rPr>
        <w:t>四是</w:t>
      </w:r>
      <w:r w:rsidRPr="003D6879">
        <w:rPr>
          <w:rFonts w:ascii="Times New Roman" w:eastAsia="仿宋" w:hAnsi="Times New Roman" w:cs="Times New Roman"/>
          <w:sz w:val="32"/>
          <w:szCs w:val="32"/>
        </w:rPr>
        <w:t>落实能耗双控工作职责，启动碳达峰实施方案编制；推进重点用能单位接入能耗在线监测系统，加强用能检测；开展节能降碳、限塑、减塑宣传与环境污染治理秋季攻坚散煤治理专项行动，坚决维护生态环境。</w:t>
      </w:r>
    </w:p>
    <w:p w:rsidR="002232FB" w:rsidRPr="003D6879" w:rsidRDefault="00D0391D" w:rsidP="004E68B5">
      <w:pPr>
        <w:spacing w:line="560" w:lineRule="exact"/>
        <w:ind w:firstLineChars="200" w:firstLine="640"/>
        <w:rPr>
          <w:rFonts w:ascii="Times New Roman" w:eastAsia="仿宋" w:hAnsi="Times New Roman" w:cs="Times New Roman"/>
          <w:sz w:val="32"/>
          <w:szCs w:val="32"/>
        </w:rPr>
      </w:pPr>
      <w:r w:rsidRPr="003D6879">
        <w:rPr>
          <w:rFonts w:ascii="Times New Roman" w:eastAsia="楷体_GB2312" w:hAnsi="Times New Roman" w:cs="Times New Roman"/>
          <w:b/>
          <w:bCs/>
          <w:sz w:val="32"/>
          <w:szCs w:val="32"/>
        </w:rPr>
        <w:t>5.</w:t>
      </w:r>
      <w:r w:rsidRPr="003D6879">
        <w:rPr>
          <w:rFonts w:ascii="Times New Roman" w:eastAsia="楷体_GB2312" w:hAnsi="Times New Roman" w:cs="Times New Roman"/>
          <w:b/>
          <w:bCs/>
          <w:sz w:val="32"/>
          <w:szCs w:val="32"/>
        </w:rPr>
        <w:t>保障安全稳定</w:t>
      </w:r>
      <w:r w:rsidRPr="003D6879">
        <w:rPr>
          <w:rFonts w:ascii="Times New Roman" w:eastAsia="楷体_GB2312" w:hAnsi="Times New Roman" w:cs="Times New Roman"/>
          <w:sz w:val="32"/>
          <w:szCs w:val="32"/>
        </w:rPr>
        <w:t>。</w:t>
      </w:r>
      <w:r w:rsidRPr="003D6879">
        <w:rPr>
          <w:rFonts w:ascii="Times New Roman" w:eastAsia="仿宋" w:hAnsi="Times New Roman" w:cs="Times New Roman"/>
          <w:b/>
          <w:bCs/>
          <w:sz w:val="32"/>
          <w:szCs w:val="32"/>
        </w:rPr>
        <w:t>一是</w:t>
      </w:r>
      <w:r w:rsidRPr="003D6879">
        <w:rPr>
          <w:rFonts w:ascii="Times New Roman" w:eastAsia="仿宋" w:hAnsi="Times New Roman" w:cs="Times New Roman"/>
          <w:sz w:val="32"/>
          <w:szCs w:val="32"/>
        </w:rPr>
        <w:t>统筹粮食安全，联合区财政局每月巡检白关粮库，压实储备粮承储企业规范管理与安全生产责任，及时发现并整改粮库运行隐患问题。</w:t>
      </w:r>
      <w:r w:rsidRPr="003D6879">
        <w:rPr>
          <w:rFonts w:ascii="Times New Roman" w:eastAsia="仿宋" w:hAnsi="Times New Roman" w:cs="Times New Roman"/>
          <w:b/>
          <w:bCs/>
          <w:sz w:val="32"/>
          <w:szCs w:val="32"/>
        </w:rPr>
        <w:t>二是</w:t>
      </w:r>
      <w:r w:rsidRPr="003D6879">
        <w:rPr>
          <w:rFonts w:ascii="Times New Roman" w:eastAsia="仿宋" w:hAnsi="Times New Roman" w:cs="Times New Roman"/>
          <w:sz w:val="32"/>
          <w:szCs w:val="32"/>
        </w:rPr>
        <w:t>加强能源保障，季节性成立保供电工作专班，实时关注调整辖区用电情况，确保冬夏两季用电高峰平稳度过；加快推进</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双碳</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电网项目建设，完成韶山换流站</w:t>
      </w:r>
      <w:r w:rsidRPr="003D6879">
        <w:rPr>
          <w:rFonts w:ascii="Times New Roman" w:eastAsia="仿宋" w:hAnsi="Times New Roman" w:cs="Times New Roman"/>
          <w:sz w:val="32"/>
          <w:szCs w:val="32"/>
        </w:rPr>
        <w:t>500kV</w:t>
      </w:r>
      <w:r w:rsidRPr="003D6879">
        <w:rPr>
          <w:rFonts w:ascii="Times New Roman" w:eastAsia="仿宋" w:hAnsi="Times New Roman" w:cs="Times New Roman"/>
          <w:sz w:val="32"/>
          <w:szCs w:val="32"/>
        </w:rPr>
        <w:t>双回线路、云白线</w:t>
      </w:r>
      <w:r w:rsidRPr="003D6879">
        <w:rPr>
          <w:rFonts w:ascii="Times New Roman" w:eastAsia="仿宋" w:hAnsi="Times New Roman" w:cs="Times New Roman"/>
          <w:sz w:val="32"/>
          <w:szCs w:val="32"/>
        </w:rPr>
        <w:t>220kV</w:t>
      </w:r>
      <w:r w:rsidRPr="003D6879">
        <w:rPr>
          <w:rFonts w:ascii="Times New Roman" w:eastAsia="仿宋" w:hAnsi="Times New Roman" w:cs="Times New Roman"/>
          <w:sz w:val="32"/>
          <w:szCs w:val="32"/>
        </w:rPr>
        <w:t>线路及多个石峰区</w:t>
      </w:r>
      <w:r w:rsidRPr="003D6879">
        <w:rPr>
          <w:rFonts w:ascii="Times New Roman" w:eastAsia="仿宋" w:hAnsi="Times New Roman" w:cs="Times New Roman"/>
          <w:sz w:val="32"/>
          <w:szCs w:val="32"/>
        </w:rPr>
        <w:t>10kV</w:t>
      </w:r>
      <w:r w:rsidRPr="003D6879">
        <w:rPr>
          <w:rFonts w:ascii="Times New Roman" w:eastAsia="仿宋" w:hAnsi="Times New Roman" w:cs="Times New Roman"/>
          <w:sz w:val="32"/>
          <w:szCs w:val="32"/>
        </w:rPr>
        <w:t>及以下电网新建改造工程，提升全区能源供应能力；及时核查湖南国源新能源科技有限公司所属的株洲铜锣湾广场公共充电站、国网电动汽车服务有限公司所属的株洲市国投轨道制造产业园充电站申报充电基础设施奖补情况。</w:t>
      </w:r>
      <w:r w:rsidRPr="003D6879">
        <w:rPr>
          <w:rFonts w:ascii="Times New Roman" w:eastAsia="仿宋" w:hAnsi="Times New Roman" w:cs="Times New Roman"/>
          <w:b/>
          <w:bCs/>
          <w:sz w:val="32"/>
          <w:szCs w:val="32"/>
        </w:rPr>
        <w:t>三是</w:t>
      </w:r>
      <w:r w:rsidRPr="003D6879">
        <w:rPr>
          <w:rFonts w:ascii="Times New Roman" w:eastAsia="仿宋" w:hAnsi="Times New Roman" w:cs="Times New Roman"/>
          <w:sz w:val="32"/>
          <w:szCs w:val="32"/>
        </w:rPr>
        <w:t>强化安全监管，认真履行电力、长输油气管道、仓储物流等行业安全生产职责，安全生产专项行动累计摸排安全隐患</w:t>
      </w:r>
      <w:r w:rsidRPr="003D6879">
        <w:rPr>
          <w:rFonts w:ascii="Times New Roman" w:eastAsia="仿宋" w:hAnsi="Times New Roman" w:cs="Times New Roman"/>
          <w:sz w:val="32"/>
          <w:szCs w:val="32"/>
        </w:rPr>
        <w:t>10</w:t>
      </w:r>
      <w:r w:rsidRPr="003D6879">
        <w:rPr>
          <w:rFonts w:ascii="Times New Roman" w:eastAsia="仿宋" w:hAnsi="Times New Roman" w:cs="Times New Roman"/>
          <w:sz w:val="32"/>
          <w:szCs w:val="32"/>
        </w:rPr>
        <w:t>余处，按照</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一单四制</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要求整改到位。</w:t>
      </w:r>
      <w:r w:rsidRPr="003D6879">
        <w:rPr>
          <w:rFonts w:ascii="Times New Roman" w:eastAsia="仿宋" w:hAnsi="Times New Roman" w:cs="Times New Roman"/>
          <w:b/>
          <w:bCs/>
          <w:sz w:val="32"/>
          <w:szCs w:val="32"/>
        </w:rPr>
        <w:t>四是</w:t>
      </w:r>
      <w:r w:rsidRPr="003D6879">
        <w:rPr>
          <w:rFonts w:ascii="Times New Roman" w:eastAsia="仿宋" w:hAnsi="Times New Roman" w:cs="Times New Roman"/>
          <w:sz w:val="32"/>
          <w:szCs w:val="32"/>
        </w:rPr>
        <w:t>落实价费监管，配合区教育局实地考核普惠性民办幼儿园，规范幼儿园收费行为，并压实经营主体价费公式责任；加快农业水价改革工作，商财政、农业农村部门编制《石峰区农业水价综合改革实施方案》，确保农业水价综合改革任务如期圆满完成；提高价格认证工作质量，组织区价格认定综合业务培训</w:t>
      </w:r>
      <w:r w:rsidRPr="003D6879">
        <w:rPr>
          <w:rFonts w:ascii="Times New Roman" w:eastAsia="仿宋" w:hAnsi="Times New Roman" w:cs="Times New Roman"/>
          <w:sz w:val="32"/>
          <w:szCs w:val="32"/>
        </w:rPr>
        <w:lastRenderedPageBreak/>
        <w:t>大会，有效提升相关工作人员业务水平，全年协助公安办理涉案物价认证</w:t>
      </w:r>
      <w:r w:rsidRPr="003D6879">
        <w:rPr>
          <w:rFonts w:ascii="Times New Roman" w:eastAsia="仿宋" w:hAnsi="Times New Roman" w:cs="Times New Roman"/>
          <w:sz w:val="32"/>
          <w:szCs w:val="32"/>
        </w:rPr>
        <w:t>75</w:t>
      </w:r>
      <w:r w:rsidRPr="003D6879">
        <w:rPr>
          <w:rFonts w:ascii="Times New Roman" w:eastAsia="仿宋" w:hAnsi="Times New Roman" w:cs="Times New Roman"/>
          <w:sz w:val="32"/>
          <w:szCs w:val="32"/>
        </w:rPr>
        <w:t>件，涉案金额</w:t>
      </w:r>
      <w:r w:rsidRPr="003D6879">
        <w:rPr>
          <w:rFonts w:ascii="Times New Roman" w:eastAsia="仿宋" w:hAnsi="Times New Roman" w:cs="Times New Roman"/>
          <w:sz w:val="32"/>
          <w:szCs w:val="32"/>
        </w:rPr>
        <w:t>778</w:t>
      </w:r>
      <w:r w:rsidRPr="003D6879">
        <w:rPr>
          <w:rFonts w:ascii="Times New Roman" w:eastAsia="仿宋" w:hAnsi="Times New Roman" w:cs="Times New Roman"/>
          <w:sz w:val="32"/>
          <w:szCs w:val="32"/>
        </w:rPr>
        <w:t>万余元。</w:t>
      </w:r>
    </w:p>
    <w:p w:rsidR="002232FB" w:rsidRPr="003D6879" w:rsidRDefault="00D0391D" w:rsidP="004E68B5">
      <w:pPr>
        <w:spacing w:line="560" w:lineRule="exact"/>
        <w:ind w:firstLineChars="200" w:firstLine="640"/>
        <w:rPr>
          <w:rFonts w:ascii="Times New Roman" w:eastAsia="仿宋" w:hAnsi="Times New Roman" w:cs="Times New Roman"/>
          <w:b/>
          <w:bCs/>
          <w:sz w:val="32"/>
          <w:szCs w:val="32"/>
        </w:rPr>
      </w:pPr>
      <w:r w:rsidRPr="003D6879">
        <w:rPr>
          <w:rFonts w:ascii="Times New Roman" w:eastAsia="楷体_GB2312" w:hAnsi="Times New Roman" w:cs="Times New Roman"/>
          <w:b/>
          <w:bCs/>
          <w:sz w:val="32"/>
          <w:szCs w:val="32"/>
        </w:rPr>
        <w:t>6.</w:t>
      </w:r>
      <w:r w:rsidRPr="003D6879">
        <w:rPr>
          <w:rFonts w:ascii="Times New Roman" w:eastAsia="楷体_GB2312" w:hAnsi="Times New Roman" w:cs="Times New Roman"/>
          <w:b/>
          <w:bCs/>
          <w:sz w:val="32"/>
          <w:szCs w:val="32"/>
        </w:rPr>
        <w:t>国防动员工作。</w:t>
      </w:r>
      <w:r w:rsidRPr="003D6879">
        <w:rPr>
          <w:rFonts w:ascii="Times New Roman" w:eastAsia="仿宋" w:hAnsi="Times New Roman" w:cs="Times New Roman"/>
          <w:b/>
          <w:bCs/>
          <w:sz w:val="32"/>
          <w:szCs w:val="32"/>
        </w:rPr>
        <w:t>一是</w:t>
      </w:r>
      <w:r w:rsidRPr="003D6879">
        <w:rPr>
          <w:rFonts w:ascii="Times New Roman" w:eastAsia="仿宋" w:hAnsi="Times New Roman" w:cs="Times New Roman"/>
          <w:sz w:val="32"/>
          <w:szCs w:val="32"/>
        </w:rPr>
        <w:t>推进体制改革，出台《石峰区深化国防动员体制改革实施方案》，调整组建区国防动员办公室，完成国防动员股设置，落实军地协同指导机制。</w:t>
      </w:r>
      <w:r w:rsidRPr="003D6879">
        <w:rPr>
          <w:rFonts w:ascii="Times New Roman" w:eastAsia="仿宋" w:hAnsi="Times New Roman" w:cs="Times New Roman"/>
          <w:b/>
          <w:bCs/>
          <w:sz w:val="32"/>
          <w:szCs w:val="32"/>
        </w:rPr>
        <w:t>二是</w:t>
      </w:r>
      <w:r w:rsidRPr="003D6879">
        <w:rPr>
          <w:rFonts w:ascii="Times New Roman" w:eastAsia="仿宋" w:hAnsi="Times New Roman" w:cs="Times New Roman"/>
          <w:sz w:val="32"/>
          <w:szCs w:val="32"/>
        </w:rPr>
        <w:t>认真履行职责，巡检早期人防工程</w:t>
      </w:r>
      <w:r w:rsidRPr="003D6879">
        <w:rPr>
          <w:rFonts w:ascii="Times New Roman" w:eastAsia="仿宋" w:hAnsi="Times New Roman" w:cs="Times New Roman"/>
          <w:sz w:val="32"/>
          <w:szCs w:val="32"/>
        </w:rPr>
        <w:t>36</w:t>
      </w:r>
      <w:r w:rsidRPr="003D6879">
        <w:rPr>
          <w:rFonts w:ascii="Times New Roman" w:eastAsia="仿宋" w:hAnsi="Times New Roman" w:cs="Times New Roman"/>
          <w:sz w:val="32"/>
          <w:szCs w:val="32"/>
        </w:rPr>
        <w:t>处、结建人防工程</w:t>
      </w:r>
      <w:r w:rsidRPr="003D6879">
        <w:rPr>
          <w:rFonts w:ascii="Times New Roman" w:eastAsia="仿宋" w:hAnsi="Times New Roman" w:cs="Times New Roman"/>
          <w:sz w:val="32"/>
          <w:szCs w:val="32"/>
        </w:rPr>
        <w:t>12</w:t>
      </w:r>
      <w:r w:rsidRPr="003D6879">
        <w:rPr>
          <w:rFonts w:ascii="Times New Roman" w:eastAsia="仿宋" w:hAnsi="Times New Roman" w:cs="Times New Roman"/>
          <w:sz w:val="32"/>
          <w:szCs w:val="32"/>
        </w:rPr>
        <w:t>处，发现并整改问题隐患</w:t>
      </w:r>
      <w:r w:rsidRPr="003D6879">
        <w:rPr>
          <w:rFonts w:ascii="Times New Roman" w:eastAsia="仿宋" w:hAnsi="Times New Roman" w:cs="Times New Roman"/>
          <w:sz w:val="32"/>
          <w:szCs w:val="32"/>
        </w:rPr>
        <w:t>9</w:t>
      </w:r>
      <w:r w:rsidRPr="003D6879">
        <w:rPr>
          <w:rFonts w:ascii="Times New Roman" w:eastAsia="仿宋" w:hAnsi="Times New Roman" w:cs="Times New Roman"/>
          <w:sz w:val="32"/>
          <w:szCs w:val="32"/>
        </w:rPr>
        <w:t>处，配合完成恒和产业园结建工程验收，审批全区</w:t>
      </w:r>
      <w:r w:rsidRPr="003D6879">
        <w:rPr>
          <w:rFonts w:ascii="Times New Roman" w:eastAsia="仿宋" w:hAnsi="Times New Roman" w:cs="Times New Roman"/>
          <w:sz w:val="32"/>
          <w:szCs w:val="32"/>
        </w:rPr>
        <w:t>3</w:t>
      </w:r>
      <w:r w:rsidRPr="003D6879">
        <w:rPr>
          <w:rFonts w:ascii="Times New Roman" w:eastAsia="仿宋" w:hAnsi="Times New Roman" w:cs="Times New Roman"/>
          <w:sz w:val="32"/>
          <w:szCs w:val="32"/>
        </w:rPr>
        <w:t>处项目异地建设，合计收取费用</w:t>
      </w:r>
      <w:r w:rsidRPr="003D6879">
        <w:rPr>
          <w:rFonts w:ascii="Times New Roman" w:eastAsia="仿宋" w:hAnsi="Times New Roman" w:cs="Times New Roman"/>
          <w:sz w:val="32"/>
          <w:szCs w:val="32"/>
        </w:rPr>
        <w:t>230</w:t>
      </w:r>
      <w:r w:rsidRPr="003D6879">
        <w:rPr>
          <w:rFonts w:ascii="Times New Roman" w:eastAsia="仿宋" w:hAnsi="Times New Roman" w:cs="Times New Roman"/>
          <w:sz w:val="32"/>
          <w:szCs w:val="32"/>
        </w:rPr>
        <w:t>万元；召开国动工作部署会</w:t>
      </w:r>
      <w:r w:rsidRPr="003D6879">
        <w:rPr>
          <w:rFonts w:ascii="Times New Roman" w:eastAsia="仿宋" w:hAnsi="Times New Roman" w:cs="Times New Roman"/>
          <w:sz w:val="32"/>
          <w:szCs w:val="32"/>
        </w:rPr>
        <w:t>2</w:t>
      </w:r>
      <w:r w:rsidRPr="003D6879">
        <w:rPr>
          <w:rFonts w:ascii="Times New Roman" w:eastAsia="仿宋" w:hAnsi="Times New Roman" w:cs="Times New Roman"/>
          <w:sz w:val="32"/>
          <w:szCs w:val="32"/>
        </w:rPr>
        <w:t>次，就《人民防空方案》编制、国防潜力调查等工作进行安排部署；开展</w:t>
      </w:r>
      <w:r w:rsidRPr="003D6879">
        <w:rPr>
          <w:rFonts w:ascii="Times New Roman" w:eastAsia="仿宋" w:hAnsi="Times New Roman" w:cs="Times New Roman"/>
          <w:sz w:val="32"/>
          <w:szCs w:val="32"/>
        </w:rPr>
        <w:t>2023</w:t>
      </w:r>
      <w:r w:rsidRPr="003D6879">
        <w:rPr>
          <w:rFonts w:ascii="Times New Roman" w:eastAsia="仿宋" w:hAnsi="Times New Roman" w:cs="Times New Roman"/>
          <w:sz w:val="32"/>
          <w:szCs w:val="32"/>
        </w:rPr>
        <w:t>年人民防空警报试鸣工作，并组织人员疏散掩蔽现场演习。</w:t>
      </w:r>
      <w:r w:rsidRPr="003D6879">
        <w:rPr>
          <w:rFonts w:ascii="Times New Roman" w:eastAsia="仿宋" w:hAnsi="Times New Roman" w:cs="Times New Roman"/>
          <w:b/>
          <w:bCs/>
          <w:sz w:val="32"/>
          <w:szCs w:val="32"/>
        </w:rPr>
        <w:t>三是</w:t>
      </w:r>
      <w:r w:rsidRPr="003D6879">
        <w:rPr>
          <w:rFonts w:ascii="Times New Roman" w:eastAsia="仿宋" w:hAnsi="Times New Roman" w:cs="Times New Roman"/>
          <w:sz w:val="32"/>
          <w:szCs w:val="32"/>
        </w:rPr>
        <w:t>加强宣传培训，活动开展人民防空防灾宣传</w:t>
      </w:r>
      <w:r w:rsidRPr="003D6879">
        <w:rPr>
          <w:rFonts w:ascii="Times New Roman" w:eastAsia="仿宋" w:hAnsi="Times New Roman" w:cs="Times New Roman"/>
          <w:sz w:val="32"/>
          <w:szCs w:val="32"/>
        </w:rPr>
        <w:t>6</w:t>
      </w:r>
      <w:r w:rsidRPr="003D6879">
        <w:rPr>
          <w:rFonts w:ascii="Times New Roman" w:eastAsia="仿宋" w:hAnsi="Times New Roman" w:cs="Times New Roman"/>
          <w:sz w:val="32"/>
          <w:szCs w:val="32"/>
        </w:rPr>
        <w:t>次，发放宣传资料</w:t>
      </w:r>
      <w:r w:rsidRPr="003D6879">
        <w:rPr>
          <w:rFonts w:ascii="Times New Roman" w:eastAsia="仿宋" w:hAnsi="Times New Roman" w:cs="Times New Roman"/>
          <w:sz w:val="32"/>
          <w:szCs w:val="32"/>
        </w:rPr>
        <w:t>1000</w:t>
      </w:r>
      <w:r w:rsidRPr="003D6879">
        <w:rPr>
          <w:rFonts w:ascii="Times New Roman" w:eastAsia="仿宋" w:hAnsi="Times New Roman" w:cs="Times New Roman"/>
          <w:sz w:val="32"/>
          <w:szCs w:val="32"/>
        </w:rPr>
        <w:t>余份；积极参与省市业务培训及外出拉练，不断提高在岗人员业务知识与操作水平。</w:t>
      </w:r>
    </w:p>
    <w:p w:rsidR="002232FB" w:rsidRPr="003D6879" w:rsidRDefault="00D0391D" w:rsidP="004E68B5">
      <w:pPr>
        <w:tabs>
          <w:tab w:val="left" w:pos="7560"/>
        </w:tabs>
        <w:adjustRightInd w:val="0"/>
        <w:snapToGrid w:val="0"/>
        <w:spacing w:line="560" w:lineRule="exact"/>
        <w:ind w:firstLineChars="200" w:firstLine="640"/>
        <w:jc w:val="left"/>
        <w:rPr>
          <w:rFonts w:ascii="Times New Roman" w:eastAsia="楷体_GB2312" w:hAnsi="Times New Roman" w:cs="Times New Roman"/>
          <w:b/>
          <w:bCs/>
          <w:sz w:val="32"/>
          <w:szCs w:val="32"/>
        </w:rPr>
      </w:pPr>
      <w:r w:rsidRPr="003D6879">
        <w:rPr>
          <w:rFonts w:ascii="Times New Roman" w:eastAsia="楷体_GB2312" w:hAnsi="Times New Roman" w:cs="Times New Roman"/>
          <w:b/>
          <w:bCs/>
          <w:sz w:val="32"/>
          <w:szCs w:val="32"/>
        </w:rPr>
        <w:t>（二）项目支出绩效情况</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全年项目支出共计</w:t>
      </w:r>
      <w:r w:rsidR="00B51190" w:rsidRPr="003D6879">
        <w:rPr>
          <w:rFonts w:ascii="Times New Roman" w:eastAsia="仿宋" w:hAnsi="Times New Roman" w:cs="Times New Roman"/>
          <w:sz w:val="32"/>
          <w:szCs w:val="32"/>
        </w:rPr>
        <w:t>1</w:t>
      </w:r>
      <w:r w:rsidR="00F06E46">
        <w:rPr>
          <w:rFonts w:ascii="Times New Roman" w:eastAsia="仿宋" w:hAnsi="Times New Roman" w:cs="Times New Roman" w:hint="eastAsia"/>
          <w:sz w:val="32"/>
          <w:szCs w:val="32"/>
        </w:rPr>
        <w:t>12.43</w:t>
      </w:r>
      <w:r w:rsidRPr="003D6879">
        <w:rPr>
          <w:rFonts w:ascii="Times New Roman" w:eastAsia="仿宋" w:hAnsi="Times New Roman" w:cs="Times New Roman"/>
          <w:sz w:val="32"/>
          <w:szCs w:val="32"/>
        </w:rPr>
        <w:t>万元，</w:t>
      </w:r>
      <w:r w:rsidR="00A2009B" w:rsidRPr="003D6879">
        <w:rPr>
          <w:rFonts w:ascii="Times New Roman" w:eastAsia="仿宋" w:hAnsi="Times New Roman" w:cs="Times New Roman"/>
          <w:sz w:val="32"/>
          <w:szCs w:val="32"/>
        </w:rPr>
        <w:t>4</w:t>
      </w:r>
      <w:r w:rsidRPr="003D6879">
        <w:rPr>
          <w:rFonts w:ascii="Times New Roman" w:eastAsia="仿宋" w:hAnsi="Times New Roman" w:cs="Times New Roman"/>
          <w:sz w:val="32"/>
          <w:szCs w:val="32"/>
        </w:rPr>
        <w:t>个项目：</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项目</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业务性专项经费</w:t>
      </w:r>
      <w:r w:rsidRPr="003D6879">
        <w:rPr>
          <w:rFonts w:ascii="Times New Roman" w:eastAsia="仿宋" w:hAnsi="Times New Roman" w:cs="Times New Roman"/>
          <w:sz w:val="32"/>
          <w:szCs w:val="32"/>
        </w:rPr>
        <w:t>”</w:t>
      </w:r>
      <w:r w:rsidR="00AA7007"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年初预算金额</w:t>
      </w:r>
      <w:r w:rsidR="00235E91">
        <w:rPr>
          <w:rFonts w:ascii="Times New Roman" w:eastAsia="仿宋" w:hAnsi="Times New Roman" w:cs="Times New Roman" w:hint="eastAsia"/>
          <w:sz w:val="32"/>
          <w:szCs w:val="32"/>
        </w:rPr>
        <w:t>10</w:t>
      </w:r>
      <w:r w:rsidR="00235E91">
        <w:rPr>
          <w:rFonts w:ascii="Times New Roman" w:eastAsia="仿宋" w:hAnsi="Times New Roman" w:cs="Times New Roman" w:hint="eastAsia"/>
          <w:sz w:val="32"/>
          <w:szCs w:val="32"/>
        </w:rPr>
        <w:t>万元，追加</w:t>
      </w:r>
      <w:r w:rsidR="00235E91">
        <w:rPr>
          <w:rFonts w:ascii="Times New Roman" w:eastAsia="仿宋" w:hAnsi="Times New Roman" w:cs="Times New Roman" w:hint="eastAsia"/>
          <w:sz w:val="32"/>
          <w:szCs w:val="32"/>
        </w:rPr>
        <w:t>4</w:t>
      </w:r>
      <w:r w:rsidR="00AA7007" w:rsidRPr="003D6879">
        <w:rPr>
          <w:rFonts w:ascii="Times New Roman" w:eastAsia="仿宋" w:hAnsi="Times New Roman" w:cs="Times New Roman"/>
          <w:sz w:val="32"/>
          <w:szCs w:val="32"/>
        </w:rPr>
        <w:t>0.26</w:t>
      </w:r>
      <w:r w:rsidRPr="003D6879">
        <w:rPr>
          <w:rFonts w:ascii="Times New Roman" w:eastAsia="仿宋" w:hAnsi="Times New Roman" w:cs="Times New Roman"/>
          <w:sz w:val="32"/>
          <w:szCs w:val="32"/>
        </w:rPr>
        <w:t>万元，实际支出</w:t>
      </w:r>
      <w:r w:rsidR="00AA7007" w:rsidRPr="003D6879">
        <w:rPr>
          <w:rFonts w:ascii="Times New Roman" w:eastAsia="仿宋" w:hAnsi="Times New Roman" w:cs="Times New Roman"/>
          <w:sz w:val="32"/>
          <w:szCs w:val="32"/>
        </w:rPr>
        <w:t>37.64</w:t>
      </w:r>
      <w:r w:rsidRPr="003D6879">
        <w:rPr>
          <w:rFonts w:ascii="Times New Roman" w:eastAsia="仿宋" w:hAnsi="Times New Roman" w:cs="Times New Roman"/>
          <w:sz w:val="32"/>
          <w:szCs w:val="32"/>
        </w:rPr>
        <w:t>万元，结余结转</w:t>
      </w:r>
      <w:r w:rsidR="00554499" w:rsidRPr="003D6879">
        <w:rPr>
          <w:rFonts w:ascii="Times New Roman" w:eastAsia="仿宋" w:hAnsi="Times New Roman" w:cs="Times New Roman"/>
          <w:sz w:val="32"/>
          <w:szCs w:val="32"/>
        </w:rPr>
        <w:t>12.62</w:t>
      </w:r>
      <w:r w:rsidRPr="003D6879">
        <w:rPr>
          <w:rFonts w:ascii="Times New Roman" w:eastAsia="仿宋" w:hAnsi="Times New Roman" w:cs="Times New Roman"/>
          <w:sz w:val="32"/>
          <w:szCs w:val="32"/>
        </w:rPr>
        <w:t>万元。项目实施及绩效情况如下：</w:t>
      </w:r>
    </w:p>
    <w:p w:rsidR="002232FB" w:rsidRPr="003D6879" w:rsidRDefault="00D0391D" w:rsidP="000F2154">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）业务性专项经费</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项目支出</w:t>
      </w:r>
      <w:r w:rsidR="00AA7007" w:rsidRPr="003D6879">
        <w:rPr>
          <w:rFonts w:ascii="Times New Roman" w:eastAsia="仿宋" w:hAnsi="Times New Roman" w:cs="Times New Roman"/>
          <w:sz w:val="32"/>
          <w:szCs w:val="32"/>
        </w:rPr>
        <w:t>16.54</w:t>
      </w:r>
      <w:r w:rsidRPr="003D6879">
        <w:rPr>
          <w:rFonts w:ascii="Times New Roman" w:eastAsia="仿宋" w:hAnsi="Times New Roman" w:cs="Times New Roman"/>
          <w:sz w:val="32"/>
          <w:szCs w:val="32"/>
        </w:rPr>
        <w:t>万元，主要用于项目申报、长株潭一体化发展、生态绿心保护、</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双碳</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电建、价格认证、国防动员、人防等业务性工作开展支出。</w:t>
      </w:r>
    </w:p>
    <w:p w:rsidR="00AA7007" w:rsidRPr="003D6879" w:rsidRDefault="00AA7007"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2</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十四五</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规划编制</w:t>
      </w:r>
    </w:p>
    <w:p w:rsidR="00AA7007" w:rsidRPr="003D6879" w:rsidRDefault="00AA7007" w:rsidP="003D6879">
      <w:pPr>
        <w:tabs>
          <w:tab w:val="left" w:pos="7560"/>
        </w:tabs>
        <w:adjustRightInd w:val="0"/>
        <w:snapToGrid w:val="0"/>
        <w:spacing w:line="560" w:lineRule="exact"/>
        <w:ind w:firstLineChars="200" w:firstLine="640"/>
        <w:jc w:val="left"/>
        <w:rPr>
          <w:rFonts w:ascii="Times New Roman" w:hAnsi="Times New Roman" w:cs="Times New Roman"/>
        </w:rPr>
      </w:pPr>
      <w:r w:rsidRPr="003D6879">
        <w:rPr>
          <w:rFonts w:ascii="Times New Roman" w:eastAsia="仿宋" w:hAnsi="Times New Roman" w:cs="Times New Roman"/>
          <w:sz w:val="32"/>
          <w:szCs w:val="32"/>
        </w:rPr>
        <w:t>项目支出</w:t>
      </w:r>
      <w:r w:rsidRPr="003D6879">
        <w:rPr>
          <w:rFonts w:ascii="Times New Roman" w:eastAsia="仿宋" w:hAnsi="Times New Roman" w:cs="Times New Roman"/>
          <w:sz w:val="32"/>
          <w:szCs w:val="32"/>
        </w:rPr>
        <w:t>21.1</w:t>
      </w:r>
      <w:r w:rsidRPr="003D6879">
        <w:rPr>
          <w:rFonts w:ascii="Times New Roman" w:eastAsia="仿宋" w:hAnsi="Times New Roman" w:cs="Times New Roman"/>
          <w:sz w:val="32"/>
          <w:szCs w:val="32"/>
        </w:rPr>
        <w:t>万元，主要用于</w:t>
      </w:r>
      <w:r w:rsidR="00235E91">
        <w:rPr>
          <w:rFonts w:ascii="Times New Roman" w:eastAsia="仿宋" w:hAnsi="Times New Roman" w:cs="Times New Roman" w:hint="eastAsia"/>
          <w:sz w:val="32"/>
          <w:szCs w:val="32"/>
        </w:rPr>
        <w:t>支付</w:t>
      </w:r>
      <w:r w:rsidRPr="003D6879">
        <w:rPr>
          <w:rFonts w:ascii="Times New Roman" w:eastAsia="仿宋" w:hAnsi="Times New Roman" w:cs="Times New Roman"/>
          <w:sz w:val="32"/>
          <w:szCs w:val="32"/>
        </w:rPr>
        <w:t>石峰区</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十四五</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规划编</w:t>
      </w:r>
      <w:r w:rsidR="00235E91">
        <w:rPr>
          <w:rFonts w:ascii="Times New Roman" w:eastAsia="仿宋" w:hAnsi="Times New Roman" w:cs="Times New Roman"/>
          <w:sz w:val="32"/>
          <w:szCs w:val="32"/>
        </w:rPr>
        <w:lastRenderedPageBreak/>
        <w:t>制尾款</w:t>
      </w:r>
      <w:r w:rsidRPr="003D6879">
        <w:rPr>
          <w:rFonts w:ascii="Times New Roman" w:eastAsia="仿宋" w:hAnsi="Times New Roman" w:cs="Times New Roman"/>
          <w:sz w:val="32"/>
          <w:szCs w:val="32"/>
        </w:rPr>
        <w:t>。</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2.</w:t>
      </w:r>
      <w:r w:rsidRPr="003D6879">
        <w:rPr>
          <w:rFonts w:ascii="Times New Roman" w:eastAsia="仿宋" w:hAnsi="Times New Roman" w:cs="Times New Roman"/>
          <w:sz w:val="32"/>
          <w:szCs w:val="32"/>
        </w:rPr>
        <w:t>项目</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粮食储备</w:t>
      </w:r>
      <w:r w:rsidR="00336265" w:rsidRPr="003D6879">
        <w:rPr>
          <w:rFonts w:ascii="Times New Roman" w:eastAsia="仿宋" w:hAnsi="Times New Roman" w:cs="Times New Roman"/>
          <w:sz w:val="32"/>
          <w:szCs w:val="32"/>
        </w:rPr>
        <w:t>风险</w:t>
      </w:r>
      <w:r w:rsidR="004E68B5">
        <w:rPr>
          <w:rFonts w:ascii="Times New Roman" w:eastAsia="仿宋" w:hAnsi="Times New Roman" w:cs="Times New Roman" w:hint="eastAsia"/>
          <w:sz w:val="32"/>
          <w:szCs w:val="32"/>
        </w:rPr>
        <w:t>资金</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，年初预算金额</w:t>
      </w:r>
      <w:r w:rsidR="00151EC9">
        <w:rPr>
          <w:rFonts w:ascii="Times New Roman" w:eastAsia="仿宋" w:hAnsi="Times New Roman" w:cs="Times New Roman" w:hint="eastAsia"/>
          <w:sz w:val="32"/>
          <w:szCs w:val="32"/>
        </w:rPr>
        <w:t>20</w:t>
      </w:r>
      <w:r w:rsidR="00151EC9">
        <w:rPr>
          <w:rFonts w:ascii="Times New Roman" w:eastAsia="仿宋" w:hAnsi="Times New Roman" w:cs="Times New Roman" w:hint="eastAsia"/>
          <w:sz w:val="32"/>
          <w:szCs w:val="32"/>
        </w:rPr>
        <w:t>万元，</w:t>
      </w:r>
      <w:r w:rsidR="00235E91">
        <w:rPr>
          <w:rFonts w:ascii="Times New Roman" w:eastAsia="仿宋" w:hAnsi="Times New Roman" w:cs="Times New Roman" w:hint="eastAsia"/>
          <w:sz w:val="32"/>
          <w:szCs w:val="32"/>
        </w:rPr>
        <w:t>追加</w:t>
      </w:r>
      <w:r w:rsidR="00151EC9">
        <w:rPr>
          <w:rFonts w:ascii="Times New Roman" w:eastAsia="仿宋" w:hAnsi="Times New Roman" w:cs="Times New Roman" w:hint="eastAsia"/>
          <w:sz w:val="32"/>
          <w:szCs w:val="32"/>
        </w:rPr>
        <w:t>6</w:t>
      </w:r>
      <w:r w:rsidR="00122F6D" w:rsidRPr="003D6879">
        <w:rPr>
          <w:rFonts w:ascii="Times New Roman" w:eastAsia="仿宋" w:hAnsi="Times New Roman" w:cs="Times New Roman"/>
          <w:sz w:val="32"/>
          <w:szCs w:val="32"/>
        </w:rPr>
        <w:t>2.91</w:t>
      </w:r>
      <w:r w:rsidRPr="003D6879">
        <w:rPr>
          <w:rFonts w:ascii="Times New Roman" w:eastAsia="仿宋" w:hAnsi="Times New Roman" w:cs="Times New Roman"/>
          <w:sz w:val="32"/>
          <w:szCs w:val="32"/>
        </w:rPr>
        <w:t>万元，实际支出</w:t>
      </w:r>
      <w:r w:rsidR="006D5238" w:rsidRPr="003D6879">
        <w:rPr>
          <w:rFonts w:ascii="Times New Roman" w:eastAsia="仿宋" w:hAnsi="Times New Roman" w:cs="Times New Roman"/>
          <w:sz w:val="32"/>
          <w:szCs w:val="32"/>
        </w:rPr>
        <w:t>4</w:t>
      </w:r>
      <w:r w:rsidR="00554499" w:rsidRPr="003D6879">
        <w:rPr>
          <w:rFonts w:ascii="Times New Roman" w:eastAsia="仿宋" w:hAnsi="Times New Roman" w:cs="Times New Roman"/>
          <w:sz w:val="32"/>
          <w:szCs w:val="32"/>
        </w:rPr>
        <w:t>8.05</w:t>
      </w:r>
      <w:r w:rsidRPr="003D6879">
        <w:rPr>
          <w:rFonts w:ascii="Times New Roman" w:eastAsia="仿宋" w:hAnsi="Times New Roman" w:cs="Times New Roman"/>
          <w:sz w:val="32"/>
          <w:szCs w:val="32"/>
        </w:rPr>
        <w:t>万元，结余结转</w:t>
      </w:r>
      <w:r w:rsidR="006D5238" w:rsidRPr="003D6879">
        <w:rPr>
          <w:rFonts w:ascii="Times New Roman" w:eastAsia="仿宋" w:hAnsi="Times New Roman" w:cs="Times New Roman"/>
          <w:sz w:val="32"/>
          <w:szCs w:val="32"/>
        </w:rPr>
        <w:t>34.86</w:t>
      </w:r>
      <w:r w:rsidRPr="003D6879">
        <w:rPr>
          <w:rFonts w:ascii="Times New Roman" w:eastAsia="仿宋" w:hAnsi="Times New Roman" w:cs="Times New Roman"/>
          <w:sz w:val="32"/>
          <w:szCs w:val="32"/>
        </w:rPr>
        <w:t>万元。项目实施及绩效情况如下：</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）粮食风险储备基金</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项目支出</w:t>
      </w:r>
      <w:r w:rsidR="00B21528" w:rsidRPr="003D6879">
        <w:rPr>
          <w:rFonts w:ascii="Times New Roman" w:eastAsia="仿宋" w:hAnsi="Times New Roman" w:cs="Times New Roman"/>
          <w:sz w:val="32"/>
          <w:szCs w:val="32"/>
        </w:rPr>
        <w:t>4</w:t>
      </w:r>
      <w:r w:rsidR="00554499" w:rsidRPr="003D6879">
        <w:rPr>
          <w:rFonts w:ascii="Times New Roman" w:eastAsia="仿宋" w:hAnsi="Times New Roman" w:cs="Times New Roman"/>
          <w:sz w:val="32"/>
          <w:szCs w:val="32"/>
        </w:rPr>
        <w:t>8.05</w:t>
      </w:r>
      <w:r w:rsidRPr="003D6879">
        <w:rPr>
          <w:rFonts w:ascii="Times New Roman" w:eastAsia="仿宋" w:hAnsi="Times New Roman" w:cs="Times New Roman"/>
          <w:sz w:val="32"/>
          <w:szCs w:val="32"/>
        </w:rPr>
        <w:t>万元，主要用于</w:t>
      </w:r>
      <w:r w:rsidRPr="003D6879">
        <w:rPr>
          <w:rFonts w:ascii="Times New Roman" w:eastAsia="仿宋" w:hAnsi="Times New Roman" w:cs="Times New Roman"/>
          <w:sz w:val="32"/>
          <w:szCs w:val="32"/>
        </w:rPr>
        <w:t>2022</w:t>
      </w:r>
      <w:r w:rsidRPr="003D6879">
        <w:rPr>
          <w:rFonts w:ascii="Times New Roman" w:eastAsia="仿宋" w:hAnsi="Times New Roman" w:cs="Times New Roman"/>
          <w:sz w:val="32"/>
          <w:szCs w:val="32"/>
        </w:rPr>
        <w:t>年区级储备粮</w:t>
      </w:r>
      <w:r w:rsidR="00145D41">
        <w:rPr>
          <w:rFonts w:ascii="Times New Roman" w:eastAsia="仿宋" w:hAnsi="Times New Roman" w:cs="Times New Roman" w:hint="eastAsia"/>
          <w:sz w:val="32"/>
          <w:szCs w:val="32"/>
        </w:rPr>
        <w:t>轮换、保管费用</w:t>
      </w:r>
      <w:r w:rsidR="002E4189">
        <w:rPr>
          <w:rFonts w:ascii="Times New Roman" w:eastAsia="仿宋" w:hAnsi="Times New Roman" w:cs="Times New Roman" w:hint="eastAsia"/>
          <w:sz w:val="32"/>
          <w:szCs w:val="32"/>
        </w:rPr>
        <w:t>支出</w:t>
      </w:r>
      <w:r w:rsidR="00145D41">
        <w:rPr>
          <w:rFonts w:ascii="Times New Roman" w:eastAsia="仿宋" w:hAnsi="Times New Roman" w:cs="Times New Roman" w:hint="eastAsia"/>
          <w:sz w:val="32"/>
          <w:szCs w:val="32"/>
        </w:rPr>
        <w:t>及</w:t>
      </w:r>
      <w:r w:rsidR="002E4189">
        <w:rPr>
          <w:rFonts w:ascii="Times New Roman" w:eastAsia="仿宋" w:hAnsi="Times New Roman" w:cs="Times New Roman" w:hint="eastAsia"/>
          <w:sz w:val="32"/>
          <w:szCs w:val="32"/>
        </w:rPr>
        <w:t>2023</w:t>
      </w:r>
      <w:r w:rsidR="002E4189">
        <w:rPr>
          <w:rFonts w:ascii="Times New Roman" w:eastAsia="仿宋" w:hAnsi="Times New Roman" w:cs="Times New Roman" w:hint="eastAsia"/>
          <w:sz w:val="32"/>
          <w:szCs w:val="32"/>
        </w:rPr>
        <w:t>年政策性粮食财务挂账贷款利息支付</w:t>
      </w:r>
      <w:r w:rsidRPr="003D6879">
        <w:rPr>
          <w:rFonts w:ascii="Times New Roman" w:eastAsia="仿宋" w:hAnsi="Times New Roman" w:cs="Times New Roman"/>
          <w:sz w:val="32"/>
          <w:szCs w:val="32"/>
        </w:rPr>
        <w:t>。</w:t>
      </w:r>
    </w:p>
    <w:p w:rsidR="00031B65"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3.</w:t>
      </w:r>
      <w:r w:rsidR="00336265" w:rsidRPr="003D6879">
        <w:rPr>
          <w:rFonts w:ascii="Times New Roman" w:eastAsia="仿宋" w:hAnsi="Times New Roman" w:cs="Times New Roman"/>
          <w:sz w:val="32"/>
          <w:szCs w:val="32"/>
        </w:rPr>
        <w:t>项目</w:t>
      </w:r>
      <w:r w:rsidR="00336265" w:rsidRPr="003D6879">
        <w:rPr>
          <w:rFonts w:ascii="Times New Roman" w:eastAsia="仿宋" w:hAnsi="Times New Roman" w:cs="Times New Roman"/>
          <w:sz w:val="32"/>
          <w:szCs w:val="32"/>
        </w:rPr>
        <w:t>“‘</w:t>
      </w:r>
      <w:r w:rsidR="00336265" w:rsidRPr="003D6879">
        <w:rPr>
          <w:rFonts w:ascii="Times New Roman" w:eastAsia="仿宋" w:hAnsi="Times New Roman" w:cs="Times New Roman"/>
          <w:sz w:val="32"/>
          <w:szCs w:val="32"/>
        </w:rPr>
        <w:t>三个高地</w:t>
      </w:r>
      <w:r w:rsidR="00336265" w:rsidRPr="003D6879">
        <w:rPr>
          <w:rFonts w:ascii="Times New Roman" w:eastAsia="仿宋" w:hAnsi="Times New Roman" w:cs="Times New Roman"/>
          <w:sz w:val="32"/>
          <w:szCs w:val="32"/>
        </w:rPr>
        <w:t>’</w:t>
      </w:r>
      <w:r w:rsidR="00336265" w:rsidRPr="003D6879">
        <w:rPr>
          <w:rFonts w:ascii="Times New Roman" w:eastAsia="仿宋" w:hAnsi="Times New Roman" w:cs="Times New Roman"/>
          <w:sz w:val="32"/>
          <w:szCs w:val="32"/>
        </w:rPr>
        <w:t>工作</w:t>
      </w:r>
      <w:r w:rsidR="00FB46E2">
        <w:rPr>
          <w:rFonts w:ascii="Times New Roman" w:eastAsia="仿宋" w:hAnsi="Times New Roman" w:cs="Times New Roman" w:hint="eastAsia"/>
          <w:sz w:val="32"/>
          <w:szCs w:val="32"/>
        </w:rPr>
        <w:t>经费</w:t>
      </w:r>
      <w:r w:rsidR="00336265" w:rsidRPr="003D6879">
        <w:rPr>
          <w:rFonts w:ascii="Times New Roman" w:eastAsia="仿宋" w:hAnsi="Times New Roman" w:cs="Times New Roman"/>
          <w:sz w:val="32"/>
          <w:szCs w:val="32"/>
        </w:rPr>
        <w:t>”</w:t>
      </w:r>
      <w:r w:rsidR="00151EC9">
        <w:rPr>
          <w:rFonts w:ascii="Times New Roman" w:eastAsia="仿宋" w:hAnsi="Times New Roman" w:cs="Times New Roman" w:hint="eastAsia"/>
          <w:sz w:val="32"/>
          <w:szCs w:val="32"/>
        </w:rPr>
        <w:t>，</w:t>
      </w:r>
      <w:r w:rsidR="00151EC9" w:rsidRPr="00B94E39">
        <w:rPr>
          <w:rFonts w:ascii="Times New Roman" w:eastAsia="仿宋" w:hAnsi="Times New Roman" w:cs="Times New Roman" w:hint="eastAsia"/>
          <w:sz w:val="32"/>
          <w:szCs w:val="32"/>
        </w:rPr>
        <w:t>追加</w:t>
      </w:r>
      <w:r w:rsidR="00031B65" w:rsidRPr="00B94E39">
        <w:rPr>
          <w:rFonts w:ascii="Times New Roman" w:eastAsia="仿宋" w:hAnsi="Times New Roman" w:cs="Times New Roman"/>
          <w:sz w:val="32"/>
          <w:szCs w:val="32"/>
        </w:rPr>
        <w:t>56</w:t>
      </w:r>
      <w:r w:rsidR="00031B65" w:rsidRPr="00B94E39">
        <w:rPr>
          <w:rFonts w:ascii="Times New Roman" w:eastAsia="仿宋" w:hAnsi="Times New Roman" w:cs="Times New Roman"/>
          <w:sz w:val="32"/>
          <w:szCs w:val="32"/>
        </w:rPr>
        <w:t>万元，</w:t>
      </w:r>
      <w:r w:rsidR="00031B65" w:rsidRPr="003D6879">
        <w:rPr>
          <w:rFonts w:ascii="Times New Roman" w:eastAsia="仿宋" w:hAnsi="Times New Roman" w:cs="Times New Roman"/>
          <w:sz w:val="32"/>
          <w:szCs w:val="32"/>
        </w:rPr>
        <w:t>实际支出</w:t>
      </w:r>
      <w:r w:rsidR="00031B65" w:rsidRPr="003D6879">
        <w:rPr>
          <w:rFonts w:ascii="Times New Roman" w:eastAsia="仿宋" w:hAnsi="Times New Roman" w:cs="Times New Roman"/>
          <w:sz w:val="32"/>
          <w:szCs w:val="32"/>
        </w:rPr>
        <w:t>1</w:t>
      </w:r>
      <w:r w:rsidR="00F06E46">
        <w:rPr>
          <w:rFonts w:ascii="Times New Roman" w:eastAsia="仿宋" w:hAnsi="Times New Roman" w:cs="Times New Roman" w:hint="eastAsia"/>
          <w:sz w:val="32"/>
          <w:szCs w:val="32"/>
        </w:rPr>
        <w:t>1</w:t>
      </w:r>
      <w:r w:rsidR="00031B65" w:rsidRPr="003D6879">
        <w:rPr>
          <w:rFonts w:ascii="Times New Roman" w:eastAsia="仿宋" w:hAnsi="Times New Roman" w:cs="Times New Roman"/>
          <w:sz w:val="32"/>
          <w:szCs w:val="32"/>
        </w:rPr>
        <w:t>.73</w:t>
      </w:r>
      <w:r w:rsidR="00031B65" w:rsidRPr="003D6879">
        <w:rPr>
          <w:rFonts w:ascii="Times New Roman" w:eastAsia="仿宋" w:hAnsi="Times New Roman" w:cs="Times New Roman"/>
          <w:sz w:val="32"/>
          <w:szCs w:val="32"/>
        </w:rPr>
        <w:t>万元，结余结转</w:t>
      </w:r>
      <w:r w:rsidR="00031B65" w:rsidRPr="003D6879">
        <w:rPr>
          <w:rFonts w:ascii="Times New Roman" w:eastAsia="仿宋" w:hAnsi="Times New Roman" w:cs="Times New Roman"/>
          <w:sz w:val="32"/>
          <w:szCs w:val="32"/>
        </w:rPr>
        <w:t>44.2</w:t>
      </w:r>
      <w:r w:rsidR="00F06E46">
        <w:rPr>
          <w:rFonts w:ascii="Times New Roman" w:eastAsia="仿宋" w:hAnsi="Times New Roman" w:cs="Times New Roman" w:hint="eastAsia"/>
          <w:sz w:val="32"/>
          <w:szCs w:val="32"/>
        </w:rPr>
        <w:t>68</w:t>
      </w:r>
      <w:r w:rsidR="00031B65" w:rsidRPr="003D6879">
        <w:rPr>
          <w:rFonts w:ascii="Times New Roman" w:eastAsia="仿宋" w:hAnsi="Times New Roman" w:cs="Times New Roman"/>
          <w:sz w:val="32"/>
          <w:szCs w:val="32"/>
        </w:rPr>
        <w:t>万元。项目实施及绩效情况如下：</w:t>
      </w:r>
    </w:p>
    <w:p w:rsidR="002232FB" w:rsidRPr="003D6879" w:rsidRDefault="00031B65"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2022</w:t>
      </w:r>
      <w:r w:rsidRPr="003D6879">
        <w:rPr>
          <w:rFonts w:ascii="Times New Roman" w:eastAsia="仿宋" w:hAnsi="Times New Roman" w:cs="Times New Roman"/>
          <w:sz w:val="32"/>
          <w:szCs w:val="32"/>
        </w:rPr>
        <w:t>年四季度考核奖励</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三个高地</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竞赛奖励经费</w:t>
      </w:r>
    </w:p>
    <w:p w:rsidR="00031B65" w:rsidRPr="003D6879" w:rsidRDefault="00031B65" w:rsidP="003D6879">
      <w:pPr>
        <w:pStyle w:val="a0"/>
        <w:spacing w:line="560" w:lineRule="exact"/>
        <w:ind w:firstLineChars="200" w:firstLine="640"/>
        <w:rPr>
          <w:rFonts w:eastAsia="仿宋"/>
          <w:sz w:val="32"/>
          <w:szCs w:val="32"/>
        </w:rPr>
      </w:pPr>
      <w:r w:rsidRPr="003D6879">
        <w:rPr>
          <w:rFonts w:eastAsia="仿宋"/>
          <w:sz w:val="32"/>
          <w:szCs w:val="32"/>
        </w:rPr>
        <w:t>项目支出</w:t>
      </w:r>
      <w:r w:rsidRPr="003D6879">
        <w:rPr>
          <w:rFonts w:eastAsia="仿宋"/>
          <w:sz w:val="32"/>
          <w:szCs w:val="32"/>
        </w:rPr>
        <w:t>10</w:t>
      </w:r>
      <w:r w:rsidRPr="003D6879">
        <w:rPr>
          <w:rFonts w:eastAsia="仿宋"/>
          <w:sz w:val="32"/>
          <w:szCs w:val="32"/>
        </w:rPr>
        <w:t>万元，主要用于区打造</w:t>
      </w:r>
      <w:r w:rsidRPr="003D6879">
        <w:rPr>
          <w:rFonts w:eastAsia="仿宋"/>
          <w:sz w:val="32"/>
          <w:szCs w:val="32"/>
        </w:rPr>
        <w:t>“</w:t>
      </w:r>
      <w:r w:rsidRPr="003D6879">
        <w:rPr>
          <w:rFonts w:eastAsia="仿宋"/>
          <w:sz w:val="32"/>
          <w:szCs w:val="32"/>
        </w:rPr>
        <w:t>三个高地</w:t>
      </w:r>
      <w:r w:rsidRPr="003D6879">
        <w:rPr>
          <w:rFonts w:eastAsia="仿宋"/>
          <w:sz w:val="32"/>
          <w:szCs w:val="32"/>
        </w:rPr>
        <w:t>”</w:t>
      </w:r>
      <w:r w:rsidRPr="003D6879">
        <w:rPr>
          <w:rFonts w:eastAsia="仿宋"/>
          <w:sz w:val="32"/>
          <w:szCs w:val="32"/>
        </w:rPr>
        <w:t>指挥部装修、保洁、办公用品采购，</w:t>
      </w:r>
      <w:r w:rsidRPr="003D6879">
        <w:rPr>
          <w:rFonts w:eastAsia="仿宋"/>
          <w:sz w:val="32"/>
          <w:szCs w:val="32"/>
        </w:rPr>
        <w:t>“</w:t>
      </w:r>
      <w:r w:rsidRPr="003D6879">
        <w:rPr>
          <w:rFonts w:eastAsia="仿宋"/>
          <w:sz w:val="32"/>
          <w:szCs w:val="32"/>
        </w:rPr>
        <w:t>三高</w:t>
      </w:r>
      <w:r w:rsidRPr="003D6879">
        <w:rPr>
          <w:rFonts w:eastAsia="仿宋"/>
          <w:sz w:val="32"/>
          <w:szCs w:val="32"/>
        </w:rPr>
        <w:t>”</w:t>
      </w:r>
      <w:r w:rsidRPr="003D6879">
        <w:rPr>
          <w:rFonts w:eastAsia="仿宋"/>
          <w:sz w:val="32"/>
          <w:szCs w:val="32"/>
        </w:rPr>
        <w:t>工作</w:t>
      </w:r>
      <w:r w:rsidR="00122F6D" w:rsidRPr="003D6879">
        <w:rPr>
          <w:rFonts w:eastAsia="仿宋"/>
          <w:sz w:val="32"/>
          <w:szCs w:val="32"/>
        </w:rPr>
        <w:t>竞赛相关工作开展</w:t>
      </w:r>
      <w:r w:rsidRPr="003D6879">
        <w:rPr>
          <w:rFonts w:eastAsia="仿宋"/>
          <w:sz w:val="32"/>
          <w:szCs w:val="32"/>
        </w:rPr>
        <w:t>支出。</w:t>
      </w:r>
    </w:p>
    <w:p w:rsidR="002232FB" w:rsidRPr="003D6879" w:rsidRDefault="00031B65" w:rsidP="003D6879">
      <w:pPr>
        <w:pStyle w:val="a0"/>
        <w:spacing w:line="560" w:lineRule="exact"/>
        <w:ind w:firstLineChars="200" w:firstLine="640"/>
        <w:rPr>
          <w:rFonts w:eastAsia="仿宋"/>
          <w:sz w:val="32"/>
          <w:szCs w:val="32"/>
        </w:rPr>
      </w:pPr>
      <w:r w:rsidRPr="003D6879">
        <w:rPr>
          <w:rFonts w:eastAsia="仿宋"/>
          <w:sz w:val="32"/>
          <w:szCs w:val="32"/>
        </w:rPr>
        <w:t>（</w:t>
      </w:r>
      <w:r w:rsidRPr="003D6879">
        <w:rPr>
          <w:rFonts w:eastAsia="仿宋"/>
          <w:sz w:val="32"/>
          <w:szCs w:val="32"/>
        </w:rPr>
        <w:t>2</w:t>
      </w:r>
      <w:r w:rsidRPr="003D6879">
        <w:rPr>
          <w:rFonts w:eastAsia="仿宋"/>
          <w:sz w:val="32"/>
          <w:szCs w:val="32"/>
        </w:rPr>
        <w:t>）</w:t>
      </w:r>
      <w:r w:rsidRPr="003D6879">
        <w:rPr>
          <w:rFonts w:eastAsia="仿宋"/>
          <w:sz w:val="32"/>
          <w:szCs w:val="32"/>
        </w:rPr>
        <w:t>2023</w:t>
      </w:r>
      <w:r w:rsidRPr="003D6879">
        <w:rPr>
          <w:rFonts w:eastAsia="仿宋"/>
          <w:sz w:val="32"/>
          <w:szCs w:val="32"/>
        </w:rPr>
        <w:t>年一季度打造</w:t>
      </w:r>
      <w:r w:rsidRPr="003D6879">
        <w:rPr>
          <w:rFonts w:eastAsia="仿宋"/>
          <w:sz w:val="32"/>
          <w:szCs w:val="32"/>
        </w:rPr>
        <w:t>“</w:t>
      </w:r>
      <w:r w:rsidRPr="003D6879">
        <w:rPr>
          <w:rFonts w:eastAsia="仿宋"/>
          <w:sz w:val="32"/>
          <w:szCs w:val="32"/>
        </w:rPr>
        <w:t>三个高地</w:t>
      </w:r>
      <w:r w:rsidRPr="003D6879">
        <w:rPr>
          <w:rFonts w:eastAsia="仿宋"/>
          <w:sz w:val="32"/>
          <w:szCs w:val="32"/>
        </w:rPr>
        <w:t>”</w:t>
      </w:r>
      <w:r w:rsidRPr="003D6879">
        <w:rPr>
          <w:rFonts w:eastAsia="仿宋"/>
          <w:sz w:val="32"/>
          <w:szCs w:val="32"/>
        </w:rPr>
        <w:t>工作竞赛奖励资金</w:t>
      </w:r>
    </w:p>
    <w:p w:rsidR="00031B65" w:rsidRPr="003D6879" w:rsidRDefault="00031B65" w:rsidP="003D6879">
      <w:pPr>
        <w:pStyle w:val="a0"/>
        <w:spacing w:line="560" w:lineRule="exact"/>
        <w:ind w:firstLineChars="200" w:firstLine="640"/>
        <w:rPr>
          <w:rFonts w:eastAsia="仿宋"/>
          <w:sz w:val="32"/>
          <w:szCs w:val="32"/>
        </w:rPr>
      </w:pPr>
      <w:r w:rsidRPr="003D6879">
        <w:rPr>
          <w:rFonts w:eastAsia="仿宋"/>
          <w:sz w:val="32"/>
          <w:szCs w:val="32"/>
        </w:rPr>
        <w:t>项目支出</w:t>
      </w:r>
      <w:r w:rsidRPr="003D6879">
        <w:rPr>
          <w:rFonts w:eastAsia="仿宋"/>
          <w:sz w:val="32"/>
          <w:szCs w:val="32"/>
        </w:rPr>
        <w:t>1.67</w:t>
      </w:r>
      <w:r w:rsidRPr="003D6879">
        <w:rPr>
          <w:rFonts w:eastAsia="仿宋"/>
          <w:sz w:val="32"/>
          <w:szCs w:val="32"/>
        </w:rPr>
        <w:t>万元，主要用于区打造</w:t>
      </w:r>
      <w:r w:rsidRPr="003D6879">
        <w:rPr>
          <w:rFonts w:eastAsia="仿宋"/>
          <w:sz w:val="32"/>
          <w:szCs w:val="32"/>
        </w:rPr>
        <w:t>“</w:t>
      </w:r>
      <w:r w:rsidRPr="003D6879">
        <w:rPr>
          <w:rFonts w:eastAsia="仿宋"/>
          <w:sz w:val="32"/>
          <w:szCs w:val="32"/>
        </w:rPr>
        <w:t>三个高地</w:t>
      </w:r>
      <w:r w:rsidRPr="003D6879">
        <w:rPr>
          <w:rFonts w:eastAsia="仿宋"/>
          <w:sz w:val="32"/>
          <w:szCs w:val="32"/>
        </w:rPr>
        <w:t>”</w:t>
      </w:r>
      <w:r w:rsidRPr="003D6879">
        <w:rPr>
          <w:rFonts w:eastAsia="仿宋"/>
          <w:sz w:val="32"/>
          <w:szCs w:val="32"/>
        </w:rPr>
        <w:t>指挥部网络技术服务、劳务保洁及</w:t>
      </w:r>
      <w:r w:rsidRPr="003D6879">
        <w:rPr>
          <w:rFonts w:eastAsia="仿宋"/>
          <w:sz w:val="32"/>
          <w:szCs w:val="32"/>
        </w:rPr>
        <w:t>“</w:t>
      </w:r>
      <w:r w:rsidRPr="003D6879">
        <w:rPr>
          <w:rFonts w:eastAsia="仿宋"/>
          <w:sz w:val="32"/>
          <w:szCs w:val="32"/>
        </w:rPr>
        <w:t>三高</w:t>
      </w:r>
      <w:r w:rsidRPr="003D6879">
        <w:rPr>
          <w:rFonts w:eastAsia="仿宋"/>
          <w:sz w:val="32"/>
          <w:szCs w:val="32"/>
        </w:rPr>
        <w:t>”</w:t>
      </w:r>
      <w:r w:rsidR="00122F6D" w:rsidRPr="003D6879">
        <w:rPr>
          <w:rFonts w:eastAsia="仿宋"/>
          <w:sz w:val="32"/>
          <w:szCs w:val="32"/>
        </w:rPr>
        <w:t>工作竞赛相关工作开展</w:t>
      </w:r>
      <w:r w:rsidRPr="003D6879">
        <w:rPr>
          <w:rFonts w:eastAsia="仿宋"/>
          <w:sz w:val="32"/>
          <w:szCs w:val="32"/>
        </w:rPr>
        <w:t>支出</w:t>
      </w:r>
    </w:p>
    <w:p w:rsidR="00031B65" w:rsidRPr="003D6879" w:rsidRDefault="00031B65" w:rsidP="003D6879">
      <w:pPr>
        <w:pStyle w:val="a0"/>
        <w:spacing w:line="560" w:lineRule="exact"/>
        <w:ind w:firstLineChars="200" w:firstLine="640"/>
        <w:rPr>
          <w:rFonts w:eastAsia="仿宋"/>
          <w:sz w:val="32"/>
          <w:szCs w:val="32"/>
        </w:rPr>
      </w:pPr>
      <w:r w:rsidRPr="003D6879">
        <w:rPr>
          <w:rFonts w:eastAsia="仿宋"/>
          <w:sz w:val="32"/>
          <w:szCs w:val="32"/>
        </w:rPr>
        <w:t>（</w:t>
      </w:r>
      <w:r w:rsidRPr="003D6879">
        <w:rPr>
          <w:rFonts w:eastAsia="仿宋"/>
          <w:sz w:val="32"/>
          <w:szCs w:val="32"/>
        </w:rPr>
        <w:t>3</w:t>
      </w:r>
      <w:r w:rsidRPr="003D6879">
        <w:rPr>
          <w:rFonts w:eastAsia="仿宋"/>
          <w:sz w:val="32"/>
          <w:szCs w:val="32"/>
        </w:rPr>
        <w:t>）</w:t>
      </w:r>
      <w:r w:rsidRPr="003D6879">
        <w:rPr>
          <w:rFonts w:eastAsia="仿宋"/>
          <w:sz w:val="32"/>
          <w:szCs w:val="32"/>
        </w:rPr>
        <w:t>2023</w:t>
      </w:r>
      <w:r w:rsidRPr="003D6879">
        <w:rPr>
          <w:rFonts w:eastAsia="仿宋"/>
          <w:sz w:val="32"/>
          <w:szCs w:val="32"/>
        </w:rPr>
        <w:t>年二季度打造</w:t>
      </w:r>
      <w:r w:rsidRPr="003D6879">
        <w:rPr>
          <w:rFonts w:eastAsia="仿宋"/>
          <w:sz w:val="32"/>
          <w:szCs w:val="32"/>
        </w:rPr>
        <w:t>“</w:t>
      </w:r>
      <w:r w:rsidRPr="003D6879">
        <w:rPr>
          <w:rFonts w:eastAsia="仿宋"/>
          <w:sz w:val="32"/>
          <w:szCs w:val="32"/>
        </w:rPr>
        <w:t>三个高地</w:t>
      </w:r>
      <w:r w:rsidRPr="003D6879">
        <w:rPr>
          <w:rFonts w:eastAsia="仿宋"/>
          <w:sz w:val="32"/>
          <w:szCs w:val="32"/>
        </w:rPr>
        <w:t>”</w:t>
      </w:r>
      <w:r w:rsidRPr="003D6879">
        <w:rPr>
          <w:rFonts w:eastAsia="仿宋"/>
          <w:sz w:val="32"/>
          <w:szCs w:val="32"/>
        </w:rPr>
        <w:t>工作竞赛考核奖励经费</w:t>
      </w:r>
    </w:p>
    <w:p w:rsidR="00031B65" w:rsidRPr="003D6879" w:rsidRDefault="00031B65" w:rsidP="003D6879">
      <w:pPr>
        <w:pStyle w:val="a0"/>
        <w:spacing w:line="560" w:lineRule="exact"/>
        <w:ind w:firstLineChars="200" w:firstLine="640"/>
        <w:rPr>
          <w:rFonts w:eastAsia="仿宋"/>
          <w:sz w:val="32"/>
          <w:szCs w:val="32"/>
        </w:rPr>
      </w:pPr>
      <w:r w:rsidRPr="003D6879">
        <w:rPr>
          <w:rFonts w:eastAsia="仿宋"/>
          <w:sz w:val="32"/>
          <w:szCs w:val="32"/>
        </w:rPr>
        <w:t>项目支出</w:t>
      </w:r>
      <w:r w:rsidRPr="003D6879">
        <w:rPr>
          <w:rFonts w:eastAsia="仿宋"/>
          <w:sz w:val="32"/>
          <w:szCs w:val="32"/>
        </w:rPr>
        <w:t>0.06</w:t>
      </w:r>
      <w:r w:rsidRPr="003D6879">
        <w:rPr>
          <w:rFonts w:eastAsia="仿宋"/>
          <w:sz w:val="32"/>
          <w:szCs w:val="32"/>
        </w:rPr>
        <w:t>万元，用于区</w:t>
      </w:r>
      <w:r w:rsidRPr="003D6879">
        <w:rPr>
          <w:rFonts w:eastAsia="仿宋"/>
          <w:sz w:val="32"/>
          <w:szCs w:val="32"/>
        </w:rPr>
        <w:t>“</w:t>
      </w:r>
      <w:r w:rsidRPr="003D6879">
        <w:rPr>
          <w:rFonts w:eastAsia="仿宋"/>
          <w:sz w:val="32"/>
          <w:szCs w:val="32"/>
        </w:rPr>
        <w:t>三高</w:t>
      </w:r>
      <w:r w:rsidRPr="003D6879">
        <w:rPr>
          <w:rFonts w:eastAsia="仿宋"/>
          <w:sz w:val="32"/>
          <w:szCs w:val="32"/>
        </w:rPr>
        <w:t>”</w:t>
      </w:r>
      <w:r w:rsidRPr="003D6879">
        <w:rPr>
          <w:rFonts w:eastAsia="仿宋"/>
          <w:sz w:val="32"/>
          <w:szCs w:val="32"/>
        </w:rPr>
        <w:t>工作讲评会</w:t>
      </w:r>
      <w:r w:rsidR="00AE068A" w:rsidRPr="003D6879">
        <w:rPr>
          <w:rFonts w:eastAsia="仿宋"/>
          <w:sz w:val="32"/>
          <w:szCs w:val="32"/>
        </w:rPr>
        <w:t>物资与加班餐支出。</w:t>
      </w:r>
    </w:p>
    <w:p w:rsidR="001B2AF8" w:rsidRPr="003D6879" w:rsidRDefault="001B2AF8"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4.</w:t>
      </w:r>
      <w:r w:rsidRPr="003D6879">
        <w:rPr>
          <w:rFonts w:ascii="Times New Roman" w:eastAsia="仿宋" w:hAnsi="Times New Roman" w:cs="Times New Roman"/>
          <w:sz w:val="32"/>
          <w:szCs w:val="32"/>
        </w:rPr>
        <w:t>项目</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企业技术中心奖励专项经费</w:t>
      </w: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w:t>
      </w:r>
      <w:r w:rsidR="00507AC1" w:rsidRPr="00507AC1">
        <w:rPr>
          <w:rFonts w:ascii="Times New Roman" w:eastAsia="仿宋" w:hAnsi="Times New Roman" w:cs="Times New Roman"/>
          <w:sz w:val="32"/>
          <w:szCs w:val="32"/>
        </w:rPr>
        <w:t xml:space="preserve"> </w:t>
      </w:r>
      <w:r w:rsidR="00507AC1" w:rsidRPr="003D6879">
        <w:rPr>
          <w:rFonts w:ascii="Times New Roman" w:eastAsia="仿宋" w:hAnsi="Times New Roman" w:cs="Times New Roman"/>
          <w:sz w:val="32"/>
          <w:szCs w:val="32"/>
        </w:rPr>
        <w:t>年初预算金额</w:t>
      </w:r>
      <w:r w:rsidRPr="003D6879">
        <w:rPr>
          <w:rFonts w:ascii="Times New Roman" w:eastAsia="仿宋" w:hAnsi="Times New Roman" w:cs="Times New Roman"/>
          <w:sz w:val="32"/>
          <w:szCs w:val="32"/>
        </w:rPr>
        <w:t>15</w:t>
      </w:r>
      <w:r w:rsidRPr="003D6879">
        <w:rPr>
          <w:rFonts w:ascii="Times New Roman" w:eastAsia="仿宋" w:hAnsi="Times New Roman" w:cs="Times New Roman"/>
          <w:sz w:val="32"/>
          <w:szCs w:val="32"/>
        </w:rPr>
        <w:t>万元，实际支出</w:t>
      </w:r>
      <w:r w:rsidRPr="003D6879">
        <w:rPr>
          <w:rFonts w:ascii="Times New Roman" w:eastAsia="仿宋" w:hAnsi="Times New Roman" w:cs="Times New Roman"/>
          <w:sz w:val="32"/>
          <w:szCs w:val="32"/>
        </w:rPr>
        <w:t>15</w:t>
      </w:r>
      <w:r w:rsidRPr="003D6879">
        <w:rPr>
          <w:rFonts w:ascii="Times New Roman" w:eastAsia="仿宋" w:hAnsi="Times New Roman" w:cs="Times New Roman"/>
          <w:sz w:val="32"/>
          <w:szCs w:val="32"/>
        </w:rPr>
        <w:t>万元，结余结转</w:t>
      </w:r>
      <w:r w:rsidRPr="003D6879">
        <w:rPr>
          <w:rFonts w:ascii="Times New Roman" w:eastAsia="仿宋" w:hAnsi="Times New Roman" w:cs="Times New Roman"/>
          <w:sz w:val="32"/>
          <w:szCs w:val="32"/>
        </w:rPr>
        <w:t>0</w:t>
      </w:r>
      <w:r w:rsidRPr="003D6879">
        <w:rPr>
          <w:rFonts w:ascii="Times New Roman" w:eastAsia="仿宋" w:hAnsi="Times New Roman" w:cs="Times New Roman"/>
          <w:sz w:val="32"/>
          <w:szCs w:val="32"/>
        </w:rPr>
        <w:t>万元。项目实施及绩效情况如下：</w:t>
      </w:r>
    </w:p>
    <w:p w:rsidR="001B2AF8" w:rsidRPr="003D6879" w:rsidRDefault="001B2AF8"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w:t>
      </w:r>
      <w:r w:rsidRPr="003D6879">
        <w:rPr>
          <w:rFonts w:ascii="Times New Roman" w:eastAsia="仿宋" w:hAnsi="Times New Roman" w:cs="Times New Roman"/>
          <w:sz w:val="32"/>
          <w:szCs w:val="32"/>
        </w:rPr>
        <w:t>1</w:t>
      </w:r>
      <w:r w:rsidRPr="003D6879">
        <w:rPr>
          <w:rFonts w:ascii="Times New Roman" w:eastAsia="仿宋" w:hAnsi="Times New Roman" w:cs="Times New Roman"/>
          <w:sz w:val="32"/>
          <w:szCs w:val="32"/>
        </w:rPr>
        <w:t>）企业技术中心奖励专项经费</w:t>
      </w:r>
    </w:p>
    <w:p w:rsidR="002232FB" w:rsidRPr="003D6879" w:rsidRDefault="001B2AF8" w:rsidP="003D6879">
      <w:pPr>
        <w:tabs>
          <w:tab w:val="left" w:pos="7560"/>
        </w:tabs>
        <w:adjustRightInd w:val="0"/>
        <w:snapToGrid w:val="0"/>
        <w:spacing w:line="560" w:lineRule="exact"/>
        <w:ind w:firstLineChars="200" w:firstLine="640"/>
        <w:jc w:val="left"/>
        <w:rPr>
          <w:rFonts w:ascii="Times New Roman" w:eastAsia="仿宋_GB2312" w:hAnsi="Times New Roman" w:cs="Times New Roman"/>
          <w:sz w:val="32"/>
          <w:szCs w:val="32"/>
        </w:rPr>
      </w:pPr>
      <w:r w:rsidRPr="003D6879">
        <w:rPr>
          <w:rFonts w:ascii="Times New Roman" w:eastAsia="仿宋" w:hAnsi="Times New Roman" w:cs="Times New Roman"/>
          <w:sz w:val="32"/>
          <w:szCs w:val="32"/>
        </w:rPr>
        <w:t>项目支出</w:t>
      </w:r>
      <w:r w:rsidRPr="003D6879">
        <w:rPr>
          <w:rFonts w:ascii="Times New Roman" w:eastAsia="仿宋" w:hAnsi="Times New Roman" w:cs="Times New Roman"/>
          <w:sz w:val="32"/>
          <w:szCs w:val="32"/>
        </w:rPr>
        <w:t>15</w:t>
      </w:r>
      <w:r w:rsidRPr="003D6879">
        <w:rPr>
          <w:rFonts w:ascii="Times New Roman" w:eastAsia="仿宋" w:hAnsi="Times New Roman" w:cs="Times New Roman"/>
          <w:sz w:val="32"/>
          <w:szCs w:val="32"/>
        </w:rPr>
        <w:t>万元，主要用于</w:t>
      </w:r>
      <w:r w:rsidR="00235E91">
        <w:rPr>
          <w:rFonts w:ascii="Times New Roman" w:eastAsia="仿宋" w:hAnsi="Times New Roman" w:cs="Times New Roman" w:hint="eastAsia"/>
          <w:sz w:val="32"/>
          <w:szCs w:val="32"/>
        </w:rPr>
        <w:t>支付</w:t>
      </w:r>
      <w:r w:rsidRPr="003D6879">
        <w:rPr>
          <w:rFonts w:ascii="Times New Roman" w:eastAsia="仿宋" w:hAnsi="Times New Roman" w:cs="Times New Roman"/>
          <w:sz w:val="32"/>
          <w:szCs w:val="32"/>
        </w:rPr>
        <w:t>湖南智融科技有限公司</w:t>
      </w:r>
      <w:r w:rsidR="00235E91">
        <w:rPr>
          <w:rFonts w:ascii="Times New Roman" w:eastAsia="仿宋" w:hAnsi="Times New Roman" w:cs="Times New Roman" w:hint="eastAsia"/>
          <w:sz w:val="32"/>
          <w:szCs w:val="32"/>
        </w:rPr>
        <w:t>创建</w:t>
      </w:r>
      <w:r w:rsidRPr="003D6879">
        <w:rPr>
          <w:rFonts w:ascii="Times New Roman" w:eastAsia="仿宋" w:hAnsi="Times New Roman" w:cs="Times New Roman"/>
          <w:sz w:val="32"/>
          <w:szCs w:val="32"/>
        </w:rPr>
        <w:t>2022</w:t>
      </w:r>
      <w:r w:rsidRPr="003D6879">
        <w:rPr>
          <w:rFonts w:ascii="Times New Roman" w:eastAsia="仿宋" w:hAnsi="Times New Roman" w:cs="Times New Roman"/>
          <w:sz w:val="32"/>
          <w:szCs w:val="32"/>
        </w:rPr>
        <w:t>年度</w:t>
      </w:r>
      <w:r w:rsidR="00235E91">
        <w:rPr>
          <w:rFonts w:ascii="Times New Roman" w:eastAsia="仿宋" w:hAnsi="Times New Roman" w:cs="Times New Roman" w:hint="eastAsia"/>
          <w:sz w:val="32"/>
          <w:szCs w:val="32"/>
        </w:rPr>
        <w:t>市级</w:t>
      </w:r>
      <w:r w:rsidRPr="003D6879">
        <w:rPr>
          <w:rFonts w:ascii="Times New Roman" w:eastAsia="仿宋" w:hAnsi="Times New Roman" w:cs="Times New Roman"/>
          <w:sz w:val="32"/>
          <w:szCs w:val="32"/>
        </w:rPr>
        <w:t>企业技术中心</w:t>
      </w:r>
      <w:r w:rsidR="00235E91">
        <w:rPr>
          <w:rFonts w:ascii="Times New Roman" w:eastAsia="仿宋" w:hAnsi="Times New Roman" w:cs="Times New Roman" w:hint="eastAsia"/>
          <w:sz w:val="32"/>
          <w:szCs w:val="32"/>
        </w:rPr>
        <w:t>奖补资金</w:t>
      </w:r>
      <w:r w:rsidRPr="003D6879">
        <w:rPr>
          <w:rFonts w:ascii="Times New Roman" w:eastAsia="仿宋" w:hAnsi="Times New Roman" w:cs="Times New Roman"/>
          <w:sz w:val="32"/>
          <w:szCs w:val="32"/>
        </w:rPr>
        <w:t>。</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黑体" w:hAnsi="Times New Roman" w:cs="Times New Roman"/>
          <w:sz w:val="32"/>
          <w:szCs w:val="32"/>
        </w:rPr>
      </w:pPr>
      <w:r w:rsidRPr="003D6879">
        <w:rPr>
          <w:rFonts w:ascii="Times New Roman" w:eastAsia="黑体" w:hAnsi="Times New Roman" w:cs="Times New Roman"/>
          <w:sz w:val="32"/>
          <w:szCs w:val="32"/>
        </w:rPr>
        <w:lastRenderedPageBreak/>
        <w:t>四、绩效管理存在的问题及下一步改进措施</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黑体" w:hAnsi="Times New Roman" w:cs="Times New Roman"/>
          <w:sz w:val="32"/>
          <w:szCs w:val="32"/>
        </w:rPr>
      </w:pPr>
      <w:r w:rsidRPr="003D6879">
        <w:rPr>
          <w:rFonts w:ascii="Times New Roman" w:eastAsia="仿宋" w:hAnsi="Times New Roman" w:cs="Times New Roman"/>
          <w:sz w:val="32"/>
          <w:szCs w:val="32"/>
        </w:rPr>
        <w:t>根据年度工作计划，更加科学、合理编制年初预算，进一步细化预算支出项目，提升单位负责人及财务人员知识储备与业务能力，规范资金管理与使用水平。</w:t>
      </w:r>
    </w:p>
    <w:p w:rsidR="002232FB" w:rsidRPr="003D6879" w:rsidRDefault="003D6879" w:rsidP="003D6879">
      <w:pPr>
        <w:tabs>
          <w:tab w:val="left" w:pos="7560"/>
        </w:tabs>
        <w:adjustRightInd w:val="0"/>
        <w:snapToGrid w:val="0"/>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D0391D" w:rsidRPr="003D6879">
        <w:rPr>
          <w:rFonts w:ascii="Times New Roman" w:eastAsia="黑体" w:hAnsi="Times New Roman" w:cs="Times New Roman"/>
          <w:sz w:val="32"/>
          <w:szCs w:val="32"/>
        </w:rPr>
        <w:t>其他需要说明的情况</w:t>
      </w:r>
    </w:p>
    <w:p w:rsidR="002232FB" w:rsidRPr="003D6879" w:rsidRDefault="00D0391D" w:rsidP="003D6879">
      <w:pPr>
        <w:tabs>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sidRPr="003D6879">
        <w:rPr>
          <w:rFonts w:ascii="Times New Roman" w:eastAsia="仿宋" w:hAnsi="Times New Roman" w:cs="Times New Roman"/>
          <w:sz w:val="32"/>
          <w:szCs w:val="32"/>
        </w:rPr>
        <w:t>无其他需要说明的情况。</w:t>
      </w:r>
    </w:p>
    <w:sectPr w:rsidR="002232FB" w:rsidRPr="003D6879" w:rsidSect="002232FB">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22F" w:rsidRDefault="002B522F" w:rsidP="002232FB">
      <w:r>
        <w:separator/>
      </w:r>
    </w:p>
  </w:endnote>
  <w:endnote w:type="continuationSeparator" w:id="1">
    <w:p w:rsidR="002B522F" w:rsidRDefault="002B522F" w:rsidP="00223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2FB" w:rsidRDefault="00220898">
    <w:pPr>
      <w:pStyle w:val="a5"/>
      <w:ind w:right="360" w:firstLine="360"/>
      <w:rPr>
        <w:rFonts w:cs="Times New Roman"/>
      </w:rPr>
    </w:pPr>
    <w:r w:rsidRPr="00220898">
      <w:pict>
        <v:shapetype id="_x0000_t202" coordsize="21600,21600" o:spt="202" path="m,l,21600r21600,l21600,xe">
          <v:stroke joinstyle="miter"/>
          <v:path gradientshapeok="t" o:connecttype="rect"/>
        </v:shapetype>
        <v:shape id="_x0000_s4100" type="#_x0000_t202" style="position:absolute;left:0;text-align:left;margin-left:624pt;margin-top:0;width:2in;height:2in;z-index:1;mso-wrap-style:none;mso-position-horizontal:outside;mso-position-horizontal-relative:margin" filled="f" stroked="f">
          <v:textbox style="mso-fit-shape-to-text:t" inset="0,0,0,0">
            <w:txbxContent>
              <w:p w:rsidR="002232FB" w:rsidRDefault="00D0391D">
                <w:pPr>
                  <w:pStyle w:val="a5"/>
                  <w:rPr>
                    <w:rFonts w:ascii="宋体" w:hAnsi="宋体" w:cs="宋体"/>
                    <w:sz w:val="28"/>
                    <w:szCs w:val="28"/>
                  </w:rPr>
                </w:pPr>
                <w:r>
                  <w:rPr>
                    <w:rFonts w:ascii="宋体" w:hAnsi="宋体" w:cs="宋体" w:hint="eastAsia"/>
                    <w:sz w:val="28"/>
                    <w:szCs w:val="28"/>
                  </w:rPr>
                  <w:t xml:space="preserve">— </w:t>
                </w:r>
                <w:r w:rsidR="0022089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20898">
                  <w:rPr>
                    <w:rFonts w:ascii="宋体" w:hAnsi="宋体" w:cs="宋体" w:hint="eastAsia"/>
                    <w:sz w:val="28"/>
                    <w:szCs w:val="28"/>
                  </w:rPr>
                  <w:fldChar w:fldCharType="separate"/>
                </w:r>
                <w:r w:rsidR="000020CD">
                  <w:rPr>
                    <w:rFonts w:ascii="宋体" w:hAnsi="宋体" w:cs="宋体"/>
                    <w:noProof/>
                    <w:sz w:val="28"/>
                    <w:szCs w:val="28"/>
                  </w:rPr>
                  <w:t>1</w:t>
                </w:r>
                <w:r w:rsidR="0022089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2FB" w:rsidRDefault="00220898">
    <w:pPr>
      <w:pStyle w:val="a5"/>
      <w:ind w:right="360" w:firstLine="360"/>
      <w:rPr>
        <w:rFonts w:cs="Times New Roman"/>
      </w:rPr>
    </w:pPr>
    <w:r w:rsidRPr="00220898">
      <w:pict>
        <v:shapetype id="_x0000_t202" coordsize="21600,21600" o:spt="202" path="m,l,21600r21600,l21600,xe">
          <v:stroke joinstyle="miter"/>
          <v:path gradientshapeok="t" o:connecttype="rect"/>
        </v:shapetype>
        <v:shape id="_x0000_s4099" type="#_x0000_t202" style="position:absolute;left:0;text-align:left;margin-left:624pt;margin-top:0;width:2in;height:2in;z-index:2;mso-wrap-style:none;mso-position-horizontal:outside;mso-position-horizontal-relative:margin" filled="f" stroked="f">
          <v:textbox style="mso-fit-shape-to-text:t" inset="0,0,0,0">
            <w:txbxContent>
              <w:p w:rsidR="002232FB" w:rsidRDefault="00D0391D">
                <w:pPr>
                  <w:pStyle w:val="a5"/>
                  <w:rPr>
                    <w:rFonts w:ascii="宋体" w:hAnsi="宋体" w:cs="宋体"/>
                    <w:sz w:val="28"/>
                    <w:szCs w:val="28"/>
                  </w:rPr>
                </w:pPr>
                <w:r>
                  <w:rPr>
                    <w:rFonts w:ascii="宋体" w:hAnsi="宋体" w:cs="宋体" w:hint="eastAsia"/>
                    <w:sz w:val="28"/>
                    <w:szCs w:val="28"/>
                  </w:rPr>
                  <w:t xml:space="preserve">— </w:t>
                </w:r>
                <w:r w:rsidR="0022089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20898">
                  <w:rPr>
                    <w:rFonts w:ascii="宋体" w:hAnsi="宋体" w:cs="宋体" w:hint="eastAsia"/>
                    <w:sz w:val="28"/>
                    <w:szCs w:val="28"/>
                  </w:rPr>
                  <w:fldChar w:fldCharType="separate"/>
                </w:r>
                <w:r w:rsidR="002E4189">
                  <w:rPr>
                    <w:rFonts w:ascii="宋体" w:hAnsi="宋体" w:cs="宋体"/>
                    <w:noProof/>
                    <w:sz w:val="28"/>
                    <w:szCs w:val="28"/>
                  </w:rPr>
                  <w:t>8</w:t>
                </w:r>
                <w:r w:rsidR="0022089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22F" w:rsidRDefault="002B522F" w:rsidP="002232FB">
      <w:r>
        <w:separator/>
      </w:r>
    </w:p>
  </w:footnote>
  <w:footnote w:type="continuationSeparator" w:id="1">
    <w:p w:rsidR="002B522F" w:rsidRDefault="002B522F" w:rsidP="00223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abstractNum w:abstractNumId="1">
    <w:nsid w:val="4B1D59C9"/>
    <w:multiLevelType w:val="hybridMultilevel"/>
    <w:tmpl w:val="E75E8684"/>
    <w:lvl w:ilvl="0" w:tplc="41165DF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F096FA"/>
    <w:multiLevelType w:val="singleLevel"/>
    <w:tmpl w:val="56F096FA"/>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4NWM4NGNkNjZkMzhmOTMwOGQxZDdmN2IxODY3ZmEifQ=="/>
  </w:docVars>
  <w:rsids>
    <w:rsidRoot w:val="008E6491"/>
    <w:rsid w:val="000020CD"/>
    <w:rsid w:val="000248EA"/>
    <w:rsid w:val="000317B9"/>
    <w:rsid w:val="00031B65"/>
    <w:rsid w:val="00051621"/>
    <w:rsid w:val="000A3A1B"/>
    <w:rsid w:val="000E17EC"/>
    <w:rsid w:val="000F2154"/>
    <w:rsid w:val="00122F6D"/>
    <w:rsid w:val="00145D41"/>
    <w:rsid w:val="00151EC9"/>
    <w:rsid w:val="00162A38"/>
    <w:rsid w:val="001B2AF8"/>
    <w:rsid w:val="001E328F"/>
    <w:rsid w:val="001E4C26"/>
    <w:rsid w:val="00220898"/>
    <w:rsid w:val="00220AC5"/>
    <w:rsid w:val="002232FB"/>
    <w:rsid w:val="00235E91"/>
    <w:rsid w:val="002476BD"/>
    <w:rsid w:val="002A07F8"/>
    <w:rsid w:val="002B522F"/>
    <w:rsid w:val="002C1873"/>
    <w:rsid w:val="002C2128"/>
    <w:rsid w:val="002E4189"/>
    <w:rsid w:val="002F4169"/>
    <w:rsid w:val="00304E26"/>
    <w:rsid w:val="003055F8"/>
    <w:rsid w:val="003072FE"/>
    <w:rsid w:val="0031281F"/>
    <w:rsid w:val="003149EE"/>
    <w:rsid w:val="003337E8"/>
    <w:rsid w:val="00336265"/>
    <w:rsid w:val="00341D1C"/>
    <w:rsid w:val="00380CD5"/>
    <w:rsid w:val="003C549F"/>
    <w:rsid w:val="003D6879"/>
    <w:rsid w:val="003E7824"/>
    <w:rsid w:val="003F01CC"/>
    <w:rsid w:val="003F6895"/>
    <w:rsid w:val="0043193B"/>
    <w:rsid w:val="00433B4B"/>
    <w:rsid w:val="00463090"/>
    <w:rsid w:val="00467CF4"/>
    <w:rsid w:val="004E64C2"/>
    <w:rsid w:val="004E68B5"/>
    <w:rsid w:val="00507AC1"/>
    <w:rsid w:val="0051073D"/>
    <w:rsid w:val="00537834"/>
    <w:rsid w:val="00541EA2"/>
    <w:rsid w:val="00554499"/>
    <w:rsid w:val="00555992"/>
    <w:rsid w:val="005A6F70"/>
    <w:rsid w:val="00603E2A"/>
    <w:rsid w:val="00634606"/>
    <w:rsid w:val="00634CB8"/>
    <w:rsid w:val="006B1B13"/>
    <w:rsid w:val="006B7C76"/>
    <w:rsid w:val="006D5238"/>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7617B"/>
    <w:rsid w:val="009808B5"/>
    <w:rsid w:val="009B2A1B"/>
    <w:rsid w:val="009E18DD"/>
    <w:rsid w:val="009E7525"/>
    <w:rsid w:val="009F1054"/>
    <w:rsid w:val="00A07D45"/>
    <w:rsid w:val="00A14938"/>
    <w:rsid w:val="00A175B6"/>
    <w:rsid w:val="00A2009B"/>
    <w:rsid w:val="00A330BC"/>
    <w:rsid w:val="00A7389A"/>
    <w:rsid w:val="00A76B5D"/>
    <w:rsid w:val="00AA7007"/>
    <w:rsid w:val="00AB106C"/>
    <w:rsid w:val="00AE068A"/>
    <w:rsid w:val="00AF60E3"/>
    <w:rsid w:val="00AF614A"/>
    <w:rsid w:val="00AF6751"/>
    <w:rsid w:val="00B21528"/>
    <w:rsid w:val="00B51190"/>
    <w:rsid w:val="00B94E39"/>
    <w:rsid w:val="00BC5463"/>
    <w:rsid w:val="00C02A97"/>
    <w:rsid w:val="00C52AFF"/>
    <w:rsid w:val="00C644E2"/>
    <w:rsid w:val="00C87654"/>
    <w:rsid w:val="00CC3803"/>
    <w:rsid w:val="00D0391D"/>
    <w:rsid w:val="00D81419"/>
    <w:rsid w:val="00D942F4"/>
    <w:rsid w:val="00D96B47"/>
    <w:rsid w:val="00DE300B"/>
    <w:rsid w:val="00E07250"/>
    <w:rsid w:val="00E509E0"/>
    <w:rsid w:val="00E61034"/>
    <w:rsid w:val="00EB5973"/>
    <w:rsid w:val="00EC433B"/>
    <w:rsid w:val="00ED34BC"/>
    <w:rsid w:val="00ED43CD"/>
    <w:rsid w:val="00EE5106"/>
    <w:rsid w:val="00EF3CBB"/>
    <w:rsid w:val="00F06E46"/>
    <w:rsid w:val="00F94C4E"/>
    <w:rsid w:val="00FA05A2"/>
    <w:rsid w:val="00FA12BD"/>
    <w:rsid w:val="00FB45D3"/>
    <w:rsid w:val="00FB46E2"/>
    <w:rsid w:val="00FB79DC"/>
    <w:rsid w:val="00FD2A83"/>
    <w:rsid w:val="00FE08D0"/>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DC02EE"/>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Body Text" w:semiHidden="0" w:uiPriority="0" w:unhideWhenUsed="0"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232FB"/>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232FB"/>
    <w:rPr>
      <w:rFonts w:ascii="Times New Roman" w:hAnsi="Times New Roman" w:cs="Times New Roman"/>
    </w:rPr>
  </w:style>
  <w:style w:type="paragraph" w:styleId="a4">
    <w:name w:val="Date"/>
    <w:basedOn w:val="a"/>
    <w:next w:val="a"/>
    <w:link w:val="Char"/>
    <w:uiPriority w:val="99"/>
    <w:semiHidden/>
    <w:qFormat/>
    <w:rsid w:val="002232FB"/>
    <w:pPr>
      <w:ind w:leftChars="2500" w:left="100"/>
    </w:pPr>
  </w:style>
  <w:style w:type="paragraph" w:styleId="a5">
    <w:name w:val="footer"/>
    <w:basedOn w:val="a"/>
    <w:link w:val="Char0"/>
    <w:uiPriority w:val="99"/>
    <w:qFormat/>
    <w:rsid w:val="002232FB"/>
    <w:pPr>
      <w:tabs>
        <w:tab w:val="center" w:pos="4153"/>
        <w:tab w:val="right" w:pos="8306"/>
      </w:tabs>
      <w:snapToGrid w:val="0"/>
      <w:jc w:val="left"/>
    </w:pPr>
    <w:rPr>
      <w:sz w:val="18"/>
      <w:szCs w:val="18"/>
    </w:rPr>
  </w:style>
  <w:style w:type="paragraph" w:styleId="a6">
    <w:name w:val="header"/>
    <w:basedOn w:val="a"/>
    <w:link w:val="Char1"/>
    <w:uiPriority w:val="99"/>
    <w:semiHidden/>
    <w:qFormat/>
    <w:rsid w:val="002232F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2232FB"/>
    <w:pPr>
      <w:spacing w:beforeAutospacing="1" w:afterAutospacing="1"/>
      <w:jc w:val="left"/>
    </w:pPr>
    <w:rPr>
      <w:rFonts w:cs="Times New Roman"/>
      <w:kern w:val="0"/>
      <w:sz w:val="24"/>
    </w:rPr>
  </w:style>
  <w:style w:type="character" w:styleId="a8">
    <w:name w:val="page number"/>
    <w:basedOn w:val="a1"/>
    <w:uiPriority w:val="99"/>
    <w:qFormat/>
    <w:rsid w:val="002232FB"/>
  </w:style>
  <w:style w:type="paragraph" w:customStyle="1" w:styleId="a9">
    <w:name w:val="正文文字"/>
    <w:basedOn w:val="a"/>
    <w:next w:val="a"/>
    <w:uiPriority w:val="99"/>
    <w:qFormat/>
    <w:rsid w:val="002232FB"/>
    <w:pPr>
      <w:spacing w:after="120"/>
    </w:pPr>
  </w:style>
  <w:style w:type="character" w:customStyle="1" w:styleId="Char1">
    <w:name w:val="页眉 Char"/>
    <w:basedOn w:val="a1"/>
    <w:link w:val="a6"/>
    <w:uiPriority w:val="99"/>
    <w:semiHidden/>
    <w:qFormat/>
    <w:locked/>
    <w:rsid w:val="002232FB"/>
    <w:rPr>
      <w:sz w:val="18"/>
      <w:szCs w:val="18"/>
    </w:rPr>
  </w:style>
  <w:style w:type="character" w:customStyle="1" w:styleId="Char0">
    <w:name w:val="页脚 Char"/>
    <w:basedOn w:val="a1"/>
    <w:link w:val="a5"/>
    <w:uiPriority w:val="99"/>
    <w:qFormat/>
    <w:locked/>
    <w:rsid w:val="002232FB"/>
    <w:rPr>
      <w:sz w:val="18"/>
      <w:szCs w:val="18"/>
    </w:rPr>
  </w:style>
  <w:style w:type="character" w:customStyle="1" w:styleId="Char">
    <w:name w:val="日期 Char"/>
    <w:basedOn w:val="a1"/>
    <w:link w:val="a4"/>
    <w:uiPriority w:val="99"/>
    <w:semiHidden/>
    <w:qFormat/>
    <w:locked/>
    <w:rsid w:val="002232FB"/>
  </w:style>
  <w:style w:type="character" w:customStyle="1" w:styleId="font41">
    <w:name w:val="font41"/>
    <w:basedOn w:val="a1"/>
    <w:uiPriority w:val="99"/>
    <w:qFormat/>
    <w:rsid w:val="002232FB"/>
    <w:rPr>
      <w:rFonts w:ascii="宋体" w:eastAsia="宋体" w:hAnsi="宋体" w:cs="宋体"/>
      <w:b/>
      <w:bCs/>
      <w:color w:val="000000"/>
      <w:sz w:val="44"/>
      <w:szCs w:val="44"/>
      <w:u w:val="none"/>
    </w:rPr>
  </w:style>
  <w:style w:type="character" w:customStyle="1" w:styleId="font11">
    <w:name w:val="font11"/>
    <w:basedOn w:val="a1"/>
    <w:uiPriority w:val="99"/>
    <w:qFormat/>
    <w:rsid w:val="002232FB"/>
    <w:rPr>
      <w:rFonts w:ascii="宋体" w:eastAsia="宋体" w:hAnsi="宋体" w:cs="宋体"/>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customShpInfo spid="_x0000_s410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9</Pages>
  <Words>659</Words>
  <Characters>3760</Characters>
  <Application>Microsoft Office Word</Application>
  <DocSecurity>0</DocSecurity>
  <Lines>31</Lines>
  <Paragraphs>8</Paragraphs>
  <ScaleCrop>false</ScaleCrop>
  <Company>Microsoft</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发改局</cp:lastModifiedBy>
  <cp:revision>52</cp:revision>
  <cp:lastPrinted>2023-08-28T07:21:00Z</cp:lastPrinted>
  <dcterms:created xsi:type="dcterms:W3CDTF">2019-01-15T03:17:00Z</dcterms:created>
  <dcterms:modified xsi:type="dcterms:W3CDTF">2024-08-22T10:12:00Z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D046AB22908C472C8AD60C17670F1370</vt:lpwstr>
  </property>
</Properties>
</file>