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rFonts w:ascii="Times New Roman" w:hAnsi="Times New Roman" w:cs="Times New Roman"/>
          <w:sz w:val="56"/>
          <w:szCs w:val="56"/>
        </w:rPr>
      </w:pPr>
    </w:p>
    <w:p>
      <w:pPr>
        <w:pStyle w:val="16"/>
        <w:jc w:val="both"/>
        <w:rPr>
          <w:rFonts w:ascii="Times New Roman" w:hAnsi="Times New Roman" w:cs="Times New Roman"/>
          <w:sz w:val="56"/>
          <w:szCs w:val="56"/>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pStyle w:val="16"/>
        <w:jc w:val="center"/>
        <w:rPr>
          <w:rFonts w:ascii="Times New Roman" w:hAnsi="Times New Roman" w:eastAsia="方正小标宋简体" w:cs="Times New Roman"/>
          <w:sz w:val="72"/>
          <w:szCs w:val="72"/>
        </w:rPr>
      </w:pPr>
      <w:bookmarkStart w:id="0" w:name="_GoBack"/>
      <w:r>
        <w:rPr>
          <w:rFonts w:hint="eastAsia" w:ascii="Times New Roman" w:hAnsi="Times New Roman" w:eastAsia="方正小标宋简体" w:cs="Times New Roman"/>
          <w:sz w:val="72"/>
          <w:szCs w:val="72"/>
          <w:lang w:eastAsia="zh-CN"/>
        </w:rPr>
        <w:t>株洲市石峰区土地事务服务中心</w:t>
      </w:r>
      <w:bookmarkEnd w:id="0"/>
      <w:r>
        <w:rPr>
          <w:rFonts w:ascii="Times New Roman" w:hAnsi="Times New Roman" w:eastAsia="方正小标宋简体" w:cs="Times New Roman"/>
          <w:sz w:val="72"/>
          <w:szCs w:val="72"/>
        </w:rPr>
        <w:t>部门决算</w:t>
      </w:r>
    </w:p>
    <w:p>
      <w:pPr>
        <w:pStyle w:val="16"/>
        <w:jc w:val="both"/>
        <w:rPr>
          <w:rFonts w:ascii="Times New Roman" w:hAnsi="Times New Roman" w:cs="Times New Roman"/>
          <w:sz w:val="32"/>
          <w:szCs w:val="32"/>
        </w:rPr>
      </w:pPr>
    </w:p>
    <w:p>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eastAsia="zh-CN"/>
        </w:rPr>
        <w:t>株洲市石峰区土地事务服务中心</w:t>
      </w:r>
      <w:r>
        <w:rPr>
          <w:rFonts w:ascii="Times New Roman" w:hAnsi="Times New Roman" w:cs="Times New Roman"/>
          <w:sz w:val="32"/>
          <w:szCs w:val="32"/>
        </w:rPr>
        <w:t>单位概况</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w w:val="90"/>
          <w:sz w:val="76"/>
          <w:szCs w:val="76"/>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16"/>
        <w:jc w:val="center"/>
        <w:rPr>
          <w:rFonts w:ascii="Times New Roman" w:hAnsi="Times New Roman" w:eastAsia="方正小标宋简体" w:cs="Times New Roman"/>
          <w:sz w:val="74"/>
          <w:szCs w:val="74"/>
        </w:rPr>
      </w:pPr>
    </w:p>
    <w:p>
      <w:pPr>
        <w:pStyle w:val="16"/>
        <w:jc w:val="center"/>
        <w:rPr>
          <w:rFonts w:ascii="Times New Roman" w:hAnsi="Times New Roman" w:eastAsia="方正小标宋简体" w:cs="Times New Roman"/>
          <w:sz w:val="74"/>
          <w:szCs w:val="74"/>
        </w:rPr>
      </w:pPr>
      <w:r>
        <w:rPr>
          <w:rFonts w:hint="eastAsia" w:ascii="Times New Roman" w:hAnsi="Times New Roman" w:eastAsia="方正小标宋简体" w:cs="Times New Roman"/>
          <w:sz w:val="74"/>
          <w:szCs w:val="74"/>
          <w:lang w:eastAsia="zh-CN"/>
        </w:rPr>
        <w:t>株洲市石峰区土地事务服务中心单位</w:t>
      </w:r>
      <w:r>
        <w:rPr>
          <w:rFonts w:ascii="Times New Roman" w:hAnsi="Times New Roman" w:eastAsia="方正小标宋简体" w:cs="Times New Roman"/>
          <w:sz w:val="74"/>
          <w:szCs w:val="74"/>
        </w:rPr>
        <w:t>概况</w:t>
      </w:r>
    </w:p>
    <w:p>
      <w:pPr>
        <w:pStyle w:val="17"/>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pPr>
        <w:tabs>
          <w:tab w:val="left" w:pos="7560"/>
        </w:tabs>
        <w:adjustRightInd w:val="0"/>
        <w:snapToGrid w:val="0"/>
        <w:spacing w:line="540" w:lineRule="exact"/>
        <w:ind w:firstLine="560" w:firstLineChars="200"/>
        <w:jc w:val="left"/>
        <w:rPr>
          <w:rFonts w:hint="eastAsia" w:ascii="仿宋" w:hAnsi="仿宋" w:eastAsia="仿宋" w:cs="仿宋"/>
          <w:sz w:val="32"/>
          <w:szCs w:val="32"/>
          <w:highlight w:val="none"/>
        </w:rPr>
      </w:pPr>
      <w:r>
        <w:rPr>
          <w:rFonts w:hint="eastAsia" w:ascii="仿宋" w:hAnsi="仿宋" w:eastAsia="仿宋" w:cs="仿宋"/>
          <w:sz w:val="28"/>
          <w:szCs w:val="28"/>
        </w:rPr>
        <w:t>（</w:t>
      </w:r>
      <w:r>
        <w:rPr>
          <w:rFonts w:hint="eastAsia" w:ascii="仿宋" w:hAnsi="仿宋" w:eastAsia="仿宋" w:cs="仿宋"/>
          <w:sz w:val="32"/>
          <w:szCs w:val="32"/>
          <w:highlight w:val="none"/>
        </w:rPr>
        <w:t>一）代表区政府统一管理、调度、协调和考核全区征地拆迁补偿安置工作。</w:t>
      </w:r>
    </w:p>
    <w:p>
      <w:pPr>
        <w:tabs>
          <w:tab w:val="left" w:pos="7560"/>
        </w:tabs>
        <w:adjustRightInd w:val="0"/>
        <w:snapToGrid w:val="0"/>
        <w:spacing w:line="54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（二）负责全区征地拆迁补偿安置政策的宣传、解释，分析研究拆迁补偿安置工作中存在的主要问题，并结合实际制定贯彻落实征地拆迁补偿安置政策的具体措施。</w:t>
      </w:r>
    </w:p>
    <w:p>
      <w:pPr>
        <w:tabs>
          <w:tab w:val="left" w:pos="7560"/>
        </w:tabs>
        <w:adjustRightInd w:val="0"/>
        <w:snapToGrid w:val="0"/>
        <w:spacing w:line="54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（三）负责协调管理全区征地拆迁工作人员的业务培训工作。</w:t>
      </w:r>
    </w:p>
    <w:p>
      <w:pPr>
        <w:tabs>
          <w:tab w:val="left" w:pos="7560"/>
        </w:tabs>
        <w:adjustRightInd w:val="0"/>
        <w:snapToGrid w:val="0"/>
        <w:spacing w:line="54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（四）负责组织相关部门和单位对被征拆人员安置资格进行认定。</w:t>
      </w:r>
    </w:p>
    <w:p>
      <w:pPr>
        <w:tabs>
          <w:tab w:val="left" w:pos="7560"/>
        </w:tabs>
        <w:adjustRightInd w:val="0"/>
        <w:snapToGrid w:val="0"/>
        <w:spacing w:line="54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（五）负责全区征地征拆资金的管理和划拨。</w:t>
      </w:r>
    </w:p>
    <w:p>
      <w:pPr>
        <w:tabs>
          <w:tab w:val="left" w:pos="7560"/>
        </w:tabs>
        <w:adjustRightInd w:val="0"/>
        <w:snapToGrid w:val="0"/>
        <w:spacing w:line="54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（六）参与征地拆迁项目评审、财务管理和核算工作。</w:t>
      </w:r>
    </w:p>
    <w:p>
      <w:pPr>
        <w:tabs>
          <w:tab w:val="left" w:pos="7560"/>
        </w:tabs>
        <w:adjustRightInd w:val="0"/>
        <w:snapToGrid w:val="0"/>
        <w:spacing w:line="54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（七）依据法院裁定，牵头组织协调有关部门实施或配合实施司法拆迁工作，协调处理因征地拆迁引发的有关矛盾，解决因征地拆迁遗留的有关问题。</w:t>
      </w:r>
    </w:p>
    <w:p>
      <w:pPr>
        <w:tabs>
          <w:tab w:val="left" w:pos="7560"/>
        </w:tabs>
        <w:adjustRightInd w:val="0"/>
        <w:snapToGrid w:val="0"/>
        <w:spacing w:line="540" w:lineRule="exact"/>
        <w:ind w:firstLine="640" w:firstLineChars="200"/>
        <w:jc w:val="left"/>
        <w:rPr>
          <w:rFonts w:hint="eastAsia"/>
        </w:rPr>
      </w:pPr>
      <w:r>
        <w:rPr>
          <w:rFonts w:hint="eastAsia" w:ascii="仿宋" w:hAnsi="仿宋" w:eastAsia="仿宋" w:cs="仿宋"/>
          <w:sz w:val="32"/>
          <w:szCs w:val="32"/>
          <w:highlight w:val="none"/>
        </w:rPr>
        <w:t>（八）完成区委、区政府交办的其他任务。</w:t>
      </w:r>
    </w:p>
    <w:p>
      <w:pPr>
        <w:numPr>
          <w:ilvl w:val="0"/>
          <w:numId w:val="1"/>
        </w:numPr>
        <w:overflowPunct w:val="0"/>
        <w:spacing w:line="596" w:lineRule="exac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机构设置及决算单位构成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highlight w:val="none"/>
          <w:lang w:eastAsia="zh-CN"/>
        </w:rPr>
      </w:pPr>
      <w:r>
        <w:rPr>
          <w:rFonts w:hint="eastAsia" w:ascii="仿宋" w:hAnsi="仿宋" w:eastAsia="仿宋" w:cs="仿宋"/>
          <w:b w:val="0"/>
          <w:bCs w:val="0"/>
          <w:sz w:val="32"/>
          <w:szCs w:val="32"/>
          <w:lang w:val="en-US" w:eastAsia="zh-CN"/>
        </w:rPr>
        <w:t>株洲市石峰区土地事务服务中心为正科级事业单位，属区一级预算单位。现有股室4个，为全额拨款事业单位。全中心现共有人员17人，其中在职人员17人，14人为事业编制，3人为工勤编制，劳务派遣0人，离休人员0人，退休人员0人。</w:t>
      </w:r>
      <w:r>
        <w:rPr>
          <w:rFonts w:hint="eastAsia" w:ascii="仿宋" w:hAnsi="仿宋" w:eastAsia="仿宋" w:cs="仿宋"/>
          <w:sz w:val="32"/>
          <w:szCs w:val="32"/>
          <w:highlight w:val="none"/>
        </w:rPr>
        <w:t>我中心无二级预算单位</w:t>
      </w:r>
      <w:r>
        <w:rPr>
          <w:rFonts w:hint="eastAsia" w:ascii="仿宋" w:hAnsi="仿宋" w:eastAsia="仿宋" w:cs="仿宋"/>
          <w:sz w:val="32"/>
          <w:szCs w:val="32"/>
          <w:highlight w:val="none"/>
          <w:lang w:eastAsia="zh-CN"/>
        </w:rPr>
        <w:t>。</w:t>
      </w:r>
    </w:p>
    <w:p>
      <w:pPr>
        <w:pStyle w:val="16"/>
        <w:jc w:val="both"/>
        <w:rPr>
          <w:rFonts w:hint="eastAsia" w:ascii="仿宋" w:hAnsi="仿宋" w:eastAsia="仿宋" w:cs="仿宋"/>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6"/>
        <w:numPr>
          <w:ilvl w:val="0"/>
          <w:numId w:val="2"/>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pPr>
        <w:tabs>
          <w:tab w:val="left" w:pos="7560"/>
        </w:tabs>
        <w:adjustRightInd w:val="0"/>
        <w:snapToGrid w:val="0"/>
        <w:spacing w:line="540" w:lineRule="exact"/>
        <w:ind w:firstLine="640" w:firstLineChars="200"/>
        <w:jc w:val="left"/>
        <w:rPr>
          <w:rFonts w:ascii="Times New Roman" w:hAnsi="Times New Roman" w:cs="Times New Roman"/>
          <w:sz w:val="32"/>
          <w:szCs w:val="32"/>
        </w:rPr>
      </w:pP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度年初结转和结余</w:t>
      </w:r>
      <w:r>
        <w:rPr>
          <w:rFonts w:hint="eastAsia" w:ascii="仿宋" w:hAnsi="仿宋" w:eastAsia="仿宋" w:cs="仿宋"/>
          <w:color w:val="auto"/>
          <w:sz w:val="32"/>
          <w:szCs w:val="32"/>
          <w:lang w:val="en-US" w:eastAsia="zh-CN"/>
        </w:rPr>
        <w:t>0万元，本年收入293.4万元，本</w:t>
      </w:r>
      <w:r>
        <w:rPr>
          <w:rFonts w:hint="eastAsia" w:ascii="仿宋" w:hAnsi="仿宋" w:eastAsia="仿宋" w:cs="仿宋"/>
          <w:color w:val="auto"/>
          <w:sz w:val="32"/>
          <w:szCs w:val="32"/>
        </w:rPr>
        <w:t>年支出</w:t>
      </w:r>
      <w:r>
        <w:rPr>
          <w:rFonts w:hint="eastAsia" w:ascii="仿宋" w:hAnsi="仿宋" w:eastAsia="仿宋" w:cs="仿宋"/>
          <w:color w:val="auto"/>
          <w:sz w:val="32"/>
          <w:szCs w:val="32"/>
          <w:lang w:val="en-US" w:eastAsia="zh-CN"/>
        </w:rPr>
        <w:t>293.4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使用非财政拨款结余</w:t>
      </w:r>
      <w:r>
        <w:rPr>
          <w:rFonts w:hint="eastAsia" w:ascii="仿宋" w:hAnsi="仿宋" w:eastAsia="仿宋" w:cs="仿宋"/>
          <w:color w:val="auto"/>
          <w:sz w:val="32"/>
          <w:szCs w:val="32"/>
          <w:lang w:val="en-US" w:eastAsia="zh-CN"/>
        </w:rPr>
        <w:t>0万元，</w:t>
      </w:r>
      <w:r>
        <w:rPr>
          <w:rFonts w:hint="eastAsia" w:ascii="仿宋" w:hAnsi="仿宋" w:eastAsia="仿宋" w:cs="仿宋"/>
          <w:color w:val="auto"/>
          <w:sz w:val="32"/>
          <w:szCs w:val="32"/>
        </w:rPr>
        <w:t>结余</w:t>
      </w:r>
      <w:r>
        <w:rPr>
          <w:rFonts w:hint="eastAsia" w:ascii="仿宋" w:hAnsi="仿宋" w:eastAsia="仿宋" w:cs="仿宋"/>
          <w:color w:val="auto"/>
          <w:sz w:val="32"/>
          <w:szCs w:val="32"/>
          <w:lang w:eastAsia="zh-CN"/>
        </w:rPr>
        <w:t>分配</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，年末结转和结余</w:t>
      </w:r>
      <w:r>
        <w:rPr>
          <w:rFonts w:hint="eastAsia" w:ascii="仿宋" w:hAnsi="仿宋" w:eastAsia="仿宋" w:cs="仿宋"/>
          <w:color w:val="auto"/>
          <w:sz w:val="32"/>
          <w:szCs w:val="32"/>
          <w:lang w:val="en-US" w:eastAsia="zh-CN"/>
        </w:rPr>
        <w:t>0万元</w:t>
      </w:r>
      <w:r>
        <w:rPr>
          <w:rFonts w:hint="eastAsia" w:ascii="仿宋" w:hAnsi="仿宋" w:eastAsia="仿宋" w:cs="仿宋"/>
          <w:color w:val="auto"/>
          <w:sz w:val="32"/>
          <w:szCs w:val="32"/>
        </w:rPr>
        <w:t>。</w:t>
      </w:r>
    </w:p>
    <w:p>
      <w:pPr>
        <w:pStyle w:val="16"/>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pPr>
        <w:pStyle w:val="16"/>
        <w:ind w:firstLine="640" w:firstLineChars="200"/>
        <w:rPr>
          <w:rFonts w:ascii="Times New Roman" w:hAnsi="Times New Roman" w:cs="Times New Roman"/>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年度收入合计</w:t>
      </w:r>
      <w:r>
        <w:rPr>
          <w:rFonts w:hint="eastAsia" w:ascii="仿宋" w:hAnsi="仿宋" w:eastAsia="仿宋" w:cs="仿宋"/>
          <w:color w:val="auto"/>
          <w:sz w:val="32"/>
          <w:szCs w:val="32"/>
          <w:lang w:val="en-US" w:eastAsia="zh-CN"/>
        </w:rPr>
        <w:t>293.4</w:t>
      </w:r>
      <w:r>
        <w:rPr>
          <w:rFonts w:hint="eastAsia" w:ascii="仿宋" w:hAnsi="仿宋" w:eastAsia="仿宋" w:cs="仿宋"/>
          <w:sz w:val="32"/>
          <w:szCs w:val="32"/>
        </w:rPr>
        <w:t>万元，其中：财政拨款收入</w:t>
      </w:r>
      <w:r>
        <w:rPr>
          <w:rFonts w:hint="eastAsia" w:ascii="仿宋" w:hAnsi="仿宋" w:eastAsia="仿宋" w:cs="仿宋"/>
          <w:color w:val="auto"/>
          <w:sz w:val="32"/>
          <w:szCs w:val="32"/>
          <w:lang w:val="en-US" w:eastAsia="zh-CN"/>
        </w:rPr>
        <w:t>293.4</w:t>
      </w:r>
      <w:r>
        <w:rPr>
          <w:rFonts w:hint="eastAsia" w:ascii="仿宋" w:hAnsi="仿宋" w:eastAsia="仿宋" w:cs="仿宋"/>
          <w:sz w:val="32"/>
          <w:szCs w:val="32"/>
        </w:rPr>
        <w:t>万元，占</w:t>
      </w:r>
      <w:r>
        <w:rPr>
          <w:rFonts w:hint="eastAsia" w:ascii="仿宋" w:hAnsi="仿宋" w:eastAsia="仿宋" w:cs="仿宋"/>
          <w:sz w:val="32"/>
          <w:szCs w:val="32"/>
          <w:lang w:val="en-US" w:eastAsia="zh-CN"/>
        </w:rPr>
        <w:t>100.0</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0.0</w:t>
      </w:r>
      <w:r>
        <w:rPr>
          <w:rFonts w:hint="eastAsia" w:ascii="仿宋" w:hAnsi="仿宋" w:eastAsia="仿宋" w:cs="仿宋"/>
          <w:sz w:val="32"/>
          <w:szCs w:val="32"/>
        </w:rPr>
        <w:t>%。</w:t>
      </w:r>
    </w:p>
    <w:p>
      <w:pPr>
        <w:pStyle w:val="16"/>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pPr>
        <w:pStyle w:val="16"/>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年度支出合计</w:t>
      </w:r>
      <w:r>
        <w:rPr>
          <w:rFonts w:hint="eastAsia" w:ascii="仿宋" w:hAnsi="仿宋" w:eastAsia="仿宋" w:cs="仿宋"/>
          <w:color w:val="auto"/>
          <w:sz w:val="32"/>
          <w:szCs w:val="32"/>
          <w:lang w:val="en-US" w:eastAsia="zh-CN"/>
        </w:rPr>
        <w:t>293.4</w:t>
      </w:r>
      <w:r>
        <w:rPr>
          <w:rFonts w:hint="eastAsia" w:ascii="仿宋" w:hAnsi="仿宋" w:eastAsia="仿宋" w:cs="仿宋"/>
          <w:sz w:val="32"/>
          <w:szCs w:val="32"/>
        </w:rPr>
        <w:t>万元，其中：基本支出</w:t>
      </w:r>
      <w:r>
        <w:rPr>
          <w:rFonts w:hint="eastAsia" w:ascii="仿宋" w:hAnsi="仿宋" w:eastAsia="仿宋" w:cs="仿宋"/>
          <w:color w:val="auto"/>
          <w:sz w:val="32"/>
          <w:szCs w:val="32"/>
          <w:lang w:val="en-US" w:eastAsia="zh-CN"/>
        </w:rPr>
        <w:t>293.4</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%；项目支出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0.0</w:t>
      </w:r>
      <w:r>
        <w:rPr>
          <w:rFonts w:hint="eastAsia" w:ascii="仿宋" w:hAnsi="仿宋" w:eastAsia="仿宋" w:cs="仿宋"/>
          <w:sz w:val="32"/>
          <w:szCs w:val="32"/>
        </w:rPr>
        <w:t>%。</w:t>
      </w:r>
    </w:p>
    <w:p>
      <w:pPr>
        <w:pStyle w:val="16"/>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pPr>
        <w:pStyle w:val="16"/>
        <w:numPr>
          <w:ilvl w:val="0"/>
          <w:numId w:val="0"/>
        </w:numPr>
        <w:spacing w:line="570" w:lineRule="exact"/>
        <w:ind w:firstLine="640" w:firstLineChars="200"/>
        <w:jc w:val="both"/>
        <w:rPr>
          <w:rFonts w:hint="eastAsia" w:asciiTheme="minorEastAsia" w:hAnsiTheme="minorEastAsia" w:eastAsiaTheme="minorEastAsia"/>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年度财政拨款收、支总计</w:t>
      </w:r>
      <w:r>
        <w:rPr>
          <w:rFonts w:hint="eastAsia" w:ascii="仿宋" w:hAnsi="仿宋" w:eastAsia="仿宋" w:cs="仿宋"/>
          <w:color w:val="auto"/>
          <w:sz w:val="32"/>
          <w:szCs w:val="32"/>
          <w:lang w:val="en-US" w:eastAsia="zh-CN"/>
        </w:rPr>
        <w:t>293.4</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108.71</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color w:val="000000" w:themeColor="text1"/>
          <w:sz w:val="32"/>
          <w:szCs w:val="32"/>
          <w:lang w:val="en-US" w:eastAsia="zh-CN"/>
          <w14:textFill>
            <w14:solidFill>
              <w14:schemeClr w14:val="tx1"/>
            </w14:solidFill>
          </w14:textFill>
        </w:rPr>
        <w:t>58</w:t>
      </w:r>
      <w:r>
        <w:rPr>
          <w:rFonts w:hint="eastAsia" w:ascii="仿宋" w:hAnsi="仿宋" w:eastAsia="仿宋" w:cs="仿宋"/>
          <w:sz w:val="32"/>
          <w:szCs w:val="32"/>
        </w:rPr>
        <w:t>%，主要是因为</w:t>
      </w:r>
      <w:r>
        <w:rPr>
          <w:rFonts w:hint="eastAsia" w:ascii="仿宋" w:hAnsi="仿宋" w:eastAsia="仿宋" w:cs="仿宋"/>
          <w:sz w:val="32"/>
          <w:szCs w:val="32"/>
          <w:lang w:eastAsia="zh-CN"/>
        </w:rPr>
        <w:t>人员增加，无项目支出。</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pPr>
        <w:pStyle w:val="1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w:t>
      </w:r>
      <w:r>
        <w:rPr>
          <w:rFonts w:hint="eastAsia" w:ascii="仿宋" w:hAnsi="仿宋" w:eastAsia="仿宋" w:cs="仿宋"/>
          <w:color w:val="auto"/>
          <w:sz w:val="32"/>
          <w:szCs w:val="32"/>
          <w:lang w:val="en-US" w:eastAsia="zh-CN"/>
        </w:rPr>
        <w:t>293.4</w:t>
      </w:r>
      <w:r>
        <w:rPr>
          <w:rFonts w:hint="eastAsia" w:ascii="仿宋" w:hAnsi="仿宋" w:eastAsia="仿宋" w:cs="仿宋"/>
          <w:sz w:val="32"/>
          <w:szCs w:val="32"/>
        </w:rPr>
        <w:t>万元，主要用于以下方面：自然资源海洋气象等支出</w:t>
      </w:r>
      <w:r>
        <w:rPr>
          <w:rFonts w:hint="eastAsia" w:ascii="仿宋" w:hAnsi="仿宋" w:eastAsia="仿宋" w:cs="仿宋"/>
          <w:color w:val="auto"/>
          <w:sz w:val="32"/>
          <w:szCs w:val="32"/>
          <w:lang w:val="en-US" w:eastAsia="zh-CN"/>
        </w:rPr>
        <w:t>293.37</w:t>
      </w:r>
      <w:r>
        <w:rPr>
          <w:rFonts w:hint="eastAsia" w:ascii="仿宋" w:hAnsi="仿宋" w:eastAsia="仿宋" w:cs="仿宋"/>
          <w:sz w:val="32"/>
          <w:szCs w:val="32"/>
        </w:rPr>
        <w:t>万元，占</w:t>
      </w:r>
      <w:r>
        <w:rPr>
          <w:rFonts w:hint="eastAsia" w:ascii="仿宋" w:hAnsi="仿宋" w:eastAsia="仿宋" w:cs="仿宋"/>
          <w:sz w:val="32"/>
          <w:szCs w:val="32"/>
          <w:lang w:val="en-US" w:eastAsia="zh-CN"/>
        </w:rPr>
        <w:t>99.9</w:t>
      </w:r>
      <w:r>
        <w:rPr>
          <w:rFonts w:hint="eastAsia" w:ascii="仿宋" w:hAnsi="仿宋" w:eastAsia="仿宋" w:cs="仿宋"/>
          <w:sz w:val="32"/>
          <w:szCs w:val="32"/>
        </w:rPr>
        <w:t>%</w:t>
      </w:r>
      <w:r>
        <w:rPr>
          <w:rFonts w:hint="eastAsia" w:ascii="仿宋" w:hAnsi="仿宋" w:eastAsia="仿宋" w:cs="仿宋"/>
          <w:sz w:val="32"/>
          <w:szCs w:val="32"/>
          <w:lang w:eastAsia="zh-CN"/>
        </w:rPr>
        <w:t>。其他支出</w:t>
      </w:r>
      <w:r>
        <w:rPr>
          <w:rFonts w:hint="eastAsia" w:ascii="仿宋" w:hAnsi="仿宋" w:eastAsia="仿宋" w:cs="仿宋"/>
          <w:sz w:val="32"/>
          <w:szCs w:val="32"/>
          <w:lang w:val="en-US" w:eastAsia="zh-CN"/>
        </w:rPr>
        <w:t>0.0304万元，占0.01</w:t>
      </w:r>
      <w:r>
        <w:rPr>
          <w:rFonts w:hint="eastAsia" w:ascii="仿宋" w:hAnsi="仿宋" w:eastAsia="仿宋" w:cs="仿宋"/>
          <w:sz w:val="32"/>
          <w:szCs w:val="32"/>
        </w:rPr>
        <w:t>%</w:t>
      </w:r>
      <w:r>
        <w:rPr>
          <w:rFonts w:hint="eastAsia" w:ascii="仿宋" w:hAnsi="仿宋" w:eastAsia="仿宋" w:cs="仿宋"/>
          <w:sz w:val="32"/>
          <w:szCs w:val="32"/>
          <w:lang w:eastAsia="zh-CN"/>
        </w:rPr>
        <w:t>。</w:t>
      </w:r>
    </w:p>
    <w:p>
      <w:pPr>
        <w:pStyle w:val="7"/>
        <w:autoSpaceDE w:val="0"/>
        <w:autoSpaceDN w:val="0"/>
        <w:adjustRightInd w:val="0"/>
        <w:spacing w:line="570" w:lineRule="exact"/>
        <w:ind w:firstLine="640" w:firstLineChars="200"/>
        <w:rPr>
          <w:rFonts w:hint="eastAsia" w:ascii="仿宋" w:hAnsi="仿宋" w:eastAsia="仿宋" w:cs="仿宋"/>
          <w:b/>
          <w:color w:val="000000"/>
          <w:kern w:val="0"/>
          <w:sz w:val="32"/>
          <w:szCs w:val="32"/>
        </w:rPr>
      </w:pPr>
    </w:p>
    <w:p>
      <w:pPr>
        <w:pStyle w:val="7"/>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pPr>
        <w:pStyle w:val="16"/>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年度财政拨款支出年初预算数为</w:t>
      </w:r>
      <w:r>
        <w:rPr>
          <w:rFonts w:hint="eastAsia" w:ascii="仿宋" w:hAnsi="仿宋" w:eastAsia="仿宋" w:cs="仿宋"/>
          <w:sz w:val="32"/>
          <w:szCs w:val="32"/>
          <w:lang w:val="en-US" w:eastAsia="zh-CN"/>
        </w:rPr>
        <w:t>224.49</w:t>
      </w:r>
      <w:r>
        <w:rPr>
          <w:rFonts w:hint="eastAsia" w:ascii="仿宋" w:hAnsi="仿宋" w:eastAsia="仿宋" w:cs="仿宋"/>
          <w:sz w:val="32"/>
          <w:szCs w:val="32"/>
        </w:rPr>
        <w:t>万元，支出决算数为</w:t>
      </w:r>
      <w:r>
        <w:rPr>
          <w:rFonts w:hint="eastAsia" w:ascii="仿宋" w:hAnsi="仿宋" w:eastAsia="仿宋" w:cs="仿宋"/>
          <w:color w:val="auto"/>
          <w:sz w:val="32"/>
          <w:szCs w:val="32"/>
          <w:lang w:val="en-US" w:eastAsia="zh-CN"/>
        </w:rPr>
        <w:t>293.4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130</w:t>
      </w:r>
      <w:r>
        <w:rPr>
          <w:rFonts w:hint="eastAsia" w:ascii="仿宋" w:hAnsi="仿宋" w:eastAsia="仿宋" w:cs="仿宋"/>
          <w:sz w:val="32"/>
          <w:szCs w:val="32"/>
        </w:rPr>
        <w:t>%，其中：</w:t>
      </w:r>
    </w:p>
    <w:p>
      <w:pPr>
        <w:pStyle w:val="16"/>
        <w:ind w:firstLine="800" w:firstLineChars="250"/>
        <w:rPr>
          <w:rFonts w:hint="eastAsia" w:ascii="仿宋" w:hAnsi="仿宋" w:eastAsia="仿宋" w:cs="仿宋"/>
          <w:sz w:val="32"/>
          <w:szCs w:val="32"/>
        </w:rPr>
      </w:pPr>
      <w:r>
        <w:rPr>
          <w:rFonts w:hint="eastAsia" w:ascii="仿宋" w:hAnsi="仿宋" w:eastAsia="仿宋" w:cs="仿宋"/>
          <w:sz w:val="32"/>
          <w:szCs w:val="32"/>
        </w:rPr>
        <w:t>1、自然资源海洋气象等支出（类）自然资源事务（款）行政运行（项）。</w:t>
      </w:r>
    </w:p>
    <w:p>
      <w:pPr>
        <w:pStyle w:val="16"/>
        <w:ind w:firstLine="800" w:firstLineChars="250"/>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color w:val="auto"/>
          <w:sz w:val="32"/>
          <w:szCs w:val="32"/>
          <w:lang w:val="en-US" w:eastAsia="zh-CN"/>
        </w:rPr>
        <w:t>224.49</w:t>
      </w:r>
      <w:r>
        <w:rPr>
          <w:rFonts w:hint="eastAsia" w:ascii="仿宋" w:hAnsi="仿宋" w:eastAsia="仿宋" w:cs="仿宋"/>
          <w:sz w:val="32"/>
          <w:szCs w:val="32"/>
        </w:rPr>
        <w:t>万元，支出决算为</w:t>
      </w:r>
      <w:r>
        <w:rPr>
          <w:rFonts w:hint="eastAsia" w:ascii="仿宋" w:hAnsi="仿宋" w:eastAsia="仿宋" w:cs="仿宋"/>
          <w:color w:val="auto"/>
          <w:sz w:val="32"/>
          <w:szCs w:val="32"/>
          <w:lang w:val="en-US" w:eastAsia="zh-CN"/>
        </w:rPr>
        <w:t>293.4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130</w:t>
      </w:r>
      <w:r>
        <w:rPr>
          <w:rFonts w:hint="eastAsia" w:ascii="仿宋" w:hAnsi="仿宋" w:eastAsia="仿宋" w:cs="仿宋"/>
          <w:sz w:val="32"/>
          <w:szCs w:val="32"/>
        </w:rPr>
        <w:t>%</w:t>
      </w:r>
      <w:r>
        <w:rPr>
          <w:rFonts w:hint="eastAsia" w:ascii="仿宋" w:hAnsi="仿宋" w:eastAsia="仿宋" w:cs="仿宋"/>
          <w:sz w:val="32"/>
          <w:szCs w:val="32"/>
          <w:lang w:eastAsia="zh-CN"/>
        </w:rPr>
        <w:t>。</w:t>
      </w:r>
    </w:p>
    <w:p>
      <w:pPr>
        <w:pStyle w:val="16"/>
        <w:ind w:firstLine="800" w:firstLineChars="250"/>
        <w:rPr>
          <w:rFonts w:hint="eastAsia" w:ascii="仿宋" w:hAnsi="仿宋" w:eastAsia="仿宋" w:cs="仿宋"/>
          <w:sz w:val="32"/>
          <w:szCs w:val="32"/>
        </w:rPr>
      </w:pPr>
      <w:r>
        <w:rPr>
          <w:rFonts w:hint="eastAsia" w:ascii="仿宋" w:hAnsi="仿宋" w:eastAsia="仿宋" w:cs="仿宋"/>
          <w:sz w:val="32"/>
          <w:szCs w:val="32"/>
        </w:rPr>
        <w:t>2、自然资源海洋气象等支出（类）自然资源事务（款）。</w:t>
      </w:r>
    </w:p>
    <w:p>
      <w:pPr>
        <w:pStyle w:val="16"/>
        <w:ind w:firstLine="800" w:firstLineChars="250"/>
        <w:rPr>
          <w:rFonts w:hint="eastAsia" w:ascii="仿宋" w:hAnsi="仿宋" w:eastAsia="仿宋" w:cs="仿宋"/>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224.49</w:t>
      </w:r>
      <w:r>
        <w:rPr>
          <w:rFonts w:hint="eastAsia" w:ascii="仿宋" w:hAnsi="仿宋" w:eastAsia="仿宋" w:cs="仿宋"/>
          <w:sz w:val="32"/>
          <w:szCs w:val="32"/>
        </w:rPr>
        <w:t>万元，支出决算为</w:t>
      </w:r>
      <w:r>
        <w:rPr>
          <w:rFonts w:hint="eastAsia" w:ascii="仿宋" w:hAnsi="仿宋" w:eastAsia="仿宋" w:cs="仿宋"/>
          <w:color w:val="auto"/>
          <w:sz w:val="32"/>
          <w:szCs w:val="32"/>
          <w:lang w:val="en-US" w:eastAsia="zh-CN"/>
        </w:rPr>
        <w:t>293.37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130</w:t>
      </w:r>
      <w:r>
        <w:rPr>
          <w:rFonts w:hint="eastAsia" w:ascii="仿宋" w:hAnsi="仿宋" w:eastAsia="仿宋" w:cs="仿宋"/>
          <w:sz w:val="32"/>
          <w:szCs w:val="32"/>
        </w:rPr>
        <w:t>%</w:t>
      </w:r>
      <w:r>
        <w:rPr>
          <w:rFonts w:hint="eastAsia" w:ascii="仿宋" w:hAnsi="仿宋" w:eastAsia="仿宋" w:cs="仿宋"/>
          <w:sz w:val="32"/>
          <w:szCs w:val="32"/>
          <w:lang w:eastAsia="zh-CN"/>
        </w:rPr>
        <w:t>。</w:t>
      </w:r>
    </w:p>
    <w:p>
      <w:pPr>
        <w:pStyle w:val="16"/>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、一般公共服务支出（类）政府办公厅（室）及相关机构事务（款） 其他政府办公厅（室）及相关机构事务支出（项）。</w:t>
      </w:r>
    </w:p>
    <w:p>
      <w:pPr>
        <w:pStyle w:val="16"/>
        <w:ind w:firstLine="800" w:firstLineChars="250"/>
        <w:rPr>
          <w:rFonts w:ascii="Times New Roman" w:hAnsi="Times New Roman" w:eastAsia="楷体_GB2312" w:cs="Times New Roman"/>
          <w:b/>
          <w:color w:val="000000"/>
          <w:kern w:val="0"/>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p>
    <w:p>
      <w:pPr>
        <w:pStyle w:val="7"/>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pPr>
        <w:pStyle w:val="16"/>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年度财政拨款支出年初预算数为</w:t>
      </w:r>
      <w:r>
        <w:rPr>
          <w:rFonts w:hint="eastAsia" w:ascii="仿宋" w:hAnsi="仿宋" w:eastAsia="仿宋" w:cs="仿宋"/>
          <w:sz w:val="32"/>
          <w:szCs w:val="32"/>
          <w:lang w:val="en-US" w:eastAsia="zh-CN"/>
        </w:rPr>
        <w:t>224.49</w:t>
      </w:r>
      <w:r>
        <w:rPr>
          <w:rFonts w:hint="eastAsia" w:ascii="仿宋" w:hAnsi="仿宋" w:eastAsia="仿宋" w:cs="仿宋"/>
          <w:sz w:val="32"/>
          <w:szCs w:val="32"/>
        </w:rPr>
        <w:t>万元，支出决算数为</w:t>
      </w:r>
      <w:r>
        <w:rPr>
          <w:rFonts w:hint="eastAsia" w:ascii="仿宋" w:hAnsi="仿宋" w:eastAsia="仿宋" w:cs="仿宋"/>
          <w:sz w:val="32"/>
          <w:szCs w:val="32"/>
          <w:lang w:val="en-US" w:eastAsia="zh-CN"/>
        </w:rPr>
        <w:t>293.4</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130</w:t>
      </w:r>
      <w:r>
        <w:rPr>
          <w:rFonts w:hint="eastAsia" w:ascii="仿宋" w:hAnsi="仿宋" w:eastAsia="仿宋" w:cs="仿宋"/>
          <w:sz w:val="32"/>
          <w:szCs w:val="32"/>
        </w:rPr>
        <w:t>%，其中：</w:t>
      </w:r>
    </w:p>
    <w:p>
      <w:pPr>
        <w:pStyle w:val="16"/>
        <w:ind w:firstLine="640" w:firstLineChars="200"/>
        <w:rPr>
          <w:rFonts w:hint="eastAsia" w:ascii="仿宋" w:hAnsi="仿宋" w:eastAsia="仿宋" w:cs="仿宋"/>
          <w:sz w:val="32"/>
          <w:szCs w:val="32"/>
        </w:rPr>
      </w:pPr>
      <w:r>
        <w:rPr>
          <w:rFonts w:hint="eastAsia" w:ascii="仿宋" w:hAnsi="仿宋" w:eastAsia="仿宋" w:cs="仿宋"/>
          <w:sz w:val="32"/>
          <w:szCs w:val="32"/>
        </w:rPr>
        <w:t>自然资源海洋气象等支出（类）自然资源事务（款）行政运行（项）。</w:t>
      </w:r>
    </w:p>
    <w:p>
      <w:pPr>
        <w:pStyle w:val="16"/>
        <w:ind w:firstLine="640" w:firstLineChars="200"/>
        <w:rPr>
          <w:rFonts w:hint="default" w:ascii="Times New Roman" w:hAnsi="Times New Roman" w:eastAsia="楷体_GB2312" w:cs="Times New Roman"/>
          <w:b/>
          <w:color w:val="000000"/>
          <w:kern w:val="0"/>
          <w:sz w:val="32"/>
          <w:szCs w:val="32"/>
          <w:lang w:val="en-US"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224.49</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293.37</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130.0</w:t>
      </w:r>
      <w:r>
        <w:rPr>
          <w:rFonts w:hint="eastAsia" w:ascii="仿宋" w:hAnsi="仿宋" w:eastAsia="仿宋" w:cs="仿宋"/>
          <w:sz w:val="32"/>
          <w:szCs w:val="32"/>
        </w:rPr>
        <w:t>%，决算数大于年初预算数的主要原因是：</w:t>
      </w:r>
      <w:r>
        <w:rPr>
          <w:rFonts w:hint="eastAsia" w:ascii="仿宋" w:hAnsi="仿宋" w:eastAsia="仿宋" w:cs="仿宋"/>
          <w:sz w:val="32"/>
          <w:szCs w:val="32"/>
          <w:lang w:eastAsia="zh-CN"/>
        </w:rPr>
        <w:t>新增人员经费。</w:t>
      </w:r>
    </w:p>
    <w:p>
      <w:pPr>
        <w:pStyle w:val="7"/>
        <w:numPr>
          <w:ilvl w:val="0"/>
          <w:numId w:val="0"/>
        </w:numPr>
        <w:autoSpaceDE w:val="0"/>
        <w:autoSpaceDN w:val="0"/>
        <w:adjustRightInd w:val="0"/>
        <w:spacing w:line="570" w:lineRule="exact"/>
        <w:ind w:leftChars="200" w:firstLine="320" w:firstLineChars="1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六、</w:t>
      </w:r>
      <w:r>
        <w:rPr>
          <w:rFonts w:ascii="Times New Roman" w:hAnsi="Times New Roman" w:eastAsia="黑体" w:cs="Times New Roman"/>
          <w:color w:val="000000"/>
          <w:kern w:val="0"/>
          <w:sz w:val="32"/>
          <w:szCs w:val="32"/>
        </w:rPr>
        <w:t>一般公共预算财政拨款基本支出决算情况说明</w:t>
      </w:r>
    </w:p>
    <w:p>
      <w:pPr>
        <w:pStyle w:val="16"/>
        <w:ind w:firstLine="640" w:firstLineChars="200"/>
        <w:rPr>
          <w:rFonts w:ascii="Times New Roman" w:hAnsi="Times New Roman" w:eastAsia="黑体" w:cs="Times New Roman"/>
          <w:color w:val="000000"/>
          <w:kern w:val="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年度财政拨款基本支出</w:t>
      </w:r>
      <w:r>
        <w:rPr>
          <w:rFonts w:hint="eastAsia" w:ascii="仿宋" w:hAnsi="仿宋" w:eastAsia="仿宋" w:cs="仿宋"/>
          <w:sz w:val="32"/>
          <w:szCs w:val="32"/>
          <w:lang w:val="en-US" w:eastAsia="zh-CN"/>
        </w:rPr>
        <w:t>293.4</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246.4</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84</w:t>
      </w:r>
      <w:r>
        <w:rPr>
          <w:rFonts w:hint="eastAsia" w:ascii="仿宋" w:hAnsi="仿宋" w:eastAsia="仿宋" w:cs="仿宋"/>
          <w:sz w:val="32"/>
          <w:szCs w:val="32"/>
        </w:rPr>
        <w:t>%,主要包括基本工资、津贴补贴、奖金、伙食补助费</w:t>
      </w:r>
      <w:r>
        <w:rPr>
          <w:rFonts w:hint="eastAsia" w:ascii="仿宋" w:hAnsi="仿宋" w:eastAsia="仿宋" w:cs="仿宋"/>
          <w:sz w:val="32"/>
          <w:szCs w:val="32"/>
          <w:lang w:eastAsia="zh-CN"/>
        </w:rPr>
        <w:t>等</w:t>
      </w:r>
      <w:r>
        <w:rPr>
          <w:rFonts w:hint="eastAsia" w:ascii="仿宋" w:hAnsi="仿宋" w:eastAsia="仿宋" w:cs="仿宋"/>
          <w:sz w:val="32"/>
          <w:szCs w:val="32"/>
        </w:rPr>
        <w:t>；公用经费</w:t>
      </w:r>
      <w:r>
        <w:rPr>
          <w:rFonts w:hint="eastAsia" w:ascii="仿宋" w:hAnsi="仿宋" w:eastAsia="仿宋" w:cs="仿宋"/>
          <w:sz w:val="32"/>
          <w:szCs w:val="32"/>
          <w:lang w:val="en-US" w:eastAsia="zh-CN"/>
        </w:rPr>
        <w:t>46.97</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16</w:t>
      </w:r>
      <w:r>
        <w:rPr>
          <w:rFonts w:hint="eastAsia" w:ascii="仿宋" w:hAnsi="仿宋" w:eastAsia="仿宋" w:cs="仿宋"/>
          <w:sz w:val="32"/>
          <w:szCs w:val="32"/>
        </w:rPr>
        <w:t>%，主要包括办公费、印刷费、</w:t>
      </w:r>
      <w:r>
        <w:rPr>
          <w:rFonts w:hint="eastAsia" w:ascii="仿宋" w:hAnsi="仿宋" w:eastAsia="仿宋" w:cs="仿宋"/>
          <w:sz w:val="32"/>
          <w:szCs w:val="32"/>
          <w:lang w:eastAsia="zh-CN"/>
        </w:rPr>
        <w:t>水电费</w:t>
      </w:r>
      <w:r>
        <w:rPr>
          <w:rFonts w:hint="eastAsia" w:ascii="仿宋" w:hAnsi="仿宋" w:eastAsia="仿宋" w:cs="仿宋"/>
          <w:sz w:val="32"/>
          <w:szCs w:val="32"/>
        </w:rPr>
        <w:t>、</w:t>
      </w:r>
      <w:r>
        <w:rPr>
          <w:rFonts w:hint="eastAsia" w:ascii="仿宋" w:hAnsi="仿宋" w:eastAsia="仿宋" w:cs="仿宋"/>
          <w:sz w:val="32"/>
          <w:szCs w:val="32"/>
          <w:lang w:eastAsia="zh-CN"/>
        </w:rPr>
        <w:t>其他交通费用等；其他支出</w:t>
      </w:r>
      <w:r>
        <w:rPr>
          <w:rFonts w:hint="eastAsia" w:ascii="仿宋" w:hAnsi="仿宋" w:eastAsia="仿宋" w:cs="仿宋"/>
          <w:sz w:val="32"/>
          <w:szCs w:val="32"/>
          <w:lang w:val="en-US" w:eastAsia="zh-CN"/>
        </w:rPr>
        <w:t>0.0304万元，占基本支出的0.01</w:t>
      </w:r>
      <w:r>
        <w:rPr>
          <w:rFonts w:hint="eastAsia" w:ascii="仿宋" w:hAnsi="仿宋" w:eastAsia="仿宋" w:cs="仿宋"/>
          <w:sz w:val="32"/>
          <w:szCs w:val="32"/>
        </w:rPr>
        <w:t>%</w:t>
      </w:r>
      <w:r>
        <w:rPr>
          <w:rFonts w:hint="eastAsia" w:ascii="仿宋" w:hAnsi="仿宋" w:eastAsia="仿宋" w:cs="仿宋"/>
          <w:sz w:val="32"/>
          <w:szCs w:val="32"/>
          <w:lang w:eastAsia="zh-CN"/>
        </w:rPr>
        <w:t>，主要包括往来资金</w:t>
      </w:r>
      <w:r>
        <w:rPr>
          <w:rFonts w:hint="eastAsia" w:ascii="仿宋" w:hAnsi="仿宋" w:eastAsia="仿宋" w:cs="仿宋"/>
          <w:sz w:val="32"/>
          <w:szCs w:val="32"/>
        </w:rPr>
        <w:t>。</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6"/>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年度“三公”经费财政拨款，</w:t>
      </w:r>
      <w:r>
        <w:rPr>
          <w:rFonts w:hint="eastAsia" w:ascii="仿宋" w:hAnsi="仿宋" w:eastAsia="仿宋" w:cs="仿宋"/>
          <w:sz w:val="32"/>
          <w:szCs w:val="32"/>
          <w:lang w:eastAsia="zh-CN"/>
        </w:rPr>
        <w:t>决算数等于预算数。</w:t>
      </w:r>
      <w:r>
        <w:rPr>
          <w:rFonts w:hint="eastAsia" w:ascii="仿宋" w:hAnsi="仿宋" w:eastAsia="仿宋" w:cs="仿宋"/>
          <w:sz w:val="32"/>
          <w:szCs w:val="32"/>
        </w:rPr>
        <w:t>其中：</w:t>
      </w:r>
    </w:p>
    <w:p>
      <w:pPr>
        <w:pStyle w:val="16"/>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因公出国（境）费</w:t>
      </w:r>
      <w:r>
        <w:rPr>
          <w:rFonts w:hint="eastAsia" w:ascii="仿宋" w:hAnsi="仿宋" w:eastAsia="仿宋" w:cs="仿宋"/>
          <w:sz w:val="32"/>
          <w:szCs w:val="32"/>
          <w:lang w:eastAsia="zh-CN"/>
        </w:rPr>
        <w:t>，决算数等于预算数。</w:t>
      </w:r>
    </w:p>
    <w:p>
      <w:pPr>
        <w:pStyle w:val="16"/>
        <w:ind w:firstLine="640" w:firstLineChars="200"/>
        <w:rPr>
          <w:rFonts w:hint="eastAsia" w:ascii="仿宋" w:hAnsi="仿宋" w:eastAsia="仿宋" w:cs="仿宋"/>
          <w:sz w:val="32"/>
          <w:szCs w:val="32"/>
        </w:rPr>
      </w:pPr>
      <w:r>
        <w:rPr>
          <w:rFonts w:hint="eastAsia" w:ascii="仿宋" w:hAnsi="仿宋" w:eastAsia="仿宋" w:cs="仿宋"/>
          <w:sz w:val="32"/>
          <w:szCs w:val="32"/>
        </w:rPr>
        <w:t>公务接待费，</w:t>
      </w:r>
      <w:r>
        <w:rPr>
          <w:rFonts w:hint="eastAsia" w:ascii="仿宋" w:hAnsi="仿宋" w:eastAsia="仿宋" w:cs="仿宋"/>
          <w:sz w:val="32"/>
          <w:szCs w:val="32"/>
          <w:lang w:eastAsia="zh-CN"/>
        </w:rPr>
        <w:t>决算数等于预算数。</w:t>
      </w:r>
    </w:p>
    <w:p>
      <w:pPr>
        <w:pStyle w:val="16"/>
        <w:ind w:firstLine="640" w:firstLineChars="200"/>
        <w:rPr>
          <w:rFonts w:hint="eastAsia" w:ascii="仿宋" w:hAnsi="仿宋" w:eastAsia="仿宋" w:cs="仿宋"/>
          <w:sz w:val="32"/>
          <w:szCs w:val="32"/>
        </w:rPr>
      </w:pPr>
      <w:r>
        <w:rPr>
          <w:rFonts w:hint="eastAsia" w:ascii="仿宋" w:hAnsi="仿宋" w:eastAsia="仿宋" w:cs="仿宋"/>
          <w:sz w:val="32"/>
          <w:szCs w:val="32"/>
        </w:rPr>
        <w:t>公务用车购置费，</w:t>
      </w:r>
      <w:r>
        <w:rPr>
          <w:rFonts w:hint="eastAsia" w:ascii="仿宋" w:hAnsi="仿宋" w:eastAsia="仿宋" w:cs="仿宋"/>
          <w:sz w:val="32"/>
          <w:szCs w:val="32"/>
          <w:lang w:eastAsia="zh-CN"/>
        </w:rPr>
        <w:t>决算数等于预算数。</w:t>
      </w:r>
    </w:p>
    <w:p>
      <w:pPr>
        <w:pStyle w:val="16"/>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公务用车运行维护费</w:t>
      </w:r>
      <w:r>
        <w:rPr>
          <w:rFonts w:hint="eastAsia" w:ascii="仿宋" w:hAnsi="仿宋" w:eastAsia="仿宋" w:cs="仿宋"/>
          <w:sz w:val="32"/>
          <w:szCs w:val="32"/>
          <w:lang w:eastAsia="zh-CN"/>
        </w:rPr>
        <w:t>，决算数等于预算数。</w:t>
      </w:r>
    </w:p>
    <w:p>
      <w:pPr>
        <w:pStyle w:val="16"/>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6"/>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年度“三公”经费财政拨款支出决算中，公务接待费支出决算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万元,因公出国（境）费支出决算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万元，,公务用车购置费及运行维护费支出决算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w:t>
      </w:r>
    </w:p>
    <w:p>
      <w:pPr>
        <w:pStyle w:val="16"/>
        <w:ind w:firstLine="640" w:firstLineChars="200"/>
        <w:rPr>
          <w:rFonts w:hint="eastAsia" w:ascii="仿宋" w:hAnsi="仿宋" w:eastAsia="仿宋" w:cs="仿宋"/>
          <w:sz w:val="32"/>
          <w:szCs w:val="32"/>
        </w:rPr>
      </w:pPr>
      <w:r>
        <w:rPr>
          <w:rFonts w:hint="eastAsia" w:ascii="仿宋" w:hAnsi="仿宋" w:eastAsia="仿宋" w:cs="仿宋"/>
          <w:sz w:val="32"/>
          <w:szCs w:val="32"/>
        </w:rPr>
        <w:t>1、因公出国（境）费支出决算为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万元，全年安排因公出国（境）团组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个，累计</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人次。    </w:t>
      </w:r>
    </w:p>
    <w:p>
      <w:pPr>
        <w:pStyle w:val="16"/>
        <w:ind w:firstLine="640" w:firstLineChars="200"/>
        <w:rPr>
          <w:rFonts w:hint="eastAsia" w:ascii="仿宋" w:hAnsi="仿宋" w:eastAsia="仿宋" w:cs="仿宋"/>
          <w:sz w:val="32"/>
          <w:szCs w:val="32"/>
        </w:rPr>
      </w:pPr>
      <w:r>
        <w:rPr>
          <w:rFonts w:hint="eastAsia" w:ascii="仿宋" w:hAnsi="仿宋" w:eastAsia="仿宋" w:cs="仿宋"/>
          <w:sz w:val="32"/>
          <w:szCs w:val="32"/>
        </w:rPr>
        <w:t>2、公务接待费支出决算为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万元，全年共接待来访团组</w:t>
      </w:r>
      <w:r>
        <w:rPr>
          <w:rFonts w:hint="eastAsia" w:ascii="仿宋" w:hAnsi="仿宋" w:eastAsia="仿宋" w:cs="仿宋"/>
          <w:sz w:val="32"/>
          <w:szCs w:val="32"/>
          <w:lang w:val="en-US" w:eastAsia="zh-CN"/>
        </w:rPr>
        <w:t>0</w:t>
      </w:r>
      <w:r>
        <w:rPr>
          <w:rFonts w:hint="eastAsia" w:ascii="仿宋" w:hAnsi="仿宋" w:eastAsia="仿宋" w:cs="仿宋"/>
          <w:sz w:val="32"/>
          <w:szCs w:val="32"/>
        </w:rPr>
        <w:t>个、来宾</w:t>
      </w:r>
      <w:r>
        <w:rPr>
          <w:rFonts w:hint="eastAsia" w:ascii="仿宋" w:hAnsi="仿宋" w:eastAsia="仿宋" w:cs="仿宋"/>
          <w:sz w:val="32"/>
          <w:szCs w:val="32"/>
          <w:lang w:val="en-US" w:eastAsia="zh-CN"/>
        </w:rPr>
        <w:t>0</w:t>
      </w:r>
      <w:r>
        <w:rPr>
          <w:rFonts w:hint="eastAsia" w:ascii="仿宋" w:hAnsi="仿宋" w:eastAsia="仿宋" w:cs="仿宋"/>
          <w:sz w:val="32"/>
          <w:szCs w:val="32"/>
        </w:rPr>
        <w:t>人次。</w:t>
      </w:r>
    </w:p>
    <w:p>
      <w:pPr>
        <w:pStyle w:val="16"/>
        <w:ind w:firstLine="640" w:firstLineChars="200"/>
      </w:pPr>
      <w:r>
        <w:rPr>
          <w:rFonts w:hint="eastAsia" w:ascii="仿宋" w:hAnsi="仿宋" w:eastAsia="仿宋" w:cs="仿宋"/>
          <w:color w:val="000000"/>
          <w:kern w:val="0"/>
          <w:sz w:val="32"/>
          <w:szCs w:val="32"/>
        </w:rPr>
        <w:t>3、公务用车购置费及运行维护费支出决算为</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万元，其中：公务用车购置费</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万元，购置公务用车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辆。公务用车运行维护费</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万元，截止202</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年12月31日，我单位开支财政拨款的公务用车保有量为</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w:t>
      </w:r>
    </w:p>
    <w:p>
      <w:pPr>
        <w:pStyle w:val="7"/>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政府性基金预算收入支出决算情况</w:t>
      </w:r>
    </w:p>
    <w:p>
      <w:pPr>
        <w:pStyle w:val="16"/>
        <w:ind w:firstLine="640" w:firstLineChars="200"/>
        <w:rPr>
          <w:rFonts w:ascii="Times New Roman" w:hAnsi="Times New Roman" w:eastAsia="黑体" w:cs="Times New Roman"/>
          <w:color w:val="000000"/>
          <w:kern w:val="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年度政府性基金预算财政拨款收入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万元；年初结转和结余</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万元；年末结转和结余</w:t>
      </w:r>
      <w:r>
        <w:rPr>
          <w:rFonts w:hint="eastAsia" w:ascii="仿宋" w:hAnsi="仿宋" w:eastAsia="仿宋" w:cs="仿宋"/>
          <w:sz w:val="32"/>
          <w:szCs w:val="32"/>
          <w:lang w:val="en-US" w:eastAsia="zh-CN"/>
        </w:rPr>
        <w:t>0</w:t>
      </w:r>
      <w:r>
        <w:rPr>
          <w:rFonts w:hint="eastAsia" w:ascii="仿宋" w:hAnsi="仿宋" w:eastAsia="仿宋" w:cs="仿宋"/>
          <w:sz w:val="32"/>
          <w:szCs w:val="32"/>
        </w:rPr>
        <w:t>万元。20</w:t>
      </w:r>
      <w:r>
        <w:rPr>
          <w:rFonts w:hint="eastAsia" w:ascii="仿宋" w:hAnsi="仿宋" w:eastAsia="仿宋" w:cs="仿宋"/>
          <w:sz w:val="32"/>
          <w:szCs w:val="32"/>
          <w:lang w:val="en-US" w:eastAsia="zh-CN"/>
        </w:rPr>
        <w:t>23</w:t>
      </w:r>
      <w:r>
        <w:rPr>
          <w:rFonts w:hint="eastAsia" w:ascii="仿宋" w:hAnsi="仿宋" w:eastAsia="仿宋" w:cs="仿宋"/>
          <w:sz w:val="32"/>
          <w:szCs w:val="32"/>
        </w:rPr>
        <w:t>年度我单位无政府性基金预算收入支出。</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7"/>
        <w:autoSpaceDE w:val="0"/>
        <w:autoSpaceDN w:val="0"/>
        <w:adjustRightInd w:val="0"/>
        <w:spacing w:line="57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2023年度本单位没有使用国有资本经营预算安排的支出。</w:t>
      </w:r>
    </w:p>
    <w:p>
      <w:pPr>
        <w:pStyle w:val="7"/>
        <w:autoSpaceDE w:val="0"/>
        <w:autoSpaceDN w:val="0"/>
        <w:adjustRightInd w:val="0"/>
        <w:spacing w:line="570" w:lineRule="exact"/>
        <w:ind w:firstLine="640" w:firstLineChars="200"/>
        <w:rPr>
          <w:rFonts w:hint="eastAsia"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十、</w:t>
      </w:r>
      <w:r>
        <w:rPr>
          <w:rFonts w:hint="eastAsia" w:ascii="Times New Roman" w:hAnsi="Times New Roman" w:eastAsia="黑体" w:cs="Times New Roman"/>
          <w:color w:val="000000"/>
          <w:kern w:val="0"/>
          <w:sz w:val="32"/>
          <w:szCs w:val="32"/>
        </w:rPr>
        <w:t>机关运行经费支出</w:t>
      </w:r>
    </w:p>
    <w:p>
      <w:pPr>
        <w:pStyle w:val="16"/>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年度机关运行经费支出</w:t>
      </w:r>
      <w:r>
        <w:rPr>
          <w:rFonts w:hint="eastAsia" w:ascii="仿宋" w:hAnsi="仿宋" w:eastAsia="仿宋" w:cs="仿宋"/>
          <w:sz w:val="32"/>
          <w:szCs w:val="32"/>
          <w:u w:val="none"/>
          <w:lang w:val="en-US" w:eastAsia="zh-CN"/>
        </w:rPr>
        <w:t>46.97</w:t>
      </w:r>
      <w:r>
        <w:rPr>
          <w:rFonts w:hint="eastAsia" w:ascii="仿宋" w:hAnsi="仿宋" w:eastAsia="仿宋" w:cs="仿宋"/>
          <w:sz w:val="32"/>
          <w:szCs w:val="32"/>
        </w:rPr>
        <w:t>万元，比年初预算数</w:t>
      </w:r>
      <w:r>
        <w:rPr>
          <w:rFonts w:hint="eastAsia" w:ascii="仿宋" w:hAnsi="仿宋" w:eastAsia="仿宋" w:cs="仿宋"/>
          <w:sz w:val="32"/>
          <w:szCs w:val="32"/>
          <w:lang w:eastAsia="zh-CN"/>
        </w:rPr>
        <w:t>增加</w:t>
      </w:r>
      <w:r>
        <w:rPr>
          <w:rFonts w:hint="eastAsia" w:ascii="仿宋" w:hAnsi="仿宋" w:eastAsia="仿宋" w:cs="仿宋"/>
          <w:sz w:val="32"/>
          <w:szCs w:val="32"/>
          <w:u w:val="none"/>
          <w:lang w:val="en-US" w:eastAsia="zh-CN"/>
        </w:rPr>
        <w:t>13.59</w:t>
      </w:r>
      <w:r>
        <w:rPr>
          <w:rFonts w:hint="eastAsia" w:ascii="仿宋" w:hAnsi="仿宋" w:eastAsia="仿宋" w:cs="仿宋"/>
          <w:sz w:val="32"/>
          <w:szCs w:val="32"/>
        </w:rPr>
        <w:t>万元，</w:t>
      </w:r>
      <w:r>
        <w:rPr>
          <w:rFonts w:hint="eastAsia" w:ascii="仿宋" w:hAnsi="仿宋" w:eastAsia="仿宋" w:cs="仿宋"/>
          <w:sz w:val="32"/>
          <w:szCs w:val="32"/>
          <w:lang w:eastAsia="zh-CN"/>
        </w:rPr>
        <w:t>上升</w:t>
      </w:r>
      <w:r>
        <w:rPr>
          <w:rFonts w:hint="eastAsia" w:ascii="仿宋" w:hAnsi="仿宋" w:eastAsia="仿宋" w:cs="仿宋"/>
          <w:sz w:val="32"/>
          <w:szCs w:val="32"/>
          <w:lang w:val="en-US" w:eastAsia="zh-CN"/>
        </w:rPr>
        <w:t>4</w:t>
      </w:r>
      <w:r>
        <w:rPr>
          <w:rFonts w:hint="eastAsia" w:ascii="仿宋" w:hAnsi="仿宋" w:eastAsia="仿宋" w:cs="仿宋"/>
          <w:sz w:val="32"/>
          <w:szCs w:val="32"/>
          <w:u w:val="none"/>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eastAsia="zh-CN"/>
        </w:rPr>
        <w:t>人员增加经费</w:t>
      </w:r>
      <w:r>
        <w:rPr>
          <w:rFonts w:hint="eastAsia" w:ascii="仿宋" w:hAnsi="仿宋" w:eastAsia="仿宋" w:cs="仿宋"/>
          <w:sz w:val="32"/>
          <w:szCs w:val="32"/>
        </w:rPr>
        <w:t>。</w:t>
      </w:r>
    </w:p>
    <w:p>
      <w:pPr>
        <w:pStyle w:val="16"/>
        <w:numPr>
          <w:ilvl w:val="0"/>
          <w:numId w:val="0"/>
        </w:numPr>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十</w:t>
      </w:r>
      <w:r>
        <w:rPr>
          <w:rFonts w:hint="eastAsia" w:ascii="Times New Roman" w:hAnsi="Times New Roman" w:cs="Times New Roman"/>
          <w:color w:val="000000"/>
          <w:kern w:val="0"/>
          <w:sz w:val="32"/>
          <w:szCs w:val="32"/>
          <w:lang w:val="en-US" w:eastAsia="zh-CN"/>
        </w:rPr>
        <w:t>一</w:t>
      </w:r>
      <w:r>
        <w:rPr>
          <w:rFonts w:hint="eastAsia" w:ascii="Times New Roman" w:hAnsi="Times New Roman" w:eastAsia="黑体" w:cs="Times New Roman"/>
          <w:color w:val="000000"/>
          <w:kern w:val="0"/>
          <w:sz w:val="32"/>
          <w:szCs w:val="32"/>
          <w:lang w:val="en-US" w:eastAsia="zh-CN"/>
        </w:rPr>
        <w:t>、</w:t>
      </w:r>
      <w:r>
        <w:rPr>
          <w:rFonts w:ascii="Times New Roman" w:hAnsi="Times New Roman" w:eastAsia="黑体" w:cs="Times New Roman"/>
          <w:color w:val="000000"/>
          <w:kern w:val="0"/>
          <w:sz w:val="32"/>
          <w:szCs w:val="32"/>
        </w:rPr>
        <w:t>一般性支出情况说明</w:t>
      </w:r>
    </w:p>
    <w:p>
      <w:pPr>
        <w:pStyle w:val="7"/>
        <w:autoSpaceDE w:val="0"/>
        <w:autoSpaceDN w:val="0"/>
        <w:adjustRightInd w:val="0"/>
        <w:spacing w:line="57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年本部门开支会议费</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培训费0万元。</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bidi="ar-SA"/>
        </w:rPr>
        <w:t>十二、</w:t>
      </w:r>
      <w:r>
        <w:rPr>
          <w:rFonts w:ascii="Times New Roman" w:hAnsi="Times New Roman" w:eastAsia="黑体" w:cs="Times New Roman"/>
          <w:color w:val="000000"/>
          <w:kern w:val="0"/>
          <w:sz w:val="32"/>
          <w:szCs w:val="32"/>
          <w:lang w:val="en-US" w:eastAsia="zh-CN" w:bidi="ar-SA"/>
        </w:rPr>
        <w:t>政府采购</w:t>
      </w:r>
      <w:r>
        <w:rPr>
          <w:rFonts w:ascii="Times New Roman" w:hAnsi="Times New Roman" w:eastAsia="黑体" w:cs="Times New Roman"/>
          <w:color w:val="000000"/>
          <w:kern w:val="0"/>
          <w:sz w:val="32"/>
          <w:szCs w:val="32"/>
        </w:rPr>
        <w:t>支出说明</w:t>
      </w:r>
    </w:p>
    <w:p>
      <w:pPr>
        <w:pStyle w:val="7"/>
        <w:numPr>
          <w:ilvl w:val="0"/>
          <w:numId w:val="0"/>
        </w:numPr>
        <w:autoSpaceDE w:val="0"/>
        <w:autoSpaceDN w:val="0"/>
        <w:adjustRightInd w:val="0"/>
        <w:spacing w:line="570" w:lineRule="exact"/>
        <w:ind w:firstLine="640" w:firstLineChars="200"/>
        <w:rPr>
          <w:rFonts w:hint="eastAsia" w:ascii="Times New Roman" w:hAnsi="Times New Roman" w:eastAsia="黑体" w:cs="Times New Roman"/>
          <w:color w:val="000000"/>
          <w:kern w:val="0"/>
          <w:sz w:val="32"/>
          <w:szCs w:val="32"/>
          <w:lang w:val="en-US" w:eastAsia="zh-CN"/>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3</w:t>
      </w:r>
      <w:r>
        <w:rPr>
          <w:rFonts w:hint="eastAsia" w:ascii="仿宋" w:hAnsi="仿宋" w:eastAsia="仿宋" w:cs="仿宋"/>
          <w:sz w:val="32"/>
          <w:szCs w:val="32"/>
        </w:rPr>
        <w:t>年度政府采购支出总额</w:t>
      </w:r>
      <w:r>
        <w:rPr>
          <w:rFonts w:hint="eastAsia" w:ascii="仿宋" w:hAnsi="仿宋" w:eastAsia="仿宋" w:cs="仿宋"/>
          <w:color w:val="000000" w:themeColor="text1"/>
          <w:sz w:val="32"/>
          <w:szCs w:val="32"/>
          <w:lang w:val="en-US" w:eastAsia="zh-CN"/>
          <w14:textFill>
            <w14:solidFill>
              <w14:schemeClr w14:val="tx1"/>
            </w14:solidFill>
          </w14:textFill>
        </w:rPr>
        <w:t>12.91</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12.91</w:t>
      </w:r>
      <w:r>
        <w:rPr>
          <w:rFonts w:hint="eastAsia" w:ascii="仿宋" w:hAnsi="仿宋" w:eastAsia="仿宋" w:cs="仿宋"/>
          <w:sz w:val="32"/>
          <w:szCs w:val="32"/>
        </w:rPr>
        <w:t>万元、政府采购工程支出</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 万元、政府采购服务支出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12.91</w:t>
      </w:r>
      <w:r>
        <w:rPr>
          <w:rFonts w:hint="eastAsia" w:ascii="仿宋" w:hAnsi="仿宋" w:eastAsia="仿宋" w:cs="仿宋"/>
          <w:sz w:val="32"/>
          <w:szCs w:val="32"/>
        </w:rPr>
        <w:t>万元，其中：授予小微企业合同金额</w:t>
      </w:r>
      <w:r>
        <w:rPr>
          <w:rFonts w:hint="eastAsia" w:ascii="仿宋" w:hAnsi="仿宋" w:eastAsia="仿宋" w:cs="仿宋"/>
          <w:sz w:val="32"/>
          <w:szCs w:val="32"/>
          <w:lang w:val="en-US" w:eastAsia="zh-CN"/>
        </w:rPr>
        <w:t>12.91</w:t>
      </w:r>
      <w:r>
        <w:rPr>
          <w:rFonts w:hint="eastAsia" w:ascii="仿宋" w:hAnsi="仿宋" w:eastAsia="仿宋" w:cs="仿宋"/>
          <w:sz w:val="32"/>
          <w:szCs w:val="32"/>
        </w:rPr>
        <w:t>万元，占授予中小企业合同金额的</w:t>
      </w:r>
      <w:r>
        <w:rPr>
          <w:rFonts w:hint="eastAsia" w:ascii="仿宋" w:hAnsi="仿宋" w:eastAsia="仿宋" w:cs="仿宋"/>
          <w:sz w:val="32"/>
          <w:szCs w:val="32"/>
          <w:lang w:val="en-US" w:eastAsia="zh-CN"/>
        </w:rPr>
        <w:t>0</w:t>
      </w:r>
      <w:r>
        <w:rPr>
          <w:rFonts w:hint="eastAsia" w:ascii="仿宋" w:hAnsi="仿宋" w:eastAsia="仿宋" w:cs="仿宋"/>
          <w:sz w:val="32"/>
          <w:szCs w:val="32"/>
        </w:rPr>
        <w:t>%；货物采购授予中小企业合同金额占货物支出金额的</w:t>
      </w:r>
      <w:r>
        <w:rPr>
          <w:rFonts w:hint="eastAsia" w:ascii="仿宋" w:hAnsi="仿宋" w:eastAsia="仿宋" w:cs="仿宋"/>
          <w:sz w:val="32"/>
          <w:szCs w:val="32"/>
          <w:lang w:val="en-US" w:eastAsia="zh-CN"/>
        </w:rPr>
        <w:t>100</w:t>
      </w:r>
      <w:r>
        <w:rPr>
          <w:rFonts w:hint="eastAsia" w:ascii="仿宋" w:hAnsi="仿宋" w:eastAsia="仿宋" w:cs="仿宋"/>
          <w:sz w:val="32"/>
          <w:szCs w:val="32"/>
        </w:rPr>
        <w:t>%，工程采购授予中小企业合同金额占工程支出金额的</w:t>
      </w:r>
      <w:r>
        <w:rPr>
          <w:rFonts w:hint="eastAsia" w:ascii="仿宋" w:hAnsi="仿宋" w:eastAsia="仿宋" w:cs="仿宋"/>
          <w:sz w:val="32"/>
          <w:szCs w:val="32"/>
          <w:lang w:val="en-US" w:eastAsia="zh-CN"/>
        </w:rPr>
        <w:t>0</w:t>
      </w:r>
      <w:r>
        <w:rPr>
          <w:rFonts w:hint="eastAsia" w:ascii="仿宋" w:hAnsi="仿宋" w:eastAsia="仿宋" w:cs="仿宋"/>
          <w:sz w:val="32"/>
          <w:szCs w:val="32"/>
        </w:rPr>
        <w:t>%，服务采购授予中小企业合同金额占服务支出金额的</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pStyle w:val="7"/>
        <w:numPr>
          <w:numId w:val="0"/>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十三、</w:t>
      </w:r>
      <w:r>
        <w:rPr>
          <w:rFonts w:ascii="Times New Roman" w:hAnsi="Times New Roman" w:eastAsia="黑体" w:cs="Times New Roman"/>
          <w:color w:val="000000"/>
          <w:kern w:val="0"/>
          <w:sz w:val="32"/>
          <w:szCs w:val="32"/>
        </w:rPr>
        <w:t>国有资产占用情况说明</w:t>
      </w:r>
    </w:p>
    <w:p>
      <w:pPr>
        <w:pStyle w:val="16"/>
        <w:numPr>
          <w:ilvl w:val="0"/>
          <w:numId w:val="0"/>
        </w:numPr>
        <w:ind w:firstLine="640" w:firstLineChars="200"/>
        <w:rPr>
          <w:rFonts w:ascii="Times New Roman" w:hAnsi="Times New Roman" w:eastAsia="黑体" w:cs="Times New Roman"/>
          <w:color w:val="000000"/>
          <w:kern w:val="0"/>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年12月31日，部门（单位）共有车辆</w:t>
      </w:r>
      <w:r>
        <w:rPr>
          <w:rFonts w:hint="eastAsia" w:ascii="仿宋" w:hAnsi="仿宋" w:eastAsia="仿宋" w:cs="仿宋"/>
          <w:sz w:val="32"/>
          <w:szCs w:val="32"/>
          <w:lang w:val="en-US" w:eastAsia="zh-CN"/>
        </w:rPr>
        <w:t>0</w:t>
      </w:r>
      <w:r>
        <w:rPr>
          <w:rFonts w:hint="eastAsia" w:ascii="仿宋" w:hAnsi="仿宋" w:eastAsia="仿宋" w:cs="仿宋"/>
          <w:sz w:val="32"/>
          <w:szCs w:val="32"/>
        </w:rPr>
        <w:t>辆，其中，主要领导干部用车</w:t>
      </w:r>
      <w:r>
        <w:rPr>
          <w:rFonts w:hint="eastAsia" w:ascii="仿宋" w:hAnsi="仿宋" w:eastAsia="仿宋" w:cs="仿宋"/>
          <w:sz w:val="32"/>
          <w:szCs w:val="32"/>
          <w:lang w:val="en-US" w:eastAsia="zh-CN"/>
        </w:rPr>
        <w:t>0</w:t>
      </w:r>
      <w:r>
        <w:rPr>
          <w:rFonts w:hint="eastAsia" w:ascii="仿宋" w:hAnsi="仿宋" w:eastAsia="仿宋" w:cs="仿宋"/>
          <w:sz w:val="32"/>
          <w:szCs w:val="32"/>
        </w:rPr>
        <w:t>辆，机要通信用车</w:t>
      </w:r>
      <w:r>
        <w:rPr>
          <w:rFonts w:hint="eastAsia" w:ascii="仿宋" w:hAnsi="仿宋" w:eastAsia="仿宋" w:cs="仿宋"/>
          <w:sz w:val="32"/>
          <w:szCs w:val="32"/>
          <w:lang w:val="en-US" w:eastAsia="zh-CN"/>
        </w:rPr>
        <w:t>0</w:t>
      </w:r>
      <w:r>
        <w:rPr>
          <w:rFonts w:hint="eastAsia" w:ascii="仿宋" w:hAnsi="仿宋" w:eastAsia="仿宋" w:cs="仿宋"/>
          <w:sz w:val="32"/>
          <w:szCs w:val="32"/>
        </w:rPr>
        <w:t>辆、应急保障用车</w:t>
      </w:r>
      <w:r>
        <w:rPr>
          <w:rFonts w:hint="eastAsia" w:ascii="仿宋" w:hAnsi="仿宋" w:eastAsia="仿宋" w:cs="仿宋"/>
          <w:sz w:val="32"/>
          <w:szCs w:val="32"/>
          <w:lang w:val="en-US" w:eastAsia="zh-CN"/>
        </w:rPr>
        <w:t>0</w:t>
      </w:r>
      <w:r>
        <w:rPr>
          <w:rFonts w:hint="eastAsia" w:ascii="仿宋" w:hAnsi="仿宋" w:eastAsia="仿宋" w:cs="仿宋"/>
          <w:sz w:val="32"/>
          <w:szCs w:val="32"/>
        </w:rPr>
        <w:t>辆、执法执勤用车</w:t>
      </w:r>
      <w:r>
        <w:rPr>
          <w:rFonts w:hint="eastAsia" w:ascii="仿宋" w:hAnsi="仿宋" w:eastAsia="仿宋" w:cs="仿宋"/>
          <w:sz w:val="32"/>
          <w:szCs w:val="32"/>
          <w:lang w:val="en-US" w:eastAsia="zh-CN"/>
        </w:rPr>
        <w:t>0</w:t>
      </w:r>
      <w:r>
        <w:rPr>
          <w:rFonts w:hint="eastAsia" w:ascii="仿宋" w:hAnsi="仿宋" w:eastAsia="仿宋" w:cs="仿宋"/>
          <w:sz w:val="32"/>
          <w:szCs w:val="32"/>
        </w:rPr>
        <w:t>辆、特种专业技术用车</w:t>
      </w:r>
      <w:r>
        <w:rPr>
          <w:rFonts w:hint="eastAsia" w:ascii="仿宋" w:hAnsi="仿宋" w:eastAsia="仿宋" w:cs="仿宋"/>
          <w:sz w:val="32"/>
          <w:szCs w:val="32"/>
          <w:lang w:val="en-US" w:eastAsia="zh-CN"/>
        </w:rPr>
        <w:t>0</w:t>
      </w:r>
      <w:r>
        <w:rPr>
          <w:rFonts w:hint="eastAsia" w:ascii="仿宋" w:hAnsi="仿宋" w:eastAsia="仿宋" w:cs="仿宋"/>
          <w:sz w:val="32"/>
          <w:szCs w:val="32"/>
        </w:rPr>
        <w:t>辆、其他用车</w:t>
      </w:r>
      <w:r>
        <w:rPr>
          <w:rFonts w:hint="eastAsia" w:ascii="仿宋" w:hAnsi="仿宋" w:eastAsia="仿宋" w:cs="仿宋"/>
          <w:sz w:val="32"/>
          <w:szCs w:val="32"/>
          <w:lang w:val="en-US" w:eastAsia="zh-CN"/>
        </w:rPr>
        <w:t>0</w:t>
      </w:r>
      <w:r>
        <w:rPr>
          <w:rFonts w:hint="eastAsia" w:ascii="仿宋" w:hAnsi="仿宋" w:eastAsia="仿宋" w:cs="仿宋"/>
          <w:sz w:val="32"/>
          <w:szCs w:val="32"/>
        </w:rPr>
        <w:t>辆；单位价值50万元以上通用设备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台（套）；单位价值100万元以上专用设备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pPr>
        <w:pStyle w:val="7"/>
        <w:numPr>
          <w:numId w:val="0"/>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rPr>
        <w:t>十四、</w:t>
      </w:r>
      <w:r>
        <w:rPr>
          <w:rFonts w:ascii="Times New Roman" w:hAnsi="Times New Roman" w:eastAsia="黑体" w:cs="Times New Roman"/>
          <w:color w:val="000000"/>
          <w:kern w:val="0"/>
          <w:sz w:val="32"/>
          <w:szCs w:val="32"/>
        </w:rPr>
        <w:t>重点项目预算的绩效评价结果等情况说明</w:t>
      </w:r>
    </w:p>
    <w:p>
      <w:pPr>
        <w:pStyle w:val="7"/>
        <w:numPr>
          <w:ilvl w:val="0"/>
          <w:numId w:val="5"/>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绩效管理评价工作开展情况。</w:t>
      </w:r>
    </w:p>
    <w:p>
      <w:pPr>
        <w:tabs>
          <w:tab w:val="left" w:pos="7560"/>
        </w:tabs>
        <w:adjustRightInd w:val="0"/>
        <w:snapToGrid w:val="0"/>
        <w:spacing w:line="540" w:lineRule="exact"/>
        <w:ind w:firstLine="960" w:firstLineChars="300"/>
        <w:jc w:val="left"/>
        <w:rPr>
          <w:rFonts w:ascii="Times New Roman" w:hAnsi="Times New Roman" w:eastAsia="楷体_GB2312" w:cs="Times New Roman"/>
          <w:b/>
          <w:color w:val="000000"/>
          <w:kern w:val="0"/>
          <w:sz w:val="32"/>
          <w:szCs w:val="32"/>
        </w:rPr>
      </w:pPr>
      <w:r>
        <w:rPr>
          <w:rFonts w:hint="eastAsia" w:ascii="仿宋_GB2312" w:eastAsia="仿宋_GB2312"/>
          <w:color w:val="auto"/>
          <w:sz w:val="32"/>
          <w:szCs w:val="32"/>
          <w:lang w:val="en-US" w:eastAsia="zh-CN"/>
        </w:rPr>
        <w:t>2023年无项目支出。</w:t>
      </w:r>
    </w:p>
    <w:p>
      <w:pPr>
        <w:pStyle w:val="7"/>
        <w:numPr>
          <w:ilvl w:val="0"/>
          <w:numId w:val="5"/>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pPr>
        <w:pStyle w:val="7"/>
        <w:numPr>
          <w:ilvl w:val="0"/>
          <w:numId w:val="0"/>
        </w:numPr>
        <w:autoSpaceDE w:val="0"/>
        <w:autoSpaceDN w:val="0"/>
        <w:adjustRightInd w:val="0"/>
        <w:spacing w:line="570" w:lineRule="exact"/>
        <w:ind w:leftChars="200" w:firstLine="320" w:firstLineChars="100"/>
        <w:rPr>
          <w:rFonts w:ascii="Times New Roman" w:hAnsi="Times New Roman" w:eastAsia="楷体_GB2312" w:cs="Times New Roman"/>
          <w:b/>
          <w:color w:val="000000"/>
          <w:kern w:val="0"/>
          <w:sz w:val="32"/>
          <w:szCs w:val="32"/>
        </w:rPr>
      </w:pPr>
      <w:r>
        <w:rPr>
          <w:rFonts w:hint="eastAsia" w:ascii="仿宋" w:hAnsi="仿宋" w:eastAsia="仿宋" w:cs="仿宋"/>
          <w:b w:val="0"/>
          <w:bCs/>
          <w:color w:val="000000"/>
          <w:kern w:val="0"/>
          <w:sz w:val="32"/>
          <w:szCs w:val="32"/>
          <w:lang w:val="en-US" w:eastAsia="zh-CN"/>
        </w:rPr>
        <w:t>无</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w:t>
      </w:r>
      <w:r>
        <w:rPr>
          <w:rFonts w:hint="eastAsia" w:ascii="Times New Roman" w:hAnsi="Times New Roman" w:eastAsia="黑体" w:cs="Times New Roman"/>
          <w:color w:val="000000"/>
          <w:kern w:val="0"/>
          <w:sz w:val="32"/>
          <w:szCs w:val="32"/>
          <w:lang w:val="en-US" w:eastAsia="zh-CN"/>
        </w:rPr>
        <w:t>五</w:t>
      </w:r>
      <w:r>
        <w:rPr>
          <w:rFonts w:ascii="Times New Roman" w:hAnsi="Times New Roman" w:eastAsia="黑体" w:cs="Times New Roman"/>
          <w:color w:val="000000"/>
          <w:kern w:val="0"/>
          <w:sz w:val="32"/>
          <w:szCs w:val="32"/>
        </w:rPr>
        <w:t>、其他重要事项情况说明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6"/>
        <w:jc w:val="both"/>
        <w:rPr>
          <w:rFonts w:hint="eastAsia" w:ascii="Times New Roman" w:hAnsi="Times New Roman" w:cs="Times New Roman"/>
          <w:sz w:val="72"/>
          <w:szCs w:val="72"/>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6"/>
        <w:jc w:val="center"/>
        <w:rPr>
          <w:rFonts w:ascii="Times New Roman" w:hAnsi="Times New Roman" w:eastAsia="方正小标宋简体" w:cs="Times New Roman"/>
          <w:sz w:val="56"/>
          <w:szCs w:val="56"/>
        </w:rPr>
      </w:pPr>
    </w:p>
    <w:p>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6"/>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pPr>
        <w:pStyle w:val="16"/>
        <w:spacing w:line="596" w:lineRule="exact"/>
        <w:jc w:val="center"/>
        <w:rPr>
          <w:rFonts w:hint="eastAsia" w:ascii="Times New Roman" w:hAnsi="Times New Roman" w:eastAsia="方正小标宋简体" w:cs="Times New Roman"/>
          <w:sz w:val="32"/>
          <w:szCs w:val="32"/>
          <w:lang w:eastAsia="zh-CN"/>
        </w:rPr>
      </w:pPr>
    </w:p>
    <w:p>
      <w:pPr>
        <w:pStyle w:val="16"/>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857036"/>
    <w:multiLevelType w:val="singleLevel"/>
    <w:tmpl w:val="8F857036"/>
    <w:lvl w:ilvl="0" w:tentative="0">
      <w:start w:val="1"/>
      <w:numFmt w:val="chineseCounting"/>
      <w:suff w:val="nothing"/>
      <w:lvlText w:val="%1、"/>
      <w:lvlJc w:val="left"/>
      <w:rPr>
        <w:rFonts w:hint="eastAsia"/>
      </w:rPr>
    </w:lvl>
  </w:abstractNum>
  <w:abstractNum w:abstractNumId="1">
    <w:nsid w:val="A5C9CCAC"/>
    <w:multiLevelType w:val="singleLevel"/>
    <w:tmpl w:val="A5C9CCAC"/>
    <w:lvl w:ilvl="0" w:tentative="0">
      <w:start w:val="2"/>
      <w:numFmt w:val="chineseCounting"/>
      <w:suff w:val="nothing"/>
      <w:lvlText w:val="（%1）"/>
      <w:lvlJc w:val="left"/>
      <w:rPr>
        <w:rFonts w:hint="eastAsia"/>
      </w:rPr>
    </w:lvl>
  </w:abstractNum>
  <w:abstractNum w:abstractNumId="2">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0AB810CF"/>
    <w:multiLevelType w:val="singleLevel"/>
    <w:tmpl w:val="0AB810CF"/>
    <w:lvl w:ilvl="0" w:tentative="0">
      <w:start w:val="1"/>
      <w:numFmt w:val="chineseCounting"/>
      <w:suff w:val="nothing"/>
      <w:lvlText w:val="（%1）"/>
      <w:lvlJc w:val="left"/>
      <w:rPr>
        <w:rFonts w:hint="eastAsia"/>
      </w:rPr>
    </w:lvl>
  </w:abstractNum>
  <w:abstractNum w:abstractNumId="4">
    <w:nsid w:val="7B1B4B40"/>
    <w:multiLevelType w:val="singleLevel"/>
    <w:tmpl w:val="7B1B4B40"/>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NGJjNzk3NjQ5MWEyNDFiZGRkMzhkMTI3MjI1MGI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6F5298F"/>
    <w:rsid w:val="0751274D"/>
    <w:rsid w:val="07634BF4"/>
    <w:rsid w:val="07A77932"/>
    <w:rsid w:val="08A276A4"/>
    <w:rsid w:val="08F14AE1"/>
    <w:rsid w:val="09562AEB"/>
    <w:rsid w:val="0B567F72"/>
    <w:rsid w:val="0B5D7E1C"/>
    <w:rsid w:val="0BE152CC"/>
    <w:rsid w:val="0C7C6B53"/>
    <w:rsid w:val="0D3F15F5"/>
    <w:rsid w:val="0E216CB2"/>
    <w:rsid w:val="0EF6245F"/>
    <w:rsid w:val="11E43B98"/>
    <w:rsid w:val="128A7EA3"/>
    <w:rsid w:val="13692089"/>
    <w:rsid w:val="18985D2F"/>
    <w:rsid w:val="18FA38C9"/>
    <w:rsid w:val="1A510EDF"/>
    <w:rsid w:val="1B323160"/>
    <w:rsid w:val="1B714E5F"/>
    <w:rsid w:val="1E532BCB"/>
    <w:rsid w:val="1E5A5699"/>
    <w:rsid w:val="1EBE63A2"/>
    <w:rsid w:val="1F041D62"/>
    <w:rsid w:val="1F6317DE"/>
    <w:rsid w:val="1F745786"/>
    <w:rsid w:val="209657DC"/>
    <w:rsid w:val="21B1218A"/>
    <w:rsid w:val="238B2E7B"/>
    <w:rsid w:val="23AE3064"/>
    <w:rsid w:val="29235A79"/>
    <w:rsid w:val="2A0F722A"/>
    <w:rsid w:val="2AD95BF4"/>
    <w:rsid w:val="2DC13959"/>
    <w:rsid w:val="2F101369"/>
    <w:rsid w:val="30A26A50"/>
    <w:rsid w:val="321612FC"/>
    <w:rsid w:val="32B56379"/>
    <w:rsid w:val="354F57A9"/>
    <w:rsid w:val="37DF17C6"/>
    <w:rsid w:val="38090922"/>
    <w:rsid w:val="38D75D21"/>
    <w:rsid w:val="394B7C92"/>
    <w:rsid w:val="395219B1"/>
    <w:rsid w:val="3A8538B6"/>
    <w:rsid w:val="3DC50764"/>
    <w:rsid w:val="3E2E5F95"/>
    <w:rsid w:val="3F0441D2"/>
    <w:rsid w:val="3F966C0E"/>
    <w:rsid w:val="40EB11DB"/>
    <w:rsid w:val="4572020E"/>
    <w:rsid w:val="46BE0A2A"/>
    <w:rsid w:val="472236C4"/>
    <w:rsid w:val="47867568"/>
    <w:rsid w:val="47C05439"/>
    <w:rsid w:val="4B1C68ED"/>
    <w:rsid w:val="4B8003CD"/>
    <w:rsid w:val="4F976C0B"/>
    <w:rsid w:val="51596A65"/>
    <w:rsid w:val="523F5138"/>
    <w:rsid w:val="538D47D7"/>
    <w:rsid w:val="538E105C"/>
    <w:rsid w:val="53BF69FD"/>
    <w:rsid w:val="55BB5563"/>
    <w:rsid w:val="55C91ED6"/>
    <w:rsid w:val="56C65BD3"/>
    <w:rsid w:val="591A5257"/>
    <w:rsid w:val="595915B1"/>
    <w:rsid w:val="5D2E7409"/>
    <w:rsid w:val="5DC54774"/>
    <w:rsid w:val="5E3C457C"/>
    <w:rsid w:val="5F6F52C5"/>
    <w:rsid w:val="60841B7E"/>
    <w:rsid w:val="62AD11D0"/>
    <w:rsid w:val="62AF39BF"/>
    <w:rsid w:val="635D15B9"/>
    <w:rsid w:val="64714AD2"/>
    <w:rsid w:val="64857E64"/>
    <w:rsid w:val="64C61940"/>
    <w:rsid w:val="65965345"/>
    <w:rsid w:val="65F04BE5"/>
    <w:rsid w:val="68514279"/>
    <w:rsid w:val="69031A3A"/>
    <w:rsid w:val="69074555"/>
    <w:rsid w:val="6A484E25"/>
    <w:rsid w:val="6A9A3C15"/>
    <w:rsid w:val="6E0F6D2F"/>
    <w:rsid w:val="6EAE4254"/>
    <w:rsid w:val="6FC938DB"/>
    <w:rsid w:val="74205B29"/>
    <w:rsid w:val="75F714AD"/>
    <w:rsid w:val="78081C98"/>
    <w:rsid w:val="780F5B42"/>
    <w:rsid w:val="78AC2D0B"/>
    <w:rsid w:val="78B13B79"/>
    <w:rsid w:val="7AF35895"/>
    <w:rsid w:val="7DC2177C"/>
    <w:rsid w:val="7EAA7C1A"/>
    <w:rsid w:val="7F8E14D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pPr>
      <w:spacing w:before="100" w:beforeAutospacing="1" w:after="120"/>
    </w:pPr>
    <w:rPr>
      <w:rFonts w:ascii="Times New Roman" w:hAnsi="Times New Roman" w:cs="Times New Roman"/>
    </w:rPr>
  </w:style>
  <w:style w:type="paragraph" w:styleId="3">
    <w:name w:val="annotation text"/>
    <w:basedOn w:val="1"/>
    <w:link w:val="11"/>
    <w:semiHidden/>
    <w:qFormat/>
    <w:uiPriority w:val="99"/>
    <w:pPr>
      <w:jc w:val="left"/>
    </w:p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3"/>
    <w:semiHidden/>
    <w:qFormat/>
    <w:locked/>
    <w:uiPriority w:val="99"/>
    <w:rPr>
      <w:rFonts w:ascii="Calibri" w:hAnsi="Calibri" w:cs="Calibri"/>
      <w:sz w:val="21"/>
      <w:szCs w:val="21"/>
    </w:rPr>
  </w:style>
  <w:style w:type="character" w:customStyle="1" w:styleId="12">
    <w:name w:val="正文文本 Char"/>
    <w:basedOn w:val="9"/>
    <w:link w:val="2"/>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3466</Words>
  <Characters>3763</Characters>
  <Lines>56</Lines>
  <Paragraphs>15</Paragraphs>
  <TotalTime>39</TotalTime>
  <ScaleCrop>false</ScaleCrop>
  <LinksUpToDate>false</LinksUpToDate>
  <CharactersWithSpaces>3783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2022-10-11T01:13:00Z</cp:lastPrinted>
  <dcterms:modified xsi:type="dcterms:W3CDTF">2024-11-21T07:21:41Z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75A96E2EDD284115A90EE2B02FF17A72_13</vt:lpwstr>
  </property>
</Properties>
</file>