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706A9">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359AD8D7">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14:paraId="736749B7">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14:paraId="2A76DD8F">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14:paraId="1E0D226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7ECAED9">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A84E67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8BB9A5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C9EAA4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A32B25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926DA29">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77802B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D73ED8E">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488D2875">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67D71BF">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BE28E85">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DED19A7">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5B7BBE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841B5E2">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14:paraId="424AA973">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970C0D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B46B36F">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14:paraId="61B36C2A">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14:paraId="29B2E3A0">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(一)宣传贯彻《中华人民共和国残疾人保障法》等法律法规，听取残疾人意见，反映残疾人需求，维护残疾人权益，为残疾人服务。</w:t>
      </w:r>
    </w:p>
    <w:p w14:paraId="6ECADAA1">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(二)团结、教育残疾人，遵守法律，履行应尽义务，发扬乐观进取精神，自尊、自信、自强、自立，为社会主义建设贡献力量。</w:t>
      </w:r>
    </w:p>
    <w:p w14:paraId="2F2DD0A3">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(三)弘扬人道主义，宣传残疾人事业，沟通党委政府、社会与残疾人之间的联系，动员社会理解、尊重、关心、帮助残疾人。</w:t>
      </w:r>
    </w:p>
    <w:p w14:paraId="65747FA2">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(四)加强党的建设，深化自身改革，联系和指导各类残疾人社会组织和助残工作组织，培养残疾人工作者，使残疾人和残疾人组织更加活跃。</w:t>
      </w:r>
    </w:p>
    <w:p w14:paraId="17928CDB">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(五)协助区政府研究、制订和实施残疾人事业的政策、计划，对有关业务领域进行指导和管理。</w:t>
      </w:r>
    </w:p>
    <w:p w14:paraId="79D55F4A">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(六)负责残疾人组织建设，开展残疾人康复、培训、教育、劳动就业、托养、信访维权、宣传文体、辅助器具供应、社会保障、帮扶解困、无障碍设施和残疾预防等工作，</w:t>
      </w:r>
    </w:p>
    <w:p w14:paraId="6D813E9A">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推动“两个体系”建设。</w:t>
      </w:r>
    </w:p>
    <w:p w14:paraId="11B5A2C9">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(七)负责残疾人就业保障金审核、征收等工作。</w:t>
      </w:r>
    </w:p>
    <w:p w14:paraId="5B4561C9">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(八)开展残疾人事业的对外交流活动。</w:t>
      </w:r>
    </w:p>
    <w:p w14:paraId="093E715B">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(九)承担石峰区人民政府残疾人工作委员会的日常工作，做好综合组织、协调服务工作。</w:t>
      </w:r>
    </w:p>
    <w:p w14:paraId="3567C752">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(十)完成区委、区政府交办的其他工作。</w:t>
      </w:r>
    </w:p>
    <w:p w14:paraId="557ADD04">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(十一)有关职责分工。</w:t>
      </w:r>
    </w:p>
    <w:p w14:paraId="2E2A20F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本部门共有编制人数 4 人，实有人数 9 人，其中：在职人员</w:t>
      </w:r>
      <w:r>
        <w:rPr>
          <w:rFonts w:hint="default" w:ascii="Times New Roman" w:hAnsi="Times New Roman"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人，退休</w:t>
      </w:r>
      <w:r>
        <w:rPr>
          <w:rFonts w:hint="default"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人。内设科室 5个，分别为：办公室、教就、康复、维权、组宣。</w:t>
      </w:r>
    </w:p>
    <w:p w14:paraId="1CC70A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14:paraId="533041C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805.86</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388.88</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416.98</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12.91</w:t>
      </w:r>
      <w:r>
        <w:rPr>
          <w:rFonts w:hint="default" w:ascii="Times New Roman" w:hAnsi="Times New Roman" w:eastAsia="仿宋_GB2312" w:cs="Times New Roman"/>
          <w:color w:val="auto"/>
          <w:sz w:val="32"/>
          <w:szCs w:val="32"/>
        </w:rPr>
        <w:t>万元。</w:t>
      </w:r>
    </w:p>
    <w:p w14:paraId="2EE2D9B7">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805.86</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106.66</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699.20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228.31</w:t>
      </w:r>
      <w:r>
        <w:rPr>
          <w:rFonts w:hint="default" w:ascii="Times New Roman" w:hAnsi="Times New Roman" w:eastAsia="仿宋_GB2312" w:cs="Times New Roman"/>
          <w:color w:val="auto"/>
          <w:sz w:val="32"/>
          <w:szCs w:val="32"/>
        </w:rPr>
        <w:t>万元。</w:t>
      </w:r>
    </w:p>
    <w:p w14:paraId="271D5EB2">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14:paraId="0BF0EF0A">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bookmarkStart w:id="0" w:name="_GoBack"/>
      <w:bookmarkEnd w:id="0"/>
    </w:p>
    <w:p w14:paraId="382CEB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1）</w:t>
      </w:r>
      <w:r>
        <w:rPr>
          <w:rFonts w:hint="eastAsia" w:ascii="Times New Roman" w:hAnsi="Times New Roman" w:eastAsia="楷体_GB2312" w:cs="楷体_GB2312"/>
          <w:b/>
          <w:bCs/>
          <w:sz w:val="32"/>
          <w:szCs w:val="32"/>
          <w:lang w:eastAsia="zh-CN"/>
        </w:rPr>
        <w:t>重点</w:t>
      </w:r>
      <w:r>
        <w:rPr>
          <w:rFonts w:hint="eastAsia" w:ascii="Times New Roman" w:hAnsi="Times New Roman" w:eastAsia="楷体_GB2312" w:cs="楷体_GB2312"/>
          <w:b/>
          <w:bCs/>
          <w:sz w:val="32"/>
          <w:szCs w:val="32"/>
        </w:rPr>
        <w:t>民生实事</w:t>
      </w:r>
      <w:r>
        <w:rPr>
          <w:rFonts w:hint="eastAsia" w:ascii="Times New Roman" w:hAnsi="Times New Roman" w:eastAsia="楷体_GB2312" w:cs="楷体_GB2312"/>
          <w:b/>
          <w:bCs/>
          <w:sz w:val="32"/>
          <w:szCs w:val="32"/>
          <w:lang w:eastAsia="zh-CN"/>
        </w:rPr>
        <w:t>工作完成</w:t>
      </w:r>
      <w:r>
        <w:rPr>
          <w:rFonts w:hint="eastAsia" w:ascii="Times New Roman" w:hAnsi="Times New Roman" w:eastAsia="楷体_GB2312" w:cs="楷体_GB2312"/>
          <w:b/>
          <w:bCs/>
          <w:sz w:val="32"/>
          <w:szCs w:val="32"/>
        </w:rPr>
        <w:t>情况</w:t>
      </w:r>
    </w:p>
    <w:p w14:paraId="26F87D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olor w:val="auto"/>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完成困难残疾人家庭无障碍改造任务数50户。</w:t>
      </w:r>
      <w:r>
        <w:rPr>
          <w:rFonts w:hint="eastAsia" w:ascii="Times New Roman" w:hAnsi="Times New Roman" w:eastAsia="仿宋_GB2312"/>
          <w:color w:val="auto"/>
          <w:sz w:val="32"/>
          <w:szCs w:val="32"/>
          <w:lang w:eastAsia="zh-CN"/>
        </w:rPr>
        <w:t>20</w:t>
      </w: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stheme="minorBidi"/>
          <w:color w:val="auto"/>
          <w:kern w:val="2"/>
          <w:sz w:val="32"/>
          <w:szCs w:val="32"/>
          <w:lang w:val="en-US" w:eastAsia="zh-CN" w:bidi="ar-SA"/>
        </w:rPr>
        <w:t>年</w:t>
      </w:r>
      <w:r>
        <w:rPr>
          <w:rFonts w:hint="eastAsia" w:ascii="Times New Roman" w:hAnsi="Times New Roman" w:eastAsia="仿宋_GB2312"/>
          <w:color w:val="auto"/>
          <w:sz w:val="32"/>
          <w:szCs w:val="32"/>
          <w:lang w:eastAsia="zh-CN"/>
        </w:rPr>
        <w:t>，</w:t>
      </w:r>
      <w:r>
        <w:rPr>
          <w:rFonts w:hint="eastAsia" w:ascii="Times New Roman" w:hAnsi="Times New Roman" w:eastAsia="仿宋_GB2312" w:cstheme="minorBidi"/>
          <w:color w:val="auto"/>
          <w:kern w:val="2"/>
          <w:sz w:val="32"/>
          <w:szCs w:val="32"/>
          <w:lang w:val="en-US" w:eastAsia="zh-CN" w:bidi="ar-SA"/>
        </w:rPr>
        <w:t>省残联下达我区的改造任务数</w:t>
      </w: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lang w:eastAsia="zh-CN"/>
        </w:rPr>
        <w:t>户。</w:t>
      </w:r>
      <w:r>
        <w:rPr>
          <w:rFonts w:hint="eastAsia" w:ascii="Times New Roman" w:hAnsi="Times New Roman" w:eastAsia="仿宋_GB2312" w:cstheme="minorBidi"/>
          <w:color w:val="auto"/>
          <w:kern w:val="2"/>
          <w:sz w:val="32"/>
          <w:szCs w:val="32"/>
          <w:lang w:val="en-US" w:eastAsia="zh-CN" w:bidi="ar-SA"/>
        </w:rPr>
        <w:t>按照“一户一设计，坚持个性化为主，人性化为辅”的原则，区残联注重系统性、便利性，帮助困难残疾人家庭消除居家生活障碍，提高残疾人居家生活自主程度和生活质量，实现了残疾人在家中有“障”无“碍”。全年已完成</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theme="minorBidi"/>
          <w:color w:val="auto"/>
          <w:kern w:val="2"/>
          <w:sz w:val="32"/>
          <w:szCs w:val="32"/>
          <w:lang w:val="en-US" w:eastAsia="zh-CN" w:bidi="ar-SA"/>
        </w:rPr>
        <w:t>户改造，超额完成目标任务数</w:t>
      </w:r>
      <w:r>
        <w:rPr>
          <w:rFonts w:hint="eastAsia" w:ascii="Times New Roman" w:hAnsi="Times New Roman" w:eastAsia="仿宋_GB2312"/>
          <w:color w:val="auto"/>
          <w:sz w:val="32"/>
          <w:szCs w:val="32"/>
          <w:lang w:eastAsia="zh-CN"/>
        </w:rPr>
        <w:t>110%，</w:t>
      </w:r>
      <w:r>
        <w:rPr>
          <w:rFonts w:hint="eastAsia" w:ascii="Times New Roman" w:hAnsi="Times New Roman" w:eastAsia="仿宋_GB2312" w:cstheme="minorBidi"/>
          <w:color w:val="auto"/>
          <w:kern w:val="2"/>
          <w:sz w:val="32"/>
          <w:szCs w:val="32"/>
          <w:lang w:val="en-US" w:eastAsia="zh-CN" w:bidi="ar-SA"/>
        </w:rPr>
        <w:t>获得省、市残联高度表扬，并多次在全市进行经验推介，已由市残联推荐申报</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2023</w:t>
      </w:r>
      <w:r>
        <w:rPr>
          <w:rFonts w:hint="eastAsia" w:ascii="Times New Roman" w:hAnsi="Times New Roman" w:eastAsia="仿宋_GB2312" w:cstheme="minorBidi"/>
          <w:color w:val="auto"/>
          <w:kern w:val="2"/>
          <w:sz w:val="32"/>
          <w:szCs w:val="32"/>
          <w:lang w:val="en-US" w:eastAsia="zh-CN" w:bidi="ar-SA"/>
        </w:rPr>
        <w:t>年省重点民生实事困难残疾人家庭无障碍改造项目先进区”。</w:t>
      </w:r>
    </w:p>
    <w:p w14:paraId="639664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color w:val="auto"/>
          <w:kern w:val="2"/>
          <w:sz w:val="32"/>
          <w:szCs w:val="32"/>
          <w:lang w:val="en-US" w:eastAsia="zh-CN" w:bidi="ar-SA"/>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完成0-6岁儿童康复训练45人/360月。</w:t>
      </w:r>
      <w:r>
        <w:rPr>
          <w:rFonts w:hint="eastAsia" w:ascii="Times New Roman" w:hAnsi="Times New Roman" w:eastAsia="仿宋_GB2312" w:cstheme="minorBidi"/>
          <w:color w:val="auto"/>
          <w:kern w:val="2"/>
          <w:sz w:val="32"/>
          <w:szCs w:val="32"/>
          <w:lang w:val="en-US" w:eastAsia="zh-CN" w:bidi="ar-SA"/>
        </w:rPr>
        <w:t>我区儿童康复救助项目按照</w:t>
      </w:r>
      <w:r>
        <w:rPr>
          <w:rFonts w:hint="eastAsia" w:ascii="Times New Roman" w:hAnsi="Times New Roman" w:eastAsia="仿宋_GB2312"/>
          <w:color w:val="auto"/>
          <w:sz w:val="32"/>
          <w:szCs w:val="32"/>
        </w:rPr>
        <w:t>1500</w:t>
      </w:r>
      <w:r>
        <w:rPr>
          <w:rFonts w:hint="eastAsia" w:ascii="Times New Roman" w:hAnsi="Times New Roman" w:eastAsia="仿宋_GB2312" w:cstheme="minorBidi"/>
          <w:color w:val="auto"/>
          <w:kern w:val="2"/>
          <w:sz w:val="32"/>
          <w:szCs w:val="32"/>
          <w:lang w:val="en-US" w:eastAsia="zh-CN" w:bidi="ar-SA"/>
        </w:rPr>
        <w:t>元/人、月的补贴标准，提标扩面为符合救助条件的肢体、智力等残疾儿童提供不超过</w:t>
      </w:r>
      <w:r>
        <w:rPr>
          <w:rFonts w:hint="eastAsia" w:ascii="Times New Roman" w:hAnsi="Times New Roman" w:eastAsia="仿宋_GB2312"/>
          <w:sz w:val="32"/>
          <w:szCs w:val="32"/>
        </w:rPr>
        <w:t>10</w:t>
      </w:r>
      <w:r>
        <w:rPr>
          <w:rFonts w:hint="eastAsia" w:ascii="Times New Roman" w:hAnsi="Times New Roman" w:eastAsia="仿宋_GB2312" w:cstheme="minorBidi"/>
          <w:color w:val="auto"/>
          <w:kern w:val="2"/>
          <w:sz w:val="32"/>
          <w:szCs w:val="32"/>
          <w:lang w:val="en-US" w:eastAsia="zh-CN" w:bidi="ar-SA"/>
        </w:rPr>
        <w:t>个月的运动、认知、沟通及适应性训练等康复救助，确保残疾儿童获得精准的基本康复服务，减轻了残疾儿童家庭负担。现已完成</w:t>
      </w:r>
      <w:r>
        <w:rPr>
          <w:rFonts w:hint="eastAsia" w:ascii="Times New Roman" w:hAnsi="Times New Roman" w:eastAsia="仿宋_GB2312"/>
          <w:color w:val="auto"/>
          <w:sz w:val="32"/>
          <w:szCs w:val="32"/>
          <w:lang w:val="en-US" w:eastAsia="zh-CN"/>
        </w:rPr>
        <w:t>62人/545</w:t>
      </w:r>
      <w:r>
        <w:rPr>
          <w:rFonts w:hint="eastAsia" w:ascii="Times New Roman" w:hAnsi="Times New Roman" w:eastAsia="仿宋_GB2312" w:cstheme="minorBidi"/>
          <w:color w:val="auto"/>
          <w:kern w:val="2"/>
          <w:sz w:val="32"/>
          <w:szCs w:val="32"/>
          <w:lang w:val="en-US" w:eastAsia="zh-CN" w:bidi="ar-SA"/>
        </w:rPr>
        <w:t>月，超额完成目标任务数</w:t>
      </w:r>
      <w:r>
        <w:rPr>
          <w:rFonts w:hint="eastAsia" w:ascii="Times New Roman" w:hAnsi="Times New Roman" w:eastAsia="仿宋_GB2312"/>
          <w:color w:val="auto"/>
          <w:sz w:val="32"/>
          <w:szCs w:val="32"/>
          <w:lang w:val="en-US" w:eastAsia="zh-CN"/>
        </w:rPr>
        <w:t>151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4A65E8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3</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完成农村残疾人阳光增收10人。</w:t>
      </w:r>
      <w:r>
        <w:rPr>
          <w:rFonts w:hint="eastAsia" w:ascii="Times New Roman" w:hAnsi="Times New Roman" w:eastAsia="仿宋_GB2312" w:cstheme="minorBidi"/>
          <w:color w:val="auto"/>
          <w:kern w:val="2"/>
          <w:sz w:val="32"/>
          <w:szCs w:val="32"/>
          <w:lang w:val="en-US" w:eastAsia="zh-CN" w:bidi="ar-SA"/>
        </w:rPr>
        <w:t>为</w:t>
      </w:r>
      <w:r>
        <w:rPr>
          <w:rFonts w:hint="eastAsia" w:ascii="Times New Roman" w:hAnsi="Times New Roman" w:eastAsia="仿宋_GB2312"/>
          <w:sz w:val="32"/>
        </w:rPr>
        <w:t>30</w:t>
      </w:r>
      <w:r>
        <w:rPr>
          <w:rFonts w:hint="eastAsia" w:ascii="Times New Roman" w:hAnsi="Times New Roman" w:eastAsia="仿宋_GB2312" w:cstheme="minorBidi"/>
          <w:color w:val="auto"/>
          <w:kern w:val="2"/>
          <w:sz w:val="32"/>
          <w:szCs w:val="32"/>
          <w:lang w:val="en-US" w:eastAsia="zh-CN" w:bidi="ar-SA"/>
        </w:rPr>
        <w:t>名增收对象开展了农村实用技术培训，免费发放物资，并组织专家老师对增收对象的残疾人家庭进行入户指导和实地回访，超额完成目标任务数</w:t>
      </w:r>
      <w:r>
        <w:rPr>
          <w:rFonts w:hint="eastAsia" w:ascii="Times New Roman" w:hAnsi="Times New Roman" w:eastAsia="仿宋_GB2312"/>
          <w:color w:val="auto"/>
          <w:sz w:val="32"/>
          <w:szCs w:val="32"/>
          <w:lang w:val="en-US" w:eastAsia="zh-CN"/>
        </w:rPr>
        <w:t>300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stheme="minorBidi"/>
          <w:color w:val="auto"/>
          <w:kern w:val="2"/>
          <w:sz w:val="32"/>
          <w:szCs w:val="32"/>
          <w:lang w:val="en-US" w:eastAsia="zh-CN" w:bidi="ar-SA"/>
        </w:rPr>
        <w:t>现部分家庭已通过此项目实现增收达万余元。</w:t>
      </w:r>
    </w:p>
    <w:p w14:paraId="01F02AC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2</w:t>
      </w:r>
      <w:r>
        <w:rPr>
          <w:rFonts w:hint="eastAsia" w:ascii="Times New Roman" w:hAnsi="Times New Roman" w:eastAsia="楷体_GB2312" w:cs="楷体_GB2312"/>
          <w:b/>
          <w:bCs/>
          <w:sz w:val="32"/>
          <w:szCs w:val="32"/>
        </w:rPr>
        <w:t>）重点工作开展情况</w:t>
      </w:r>
    </w:p>
    <w:p w14:paraId="0B62B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1．托底帮扶，不断完善民生保障。</w:t>
      </w:r>
      <w:r>
        <w:rPr>
          <w:rFonts w:hint="eastAsia" w:ascii="Times New Roman" w:hAnsi="Times New Roman" w:eastAsia="仿宋_GB2312"/>
          <w:b/>
          <w:sz w:val="32"/>
          <w:szCs w:val="32"/>
          <w:lang w:val="en-US" w:eastAsia="zh-CN"/>
        </w:rPr>
        <w:t>一是</w:t>
      </w:r>
      <w:r>
        <w:rPr>
          <w:rFonts w:hint="eastAsia" w:ascii="Times New Roman" w:hAnsi="Times New Roman" w:eastAsia="仿宋_GB2312"/>
          <w:b w:val="0"/>
          <w:bCs/>
          <w:sz w:val="32"/>
          <w:szCs w:val="32"/>
          <w:lang w:val="en-US" w:eastAsia="zh-CN"/>
        </w:rPr>
        <w:t>全年</w:t>
      </w:r>
      <w:r>
        <w:rPr>
          <w:rFonts w:hint="eastAsia" w:ascii="Times New Roman" w:hAnsi="Times New Roman" w:eastAsia="仿宋_GB2312"/>
          <w:color w:val="auto"/>
          <w:sz w:val="32"/>
          <w:szCs w:val="32"/>
          <w:lang w:val="en-US" w:eastAsia="zh-CN"/>
        </w:rPr>
        <w:t>为</w:t>
      </w:r>
      <w:r>
        <w:rPr>
          <w:rFonts w:hint="eastAsia" w:ascii="Times New Roman" w:hAnsi="Times New Roman" w:eastAsia="仿宋_GB2312"/>
          <w:sz w:val="32"/>
          <w:lang w:val="en-US" w:eastAsia="zh-CN"/>
        </w:rPr>
        <w:t>30</w:t>
      </w:r>
      <w:r>
        <w:rPr>
          <w:rFonts w:hint="eastAsia" w:ascii="Times New Roman" w:hAnsi="Times New Roman" w:eastAsia="仿宋_GB2312"/>
          <w:color w:val="auto"/>
          <w:sz w:val="32"/>
          <w:szCs w:val="32"/>
          <w:lang w:val="en-US" w:eastAsia="zh-CN"/>
        </w:rPr>
        <w:t>名残疾人开展职业技能培训，30名农村残疾人开展实用技术培训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树立了残疾人发展生产的信心和决心，为贫困残疾人增收致富，打赢脱贫攻坚战夯实了基础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为辖区</w:t>
      </w:r>
      <w:r>
        <w:rPr>
          <w:rFonts w:hint="eastAsia" w:ascii="Times New Roman" w:hAnsi="Times New Roman" w:eastAsia="仿宋_GB2312" w:cstheme="minorBidi"/>
          <w:color w:val="auto"/>
          <w:kern w:val="2"/>
          <w:sz w:val="32"/>
          <w:szCs w:val="32"/>
          <w:lang w:val="en-US" w:eastAsia="zh-CN" w:bidi="ar-SA"/>
        </w:rPr>
        <w:t>272</w:t>
      </w:r>
      <w:r>
        <w:rPr>
          <w:rFonts w:hint="eastAsia" w:ascii="仿宋_GB2312" w:hAnsi="仿宋_GB2312" w:eastAsia="仿宋_GB2312" w:cs="仿宋_GB2312"/>
          <w:sz w:val="32"/>
          <w:szCs w:val="32"/>
          <w:lang w:val="en-US" w:eastAsia="zh-CN"/>
        </w:rPr>
        <w:t>名精神、智力、重度肢体残疾人提供托养服务，其中居家托养服务对象</w:t>
      </w:r>
      <w:r>
        <w:rPr>
          <w:rFonts w:hint="eastAsia" w:ascii="Times New Roman" w:hAnsi="Times New Roman" w:eastAsia="仿宋_GB2312" w:cstheme="minorBidi"/>
          <w:color w:val="auto"/>
          <w:kern w:val="2"/>
          <w:sz w:val="32"/>
          <w:szCs w:val="32"/>
          <w:lang w:val="en-US" w:eastAsia="zh-CN" w:bidi="ar-SA"/>
        </w:rPr>
        <w:t>201</w:t>
      </w:r>
      <w:r>
        <w:rPr>
          <w:rFonts w:hint="eastAsia" w:ascii="仿宋_GB2312" w:hAnsi="仿宋_GB2312" w:eastAsia="仿宋_GB2312" w:cs="仿宋_GB2312"/>
          <w:sz w:val="32"/>
          <w:szCs w:val="32"/>
          <w:lang w:val="en-US" w:eastAsia="zh-CN"/>
        </w:rPr>
        <w:t>名；寄宿制托养服务对象</w:t>
      </w:r>
      <w:r>
        <w:rPr>
          <w:rFonts w:hint="eastAsia" w:ascii="Times New Roman" w:hAnsi="Times New Roman" w:eastAsia="仿宋_GB2312" w:cstheme="minorBidi"/>
          <w:color w:val="auto"/>
          <w:kern w:val="2"/>
          <w:sz w:val="32"/>
          <w:szCs w:val="32"/>
          <w:lang w:val="en-US" w:eastAsia="zh-CN" w:bidi="ar-SA"/>
        </w:rPr>
        <w:t>16</w:t>
      </w:r>
      <w:r>
        <w:rPr>
          <w:rFonts w:hint="eastAsia" w:ascii="仿宋_GB2312" w:hAnsi="仿宋_GB2312" w:eastAsia="仿宋_GB2312" w:cs="仿宋_GB2312"/>
          <w:sz w:val="32"/>
          <w:szCs w:val="32"/>
          <w:lang w:val="en-US" w:eastAsia="zh-CN"/>
        </w:rPr>
        <w:t>名；日间照料服务对象</w:t>
      </w:r>
      <w:r>
        <w:rPr>
          <w:rFonts w:hint="eastAsia" w:ascii="Times New Roman" w:hAnsi="Times New Roman" w:eastAsia="仿宋_GB2312" w:cstheme="minorBidi"/>
          <w:color w:val="auto"/>
          <w:kern w:val="2"/>
          <w:sz w:val="32"/>
          <w:szCs w:val="32"/>
          <w:lang w:val="en-US" w:eastAsia="zh-CN" w:bidi="ar-SA"/>
        </w:rPr>
        <w:t>55</w:t>
      </w:r>
      <w:r>
        <w:rPr>
          <w:rFonts w:hint="eastAsia" w:ascii="仿宋_GB2312" w:hAnsi="仿宋_GB2312" w:eastAsia="仿宋_GB2312" w:cs="仿宋_GB2312"/>
          <w:sz w:val="32"/>
          <w:szCs w:val="32"/>
          <w:lang w:val="en-US" w:eastAsia="zh-CN"/>
        </w:rPr>
        <w:t>名，将服务送到残疾人家庭，提高了残疾人家庭的幸福感。</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为</w:t>
      </w:r>
      <w:r>
        <w:rPr>
          <w:rFonts w:hint="eastAsia" w:ascii="Times New Roman" w:hAnsi="Times New Roman" w:eastAsia="仿宋_GB2312" w:cstheme="minorBidi"/>
          <w:color w:val="auto"/>
          <w:kern w:val="2"/>
          <w:sz w:val="32"/>
          <w:szCs w:val="32"/>
          <w:lang w:val="en-US" w:eastAsia="zh-CN" w:bidi="ar-SA"/>
        </w:rPr>
        <w:t>2131名</w:t>
      </w:r>
      <w:r>
        <w:rPr>
          <w:rFonts w:hint="eastAsia" w:ascii="仿宋_GB2312" w:hAnsi="仿宋_GB2312" w:eastAsia="仿宋_GB2312" w:cs="仿宋_GB2312"/>
          <w:sz w:val="32"/>
          <w:szCs w:val="32"/>
          <w:lang w:val="en-US" w:eastAsia="zh-CN"/>
        </w:rPr>
        <w:t>其他类别一、二级重度残疾人、三、四级低保困难残疾人，以及</w:t>
      </w:r>
      <w:r>
        <w:rPr>
          <w:rFonts w:hint="eastAsia" w:ascii="Times New Roman" w:hAnsi="Times New Roman" w:eastAsia="仿宋_GB2312" w:cstheme="minorBidi"/>
          <w:color w:val="auto"/>
          <w:kern w:val="2"/>
          <w:sz w:val="32"/>
          <w:szCs w:val="32"/>
          <w:lang w:val="en-US" w:eastAsia="zh-CN" w:bidi="ar-SA"/>
        </w:rPr>
        <w:t>1142名</w:t>
      </w:r>
      <w:r>
        <w:rPr>
          <w:rFonts w:hint="eastAsia" w:ascii="仿宋_GB2312" w:hAnsi="仿宋_GB2312" w:eastAsia="仿宋_GB2312" w:cs="仿宋_GB2312"/>
          <w:sz w:val="32"/>
          <w:szCs w:val="32"/>
          <w:lang w:val="en-US" w:eastAsia="zh-CN"/>
        </w:rPr>
        <w:t>精神、智力类一、二级重度残疾人购买</w:t>
      </w:r>
      <w:r>
        <w:rPr>
          <w:rFonts w:hint="eastAsia" w:ascii="Times New Roman" w:hAnsi="Times New Roman" w:eastAsia="仿宋_GB2312" w:cstheme="minorBidi"/>
          <w:color w:val="auto"/>
          <w:kern w:val="2"/>
          <w:sz w:val="32"/>
          <w:szCs w:val="32"/>
          <w:lang w:val="en-US" w:eastAsia="zh-CN" w:bidi="ar-SA"/>
        </w:rPr>
        <w:t>2023</w:t>
      </w:r>
      <w:r>
        <w:rPr>
          <w:rFonts w:hint="eastAsia" w:ascii="仿宋_GB2312" w:hAnsi="仿宋_GB2312" w:eastAsia="仿宋_GB2312" w:cs="仿宋_GB2312"/>
          <w:sz w:val="32"/>
          <w:szCs w:val="32"/>
          <w:lang w:val="en-US" w:eastAsia="zh-CN"/>
        </w:rPr>
        <w:t>年残疾人意外伤害及疾病住院综合保险，提高残疾人抵抗意外及因病致贫风险能力，减轻残疾人家庭的负担。</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按应报尽报的原则，为</w:t>
      </w:r>
      <w:r>
        <w:rPr>
          <w:rFonts w:hint="eastAsia" w:ascii="Times New Roman" w:hAnsi="Times New Roman" w:eastAsia="仿宋_GB2312" w:cstheme="minorBidi"/>
          <w:color w:val="auto"/>
          <w:kern w:val="2"/>
          <w:sz w:val="32"/>
          <w:szCs w:val="32"/>
          <w:lang w:val="en-US" w:eastAsia="zh-CN" w:bidi="ar-SA"/>
        </w:rPr>
        <w:t>17</w:t>
      </w:r>
      <w:r>
        <w:rPr>
          <w:rFonts w:hint="eastAsia" w:ascii="仿宋_GB2312" w:hAnsi="仿宋_GB2312" w:eastAsia="仿宋_GB2312" w:cs="仿宋_GB2312"/>
          <w:b w:val="0"/>
          <w:bCs w:val="0"/>
          <w:sz w:val="32"/>
          <w:szCs w:val="32"/>
          <w:lang w:val="en-US" w:eastAsia="zh-CN"/>
        </w:rPr>
        <w:t>名</w:t>
      </w:r>
      <w:r>
        <w:rPr>
          <w:rFonts w:hint="eastAsia" w:ascii="仿宋_GB2312" w:eastAsia="仿宋_GB2312"/>
          <w:b w:val="0"/>
          <w:bCs w:val="0"/>
          <w:sz w:val="32"/>
          <w:szCs w:val="32"/>
        </w:rPr>
        <w:t>残疾人大学生及贫困残疾人家庭大学生子女</w:t>
      </w:r>
      <w:r>
        <w:rPr>
          <w:rFonts w:hint="eastAsia" w:ascii="仿宋_GB2312" w:eastAsia="仿宋_GB2312"/>
          <w:b w:val="0"/>
          <w:bCs w:val="0"/>
          <w:sz w:val="32"/>
          <w:szCs w:val="32"/>
          <w:lang w:eastAsia="zh-CN"/>
        </w:rPr>
        <w:t>提供</w:t>
      </w:r>
      <w:r>
        <w:rPr>
          <w:rFonts w:hint="eastAsia" w:ascii="仿宋_GB2312" w:eastAsia="仿宋_GB2312"/>
          <w:sz w:val="32"/>
          <w:szCs w:val="32"/>
          <w:lang w:eastAsia="zh-CN"/>
        </w:rPr>
        <w:t>教育</w:t>
      </w:r>
      <w:r>
        <w:rPr>
          <w:rFonts w:hint="eastAsia" w:ascii="仿宋_GB2312" w:eastAsia="仿宋_GB2312"/>
          <w:sz w:val="32"/>
          <w:szCs w:val="32"/>
        </w:rPr>
        <w:t>资助</w:t>
      </w:r>
      <w:r>
        <w:rPr>
          <w:rFonts w:hint="eastAsia" w:ascii="Times New Roman" w:hAnsi="Times New Roman" w:eastAsia="仿宋_GB2312" w:cstheme="minorBidi"/>
          <w:color w:val="auto"/>
          <w:kern w:val="2"/>
          <w:sz w:val="32"/>
          <w:szCs w:val="32"/>
          <w:lang w:val="en-US" w:eastAsia="zh-CN" w:bidi="ar-SA"/>
        </w:rPr>
        <w:t>5.9</w:t>
      </w:r>
      <w:r>
        <w:rPr>
          <w:rFonts w:hint="eastAsia" w:ascii="仿宋_GB2312" w:eastAsia="仿宋_GB2312"/>
          <w:sz w:val="32"/>
          <w:szCs w:val="32"/>
          <w:lang w:eastAsia="zh-CN"/>
        </w:rPr>
        <w:t>万元；为</w:t>
      </w:r>
      <w:r>
        <w:rPr>
          <w:rFonts w:hint="eastAsia" w:ascii="Times New Roman" w:hAnsi="Times New Roman" w:eastAsia="仿宋_GB2312" w:cstheme="minorBidi"/>
          <w:color w:val="auto"/>
          <w:kern w:val="2"/>
          <w:sz w:val="32"/>
          <w:szCs w:val="32"/>
          <w:lang w:val="en-US" w:eastAsia="zh-CN" w:bidi="ar-SA"/>
        </w:rPr>
        <w:t>26</w:t>
      </w:r>
      <w:r>
        <w:rPr>
          <w:rFonts w:hint="eastAsia" w:ascii="仿宋_GB2312" w:eastAsia="仿宋_GB2312"/>
          <w:sz w:val="32"/>
          <w:szCs w:val="32"/>
          <w:lang w:eastAsia="zh-CN"/>
        </w:rPr>
        <w:t>名</w:t>
      </w:r>
      <w:r>
        <w:rPr>
          <w:rFonts w:hint="eastAsia" w:ascii="仿宋_GB2312" w:eastAsia="仿宋_GB2312"/>
          <w:sz w:val="30"/>
          <w:szCs w:val="30"/>
        </w:rPr>
        <w:t>高中阶段残疾学生</w:t>
      </w:r>
      <w:r>
        <w:rPr>
          <w:rFonts w:hint="eastAsia" w:ascii="仿宋_GB2312" w:eastAsia="仿宋_GB2312"/>
          <w:sz w:val="30"/>
          <w:szCs w:val="30"/>
          <w:lang w:eastAsia="zh-CN"/>
        </w:rPr>
        <w:t>及</w:t>
      </w:r>
      <w:r>
        <w:rPr>
          <w:rFonts w:hint="eastAsia" w:ascii="仿宋_GB2312" w:eastAsia="仿宋_GB2312"/>
          <w:sz w:val="30"/>
          <w:szCs w:val="30"/>
        </w:rPr>
        <w:t>高中阶段</w:t>
      </w:r>
      <w:r>
        <w:rPr>
          <w:rFonts w:hint="eastAsia" w:ascii="仿宋_GB2312" w:hAnsi="仿宋_GB2312" w:eastAsia="仿宋_GB2312" w:cs="仿宋_GB2312"/>
          <w:sz w:val="32"/>
          <w:szCs w:val="32"/>
          <w:lang w:val="en-US" w:eastAsia="zh-CN"/>
        </w:rPr>
        <w:t>贫困残疾人家庭子女提供教育资助</w:t>
      </w:r>
      <w:r>
        <w:rPr>
          <w:rFonts w:hint="eastAsia" w:ascii="Times New Roman" w:hAnsi="Times New Roman" w:eastAsia="仿宋_GB2312" w:cstheme="minorBidi"/>
          <w:color w:val="auto"/>
          <w:kern w:val="2"/>
          <w:sz w:val="32"/>
          <w:szCs w:val="32"/>
          <w:lang w:val="en-US" w:eastAsia="zh-CN" w:bidi="ar-SA"/>
        </w:rPr>
        <w:t>3.5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完成</w:t>
      </w:r>
      <w:r>
        <w:rPr>
          <w:rFonts w:hint="eastAsia" w:ascii="Times New Roman" w:hAnsi="Times New Roman" w:eastAsia="仿宋_GB2312" w:cstheme="minorBidi"/>
          <w:color w:val="auto"/>
          <w:kern w:val="2"/>
          <w:sz w:val="32"/>
          <w:szCs w:val="32"/>
          <w:lang w:val="en-US" w:eastAsia="zh-CN" w:bidi="ar-SA"/>
        </w:rPr>
        <w:t>18</w:t>
      </w:r>
      <w:r>
        <w:rPr>
          <w:rFonts w:hint="eastAsia" w:ascii="仿宋_GB2312" w:hAnsi="仿宋_GB2312" w:eastAsia="仿宋_GB2312" w:cs="仿宋_GB2312"/>
          <w:sz w:val="32"/>
          <w:szCs w:val="32"/>
          <w:lang w:val="en-US" w:eastAsia="zh-CN"/>
        </w:rPr>
        <w:t>户创业培训、上门指导、回访跟踪服务，创业扶持资金</w:t>
      </w:r>
      <w:r>
        <w:rPr>
          <w:rFonts w:hint="eastAsia" w:ascii="Times New Roman" w:hAnsi="Times New Roman" w:eastAsia="仿宋_GB2312" w:cstheme="minorBidi"/>
          <w:color w:val="auto"/>
          <w:kern w:val="2"/>
          <w:sz w:val="32"/>
          <w:szCs w:val="32"/>
          <w:lang w:val="en-US" w:eastAsia="zh-CN" w:bidi="ar-SA"/>
        </w:rPr>
        <w:t>18</w:t>
      </w:r>
      <w:r>
        <w:rPr>
          <w:rFonts w:hint="eastAsia" w:ascii="仿宋_GB2312" w:hAnsi="仿宋_GB2312" w:eastAsia="仿宋_GB2312" w:cs="仿宋_GB2312"/>
          <w:sz w:val="32"/>
          <w:szCs w:val="32"/>
          <w:lang w:val="en-US" w:eastAsia="zh-CN"/>
        </w:rPr>
        <w:t>万元将根据项目评估情况进行拨付。</w:t>
      </w:r>
    </w:p>
    <w:p w14:paraId="245F9C26">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楷体_GB2312" w:hAnsi="楷体_GB2312" w:eastAsia="楷体_GB2312" w:cs="楷体_GB2312"/>
          <w:b/>
          <w:bCs/>
          <w:kern w:val="2"/>
          <w:sz w:val="32"/>
          <w:szCs w:val="32"/>
          <w:lang w:val="en-US" w:eastAsia="zh-CN" w:bidi="ar-SA"/>
        </w:rPr>
        <w:t>2．排忧解难，扎实推进就业援助。</w:t>
      </w:r>
      <w:r>
        <w:rPr>
          <w:rFonts w:hint="eastAsia" w:ascii="Times New Roman" w:hAnsi="Times New Roman" w:eastAsia="仿宋_GB2312" w:cstheme="minorBidi"/>
          <w:color w:val="auto"/>
          <w:kern w:val="2"/>
          <w:sz w:val="32"/>
          <w:szCs w:val="32"/>
          <w:lang w:val="en-US" w:eastAsia="zh-CN" w:bidi="ar-SA"/>
        </w:rPr>
        <w:t>积极开展就业援助月专场招聘活动，为有安置残疾人就业需求的企业和有就业意愿的残疾人朋友提供交流平台。今年8</w:t>
      </w:r>
      <w:r>
        <w:rPr>
          <w:rFonts w:hint="eastAsia" w:ascii="Times New Roman" w:hAnsi="Times New Roman" w:eastAsia="仿宋_GB2312" w:cs="仿宋_GB2312"/>
          <w:kern w:val="2"/>
          <w:sz w:val="32"/>
          <w:szCs w:val="32"/>
          <w:lang w:val="en-US" w:eastAsia="zh-CN" w:bidi="ar-SA"/>
        </w:rPr>
        <w:t>月</w:t>
      </w:r>
      <w:r>
        <w:rPr>
          <w:rFonts w:hint="eastAsia" w:ascii="Times New Roman" w:hAnsi="Times New Roman" w:eastAsia="仿宋_GB2312" w:cstheme="minorBidi"/>
          <w:color w:val="auto"/>
          <w:kern w:val="2"/>
          <w:sz w:val="32"/>
          <w:szCs w:val="32"/>
          <w:lang w:val="en-US" w:eastAsia="zh-CN" w:bidi="ar-SA"/>
        </w:rPr>
        <w:t>，联合株洲九方装备股份有限公司、湖南华强文化科技有限公司、三一能源装备有限公司人力资源部等企业为残疾人设置专门岗位，吸引辖区10余名残疾人现场咨询，招聘会最终达成初步就业意向者1</w:t>
      </w:r>
      <w:r>
        <w:rPr>
          <w:rFonts w:hint="eastAsia" w:ascii="Times New Roman" w:hAnsi="Times New Roman" w:eastAsia="仿宋_GB2312" w:cs="仿宋_GB2312"/>
          <w:kern w:val="2"/>
          <w:sz w:val="32"/>
          <w:szCs w:val="32"/>
          <w:lang w:val="en-US" w:eastAsia="zh-CN" w:bidi="ar-SA"/>
        </w:rPr>
        <w:t>名、</w:t>
      </w:r>
      <w:r>
        <w:rPr>
          <w:rFonts w:hint="eastAsia" w:ascii="Times New Roman" w:hAnsi="Times New Roman" w:eastAsia="仿宋_GB2312" w:cstheme="minorBidi"/>
          <w:color w:val="auto"/>
          <w:kern w:val="2"/>
          <w:sz w:val="32"/>
          <w:szCs w:val="32"/>
          <w:lang w:val="en-US" w:eastAsia="zh-CN" w:bidi="ar-SA"/>
        </w:rPr>
        <w:t>3</w:t>
      </w:r>
      <w:r>
        <w:rPr>
          <w:rFonts w:hint="eastAsia" w:ascii="Times New Roman" w:hAnsi="Times New Roman" w:eastAsia="仿宋_GB2312" w:cs="仿宋_GB2312"/>
          <w:kern w:val="2"/>
          <w:sz w:val="32"/>
          <w:szCs w:val="32"/>
          <w:lang w:val="en-US" w:eastAsia="zh-CN" w:bidi="ar-SA"/>
        </w:rPr>
        <w:t>名</w:t>
      </w:r>
      <w:r>
        <w:rPr>
          <w:rFonts w:hint="eastAsia" w:ascii="Times New Roman" w:hAnsi="Times New Roman" w:eastAsia="仿宋_GB2312" w:cstheme="minorBidi"/>
          <w:color w:val="auto"/>
          <w:kern w:val="2"/>
          <w:sz w:val="32"/>
          <w:szCs w:val="32"/>
          <w:lang w:val="en-US" w:eastAsia="zh-CN" w:bidi="ar-SA"/>
        </w:rPr>
        <w:t>残疾人与企业签订劳动合同。联合区人社局开展3场专场招聘会，现场为20余名有意愿参与灵活就业的残疾人提供适应的工作岗位，助力残疾人就业增收。同时对《残疾人保障法》、《残疾人就业条例》、《湖南省按比例安排残疾人就业规定》等政策文件作现场宣传。</w:t>
      </w:r>
    </w:p>
    <w:p w14:paraId="11837F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color w:val="FF0000"/>
          <w:kern w:val="2"/>
          <w:sz w:val="32"/>
          <w:szCs w:val="32"/>
          <w:lang w:val="en-US" w:eastAsia="zh-CN" w:bidi="ar-SA"/>
        </w:rPr>
      </w:pPr>
      <w:r>
        <w:rPr>
          <w:rFonts w:hint="eastAsia" w:ascii="楷体_GB2312" w:hAnsi="楷体_GB2312" w:eastAsia="楷体_GB2312" w:cs="楷体_GB2312"/>
          <w:b/>
          <w:bCs/>
          <w:sz w:val="32"/>
          <w:szCs w:val="32"/>
          <w:lang w:val="en-US" w:eastAsia="zh-CN"/>
        </w:rPr>
        <w:t>3. 精心组织，不断丰富文体生活。</w:t>
      </w:r>
      <w:r>
        <w:rPr>
          <w:rFonts w:hint="eastAsia" w:ascii="仿宋_GB2312" w:eastAsia="仿宋_GB2312"/>
          <w:b/>
          <w:bCs/>
          <w:sz w:val="30"/>
          <w:szCs w:val="30"/>
          <w:lang w:val="en-US" w:eastAsia="zh-CN"/>
        </w:rPr>
        <w:t>一是</w:t>
      </w:r>
      <w:r>
        <w:rPr>
          <w:rFonts w:hint="eastAsia" w:ascii="Times New Roman" w:hAnsi="Times New Roman" w:eastAsia="仿宋_GB2312" w:cstheme="minorBidi"/>
          <w:color w:val="auto"/>
          <w:kern w:val="2"/>
          <w:sz w:val="32"/>
          <w:szCs w:val="32"/>
          <w:lang w:val="en-US" w:eastAsia="zh-CN" w:bidi="ar-SA"/>
        </w:rPr>
        <w:t>围绕“科学爱耳护耳 实现主动健康”活动主题，积极做好“爱耳日”宣传工作，为全区40余名家庭困难的听障残疾朋友捐赠助听器，并为有需要的居民开展义诊，免费提供听力检测和助听器试配服务，通过宣传科普残疾预防知识，营造重视残疾预防、防范致残风险的氛围。</w:t>
      </w:r>
      <w:r>
        <w:rPr>
          <w:rFonts w:hint="eastAsia" w:ascii="Times New Roman" w:hAnsi="Times New Roman" w:eastAsia="仿宋_GB2312" w:cstheme="minorBidi"/>
          <w:b/>
          <w:bCs/>
          <w:color w:val="auto"/>
          <w:kern w:val="2"/>
          <w:sz w:val="32"/>
          <w:szCs w:val="32"/>
          <w:lang w:val="en-US" w:eastAsia="zh-CN" w:bidi="ar-SA"/>
        </w:rPr>
        <w:t>二是</w:t>
      </w:r>
      <w:r>
        <w:rPr>
          <w:rFonts w:hint="eastAsia" w:ascii="Times New Roman" w:hAnsi="Times New Roman" w:eastAsia="仿宋_GB2312" w:cstheme="minorBidi"/>
          <w:color w:val="auto"/>
          <w:kern w:val="2"/>
          <w:sz w:val="32"/>
          <w:szCs w:val="32"/>
          <w:lang w:val="en-US" w:eastAsia="zh-CN" w:bidi="ar-SA"/>
        </w:rPr>
        <w:t>积极推进残疾人公共文化服务体系建设，持续开展“残疾人文化周”活动，组织开展2023年度残疾人“五个一”文化助残系列活动，</w:t>
      </w:r>
      <w:r>
        <w:rPr>
          <w:rFonts w:hint="default" w:ascii="Times New Roman" w:hAnsi="Times New Roman" w:eastAsia="仿宋_GB2312" w:cstheme="minorBidi"/>
          <w:color w:val="auto"/>
          <w:kern w:val="2"/>
          <w:sz w:val="32"/>
          <w:szCs w:val="32"/>
          <w:lang w:val="en-US" w:eastAsia="zh-CN" w:bidi="ar-SA"/>
        </w:rPr>
        <w:t>与残疾人服务对象及家属开展互动，加强社会组织与残疾人群体和社会各界的互动交流，丰富残疾人</w:t>
      </w:r>
      <w:r>
        <w:rPr>
          <w:rFonts w:hint="eastAsia" w:ascii="Times New Roman" w:hAnsi="Times New Roman" w:eastAsia="仿宋_GB2312" w:cstheme="minorBidi"/>
          <w:color w:val="auto"/>
          <w:kern w:val="2"/>
          <w:sz w:val="32"/>
          <w:szCs w:val="32"/>
          <w:lang w:val="en-US" w:eastAsia="zh-CN" w:bidi="ar-SA"/>
        </w:rPr>
        <w:t>精神</w:t>
      </w:r>
      <w:r>
        <w:rPr>
          <w:rFonts w:hint="default" w:ascii="Times New Roman" w:hAnsi="Times New Roman" w:eastAsia="仿宋_GB2312" w:cstheme="minorBidi"/>
          <w:color w:val="auto"/>
          <w:kern w:val="2"/>
          <w:sz w:val="32"/>
          <w:szCs w:val="32"/>
          <w:lang w:val="en-US" w:eastAsia="zh-CN" w:bidi="ar-SA"/>
        </w:rPr>
        <w:t>文化生活。</w:t>
      </w:r>
      <w:r>
        <w:rPr>
          <w:rFonts w:hint="eastAsia" w:ascii="仿宋_GB2312" w:eastAsia="仿宋_GB2312"/>
          <w:b/>
          <w:bCs/>
          <w:sz w:val="30"/>
          <w:szCs w:val="30"/>
          <w:lang w:val="en-US" w:eastAsia="zh-CN"/>
        </w:rPr>
        <w:t>三是</w:t>
      </w:r>
      <w:r>
        <w:rPr>
          <w:rFonts w:hint="eastAsia" w:ascii="Times New Roman" w:hAnsi="Times New Roman" w:eastAsia="仿宋_GB2312" w:cstheme="minorBidi"/>
          <w:color w:val="auto"/>
          <w:kern w:val="2"/>
          <w:sz w:val="32"/>
          <w:szCs w:val="32"/>
          <w:lang w:val="en-US" w:eastAsia="zh-CN" w:bidi="ar-SA"/>
        </w:rPr>
        <w:t>联合各残工委成员单位、爱心企业、助残机构精心组织开展石峰区第33次“全国助残日”主题系列，通过趣味运动会、辅具发放、先进表彰、政策宣传、公益义卖等多种形式在全区范围内营造扶残助残氛围。</w:t>
      </w:r>
      <w:r>
        <w:rPr>
          <w:rFonts w:hint="eastAsia" w:ascii="Times New Roman" w:hAnsi="Times New Roman" w:eastAsia="仿宋_GB2312" w:cstheme="minorBidi"/>
          <w:b/>
          <w:bCs/>
          <w:color w:val="auto"/>
          <w:kern w:val="2"/>
          <w:sz w:val="32"/>
          <w:szCs w:val="32"/>
          <w:lang w:val="en-US" w:eastAsia="zh-CN" w:bidi="ar-SA"/>
        </w:rPr>
        <w:t>四是</w:t>
      </w:r>
      <w:r>
        <w:rPr>
          <w:rFonts w:hint="eastAsia" w:ascii="Times New Roman" w:hAnsi="Times New Roman" w:eastAsia="仿宋_GB2312" w:cstheme="minorBidi"/>
          <w:color w:val="auto"/>
          <w:kern w:val="2"/>
          <w:sz w:val="32"/>
          <w:szCs w:val="32"/>
          <w:lang w:val="en-US" w:eastAsia="zh-CN" w:bidi="ar-SA"/>
        </w:rPr>
        <w:t>结合12月3日“国际残疾人日”主题，组织发放辅具50余件，并携手株洲市康复医院、广东狮子会等助残机构开展捐赠物资、文艺表演等助残系列活动。</w:t>
      </w:r>
    </w:p>
    <w:p w14:paraId="7A560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4.注重宣传，营造残疾人事业良好氛围。</w:t>
      </w:r>
      <w:r>
        <w:rPr>
          <w:rFonts w:hint="eastAsia" w:ascii="仿宋_GB2312" w:hAnsi="仿宋_GB2312" w:eastAsia="仿宋_GB2312" w:cs="仿宋_GB2312"/>
          <w:sz w:val="32"/>
          <w:szCs w:val="32"/>
          <w:lang w:val="en-US" w:eastAsia="zh-CN"/>
        </w:rPr>
        <w:t>全年围绕残疾人事业中心工作， 在市区主流媒体、视频号、微信公众号等，及时对残疾人的优惠政策，如惠残政策、办证政策等，全年发布刊登报道43篇。传递了党和政府的好声音、正能量，加强了党和政府与残疾人群体和社会各界的互动交流。</w:t>
      </w:r>
    </w:p>
    <w:p w14:paraId="60074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kern w:val="2"/>
          <w:sz w:val="32"/>
          <w:szCs w:val="22"/>
          <w:lang w:val="en-US" w:eastAsia="zh-CN" w:bidi="ar-SA"/>
        </w:rPr>
      </w:pPr>
      <w:r>
        <w:rPr>
          <w:rFonts w:hint="eastAsia" w:ascii="楷体_GB2312" w:hAnsi="楷体_GB2312" w:eastAsia="楷体_GB2312" w:cs="楷体_GB2312"/>
          <w:b/>
          <w:bCs/>
          <w:kern w:val="2"/>
          <w:sz w:val="32"/>
          <w:szCs w:val="32"/>
          <w:lang w:val="en-US" w:eastAsia="zh-CN" w:bidi="ar-SA"/>
        </w:rPr>
        <w:t>5．提高认识，不断压实安全生产责任。</w:t>
      </w:r>
      <w:r>
        <w:rPr>
          <w:rFonts w:hint="eastAsia" w:ascii="Times New Roman" w:hAnsi="Times New Roman" w:eastAsia="仿宋_GB2312" w:cstheme="minorBidi"/>
          <w:color w:val="auto"/>
          <w:kern w:val="2"/>
          <w:sz w:val="32"/>
          <w:szCs w:val="32"/>
          <w:lang w:val="en-US" w:eastAsia="zh-CN" w:bidi="ar-SA"/>
        </w:rPr>
        <w:t>深刻汲取全国安全生产事故教训，坚决防范和遏制各类安全生产事故发生。区残联每季度开展一次安全生产检查工作，并联合区民政局、区城管局、消防救援大队等部门深入各机构开展安全生产联合检查，针对安全问题即刻下达了整改通知书，责令存在安全隐患的机构限期整改到位，压实安全生产责任，辖区各机构安全平稳，未发生安全事故。</w:t>
      </w:r>
    </w:p>
    <w:p w14:paraId="73BD30BC">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color w:val="auto"/>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6．加强管理，提质打造基层队伍。</w:t>
      </w:r>
      <w:r>
        <w:rPr>
          <w:rFonts w:hint="eastAsia" w:ascii="Times New Roman" w:hAnsi="Times New Roman" w:eastAsia="仿宋_GB2312"/>
          <w:b/>
          <w:sz w:val="32"/>
          <w:lang w:val="en-US" w:eastAsia="zh-CN"/>
        </w:rPr>
        <w:t>一是</w:t>
      </w:r>
      <w:r>
        <w:rPr>
          <w:rFonts w:hint="eastAsia" w:ascii="Times New Roman" w:hAnsi="Times New Roman" w:eastAsia="仿宋_GB2312" w:cstheme="minorBidi"/>
          <w:color w:val="auto"/>
          <w:kern w:val="2"/>
          <w:sz w:val="32"/>
          <w:szCs w:val="32"/>
          <w:lang w:val="en-US" w:eastAsia="zh-CN" w:bidi="ar-SA"/>
        </w:rPr>
        <w:t>开展石峰区持证残疾人基本状况调查工作培训会、</w:t>
      </w:r>
      <w:r>
        <w:rPr>
          <w:rFonts w:hint="eastAsia" w:ascii="仿宋_GB2312" w:eastAsia="仿宋_GB2312"/>
          <w:sz w:val="32"/>
          <w:szCs w:val="32"/>
          <w:lang w:eastAsia="zh-CN"/>
        </w:rPr>
        <w:t>困难残疾人家庭无障碍改造部署推进会等提高专职委员个人素养及工作效率，</w:t>
      </w:r>
      <w:r>
        <w:rPr>
          <w:rFonts w:hint="eastAsia" w:ascii="Times New Roman" w:hAnsi="Times New Roman" w:eastAsia="仿宋_GB2312" w:cstheme="minorBidi"/>
          <w:color w:val="auto"/>
          <w:kern w:val="2"/>
          <w:sz w:val="32"/>
          <w:szCs w:val="32"/>
          <w:lang w:val="en-US" w:eastAsia="zh-CN" w:bidi="ar-SA"/>
        </w:rPr>
        <w:t>为服务精准化、便利化做好支持，推动我区残疾人工作高质量发展。</w:t>
      </w:r>
      <w:r>
        <w:rPr>
          <w:rFonts w:hint="eastAsia" w:ascii="Times New Roman" w:hAnsi="Times New Roman" w:eastAsia="仿宋_GB2312" w:cs="仿宋_GB2312"/>
          <w:b/>
          <w:bCs/>
          <w:sz w:val="32"/>
          <w:szCs w:val="32"/>
          <w:lang w:eastAsia="zh-CN"/>
        </w:rPr>
        <w:t>二是</w:t>
      </w:r>
      <w:r>
        <w:rPr>
          <w:rFonts w:hint="eastAsia" w:ascii="Times New Roman" w:hAnsi="Times New Roman" w:eastAsia="仿宋_GB2312" w:cstheme="minorBidi"/>
          <w:color w:val="auto"/>
          <w:kern w:val="2"/>
          <w:sz w:val="32"/>
          <w:szCs w:val="32"/>
          <w:lang w:val="en-US" w:eastAsia="zh-CN" w:bidi="ar-SA"/>
        </w:rPr>
        <w:t>对全区残疾人专职委员从工作履职、业务能力、工作纪律、群众满意度四个方面进行综合培训，提升基层残疾人专职委员队伍建设。在第二届株洲市残联专职委员知识竞赛选拔赛中，我区荣获团队亚军。</w:t>
      </w:r>
    </w:p>
    <w:p w14:paraId="2D252FCF">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14:paraId="30188E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14:paraId="3DB2EAA8">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eastAsia" w:ascii="仿宋_GB2312" w:eastAsia="仿宋_GB2312"/>
          <w:color w:val="auto"/>
          <w:sz w:val="32"/>
          <w:szCs w:val="32"/>
        </w:rPr>
        <w:t>年初预算项目“</w:t>
      </w:r>
      <w:r>
        <w:rPr>
          <w:rFonts w:ascii="仿宋_GB2312" w:eastAsia="仿宋_GB2312"/>
          <w:color w:val="auto"/>
          <w:sz w:val="32"/>
          <w:szCs w:val="32"/>
        </w:rPr>
        <w:t>残疾人事业补助</w:t>
      </w:r>
      <w:r>
        <w:rPr>
          <w:rFonts w:hint="eastAsia" w:ascii="仿宋_GB2312" w:eastAsia="仿宋_GB2312"/>
          <w:color w:val="auto"/>
          <w:sz w:val="32"/>
          <w:szCs w:val="32"/>
        </w:rPr>
        <w:t>”金额</w:t>
      </w:r>
      <w:r>
        <w:rPr>
          <w:rFonts w:hint="eastAsia" w:ascii="仿宋_GB2312" w:eastAsia="仿宋_GB2312"/>
          <w:color w:val="auto"/>
          <w:sz w:val="32"/>
          <w:szCs w:val="32"/>
          <w:lang w:val="en-US" w:eastAsia="zh-CN"/>
        </w:rPr>
        <w:t>140</w:t>
      </w:r>
      <w:r>
        <w:rPr>
          <w:rFonts w:hint="eastAsia" w:ascii="仿宋_GB2312" w:eastAsia="仿宋_GB2312"/>
          <w:color w:val="auto"/>
          <w:sz w:val="32"/>
          <w:szCs w:val="32"/>
        </w:rPr>
        <w:t>万元，</w:t>
      </w:r>
      <w:r>
        <w:rPr>
          <w:rFonts w:hint="default" w:ascii="Times New Roman" w:hAnsi="Times New Roman" w:eastAsia="仿宋_GB2312" w:cs="Times New Roman"/>
          <w:color w:val="auto"/>
          <w:sz w:val="32"/>
          <w:szCs w:val="32"/>
        </w:rPr>
        <w:t>年中执行调增</w:t>
      </w:r>
      <w:r>
        <w:rPr>
          <w:rFonts w:hint="eastAsia" w:ascii="Times New Roman" w:hAnsi="Times New Roman" w:eastAsia="仿宋_GB2312" w:cs="Times New Roman"/>
          <w:color w:val="auto"/>
          <w:sz w:val="32"/>
          <w:szCs w:val="32"/>
          <w:lang w:val="en-US" w:eastAsia="zh-CN"/>
        </w:rPr>
        <w:t>690.45</w:t>
      </w:r>
      <w:r>
        <w:rPr>
          <w:rFonts w:hint="default" w:ascii="Times New Roman" w:hAnsi="Times New Roman" w:eastAsia="仿宋_GB2312" w:cs="Times New Roman"/>
          <w:color w:val="auto"/>
          <w:sz w:val="32"/>
          <w:szCs w:val="32"/>
        </w:rPr>
        <w:t>万元，</w:t>
      </w:r>
      <w:r>
        <w:rPr>
          <w:rFonts w:hint="eastAsia" w:ascii="仿宋_GB2312" w:eastAsia="仿宋_GB2312"/>
          <w:color w:val="auto"/>
          <w:sz w:val="32"/>
          <w:szCs w:val="32"/>
        </w:rPr>
        <w:t>实际支出</w:t>
      </w:r>
      <w:r>
        <w:rPr>
          <w:rFonts w:hint="eastAsia" w:ascii="仿宋_GB2312" w:eastAsia="仿宋_GB2312"/>
          <w:color w:val="auto"/>
          <w:sz w:val="32"/>
          <w:szCs w:val="32"/>
          <w:lang w:val="en-US" w:eastAsia="zh-CN"/>
        </w:rPr>
        <w:t>619.10</w:t>
      </w:r>
      <w:r>
        <w:rPr>
          <w:rFonts w:hint="eastAsia" w:ascii="仿宋_GB2312" w:eastAsia="仿宋_GB2312"/>
          <w:color w:val="auto"/>
          <w:sz w:val="32"/>
          <w:szCs w:val="32"/>
        </w:rPr>
        <w:t>万元，结余结转</w:t>
      </w:r>
      <w:r>
        <w:rPr>
          <w:rFonts w:hint="eastAsia" w:ascii="仿宋_GB2312" w:eastAsia="仿宋_GB2312"/>
          <w:color w:val="auto"/>
          <w:sz w:val="32"/>
          <w:szCs w:val="32"/>
          <w:lang w:val="en-US" w:eastAsia="zh-CN"/>
        </w:rPr>
        <w:t>211.35</w:t>
      </w:r>
      <w:r>
        <w:rPr>
          <w:rFonts w:hint="eastAsia" w:ascii="仿宋_GB2312" w:eastAsia="仿宋_GB2312"/>
          <w:color w:val="auto"/>
          <w:sz w:val="32"/>
          <w:szCs w:val="32"/>
        </w:rPr>
        <w:t>万元。项目实施及绩效情况如下：</w:t>
      </w:r>
    </w:p>
    <w:p w14:paraId="5B8AB61F">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ascii="仿宋_GB2312" w:eastAsia="仿宋_GB2312"/>
          <w:color w:val="auto"/>
          <w:sz w:val="32"/>
          <w:szCs w:val="32"/>
        </w:rPr>
        <w:t>残疾人事业补助</w:t>
      </w:r>
      <w:r>
        <w:rPr>
          <w:rFonts w:hint="eastAsia" w:ascii="仿宋_GB2312" w:eastAsia="仿宋_GB2312"/>
          <w:color w:val="auto"/>
          <w:sz w:val="32"/>
          <w:szCs w:val="32"/>
        </w:rPr>
        <w:t>项目</w:t>
      </w:r>
    </w:p>
    <w:p w14:paraId="3BBF1F43">
      <w:pPr>
        <w:tabs>
          <w:tab w:val="left" w:pos="7560"/>
        </w:tabs>
        <w:adjustRightInd w:val="0"/>
        <w:snapToGrid w:val="0"/>
        <w:spacing w:line="540" w:lineRule="exact"/>
        <w:ind w:firstLine="640" w:firstLineChars="200"/>
        <w:jc w:val="left"/>
        <w:rPr>
          <w:rFonts w:hint="default"/>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619.10</w:t>
      </w:r>
      <w:r>
        <w:rPr>
          <w:rFonts w:hint="eastAsia" w:ascii="仿宋_GB2312" w:eastAsia="仿宋_GB2312"/>
          <w:color w:val="auto"/>
          <w:sz w:val="32"/>
          <w:szCs w:val="32"/>
        </w:rPr>
        <w:t>万元，主要用于加大残疾儿童康复救助政策的宣传力度，将救助对象扩大到</w:t>
      </w:r>
      <w:r>
        <w:rPr>
          <w:rFonts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周岁以下的</w:t>
      </w:r>
      <w:r>
        <w:rPr>
          <w:rFonts w:hint="eastAsia" w:ascii="仿宋_GB2312" w:eastAsia="仿宋_GB2312"/>
          <w:color w:val="auto"/>
          <w:sz w:val="32"/>
          <w:szCs w:val="32"/>
          <w:lang w:eastAsia="zh-CN"/>
        </w:rPr>
        <w:t>低保家庭</w:t>
      </w:r>
      <w:r>
        <w:rPr>
          <w:rFonts w:hint="eastAsia" w:ascii="仿宋_GB2312" w:eastAsia="仿宋_GB2312"/>
          <w:color w:val="auto"/>
          <w:sz w:val="32"/>
          <w:szCs w:val="32"/>
        </w:rPr>
        <w:t>残疾儿童，实现“应救尽救”；</w:t>
      </w:r>
      <w:r>
        <w:rPr>
          <w:rFonts w:hint="eastAsia" w:ascii="仿宋_GB2312" w:eastAsia="仿宋_GB2312"/>
          <w:color w:val="auto"/>
          <w:sz w:val="32"/>
          <w:szCs w:val="32"/>
          <w:lang w:eastAsia="zh-CN"/>
        </w:rPr>
        <w:t>为全区</w:t>
      </w:r>
      <w:r>
        <w:rPr>
          <w:rFonts w:hint="eastAsia" w:ascii="仿宋_GB2312" w:eastAsia="仿宋_GB2312"/>
          <w:color w:val="auto"/>
          <w:sz w:val="32"/>
          <w:szCs w:val="32"/>
          <w:lang w:val="en-US" w:eastAsia="zh-CN"/>
        </w:rPr>
        <w:t>160名</w:t>
      </w:r>
      <w:r>
        <w:rPr>
          <w:rFonts w:hint="eastAsia" w:ascii="仿宋_GB2312" w:eastAsia="仿宋_GB2312"/>
          <w:color w:val="auto"/>
          <w:sz w:val="32"/>
          <w:szCs w:val="32"/>
          <w:lang w:eastAsia="zh-CN"/>
        </w:rPr>
        <w:t>符合居家托养条件的精神、智力、重度肢体残疾人，提供每个月不少于1次，单次上门服务时长不低于1小时，全年不少于48小时的居家托养服务，将服务送到残疾人家庭，提高了残疾人家庭的幸福感。</w:t>
      </w:r>
    </w:p>
    <w:p w14:paraId="72D383AC">
      <w:pPr>
        <w:tabs>
          <w:tab w:val="left" w:pos="7560"/>
        </w:tabs>
        <w:adjustRightInd w:val="0"/>
        <w:snapToGrid w:val="0"/>
        <w:spacing w:line="540" w:lineRule="exact"/>
        <w:ind w:firstLine="640" w:firstLineChars="200"/>
        <w:jc w:val="left"/>
        <w:rPr>
          <w:rFonts w:hint="eastAsia"/>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eastAsia" w:ascii="仿宋_GB2312" w:eastAsia="仿宋_GB2312"/>
          <w:color w:val="auto"/>
          <w:sz w:val="32"/>
          <w:szCs w:val="32"/>
        </w:rPr>
        <w:t>年初预算项目“</w:t>
      </w:r>
      <w:r>
        <w:rPr>
          <w:rFonts w:hint="eastAsia" w:ascii="仿宋_GB2312" w:eastAsia="仿宋_GB2312"/>
          <w:color w:val="000000"/>
          <w:sz w:val="32"/>
          <w:szCs w:val="32"/>
        </w:rPr>
        <w:t>业务性专项经</w:t>
      </w:r>
      <w:r>
        <w:rPr>
          <w:rFonts w:ascii="仿宋_GB2312" w:eastAsia="仿宋_GB2312"/>
          <w:color w:val="auto"/>
          <w:sz w:val="32"/>
          <w:szCs w:val="32"/>
        </w:rPr>
        <w:t>支出</w:t>
      </w:r>
      <w:r>
        <w:rPr>
          <w:rFonts w:hint="eastAsia" w:ascii="仿宋_GB2312" w:eastAsia="仿宋_GB2312"/>
          <w:color w:val="auto"/>
          <w:sz w:val="32"/>
          <w:szCs w:val="32"/>
        </w:rPr>
        <w:t>”金额</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万元，</w:t>
      </w:r>
      <w:r>
        <w:rPr>
          <w:rFonts w:hint="default" w:ascii="Times New Roman" w:hAnsi="Times New Roman" w:eastAsia="仿宋_GB2312" w:cs="Times New Roman"/>
          <w:color w:val="auto"/>
          <w:sz w:val="32"/>
          <w:szCs w:val="32"/>
        </w:rPr>
        <w:t>年中执行调增</w:t>
      </w:r>
      <w:r>
        <w:rPr>
          <w:rFonts w:hint="eastAsia" w:ascii="Times New Roman" w:hAnsi="Times New Roman" w:eastAsia="仿宋_GB2312" w:cs="Times New Roman"/>
          <w:color w:val="auto"/>
          <w:sz w:val="32"/>
          <w:szCs w:val="32"/>
          <w:lang w:val="en-US" w:eastAsia="zh-CN"/>
        </w:rPr>
        <w:t>0.47</w:t>
      </w:r>
      <w:r>
        <w:rPr>
          <w:rFonts w:hint="default" w:ascii="Times New Roman" w:hAnsi="Times New Roman" w:eastAsia="仿宋_GB2312" w:cs="Times New Roman"/>
          <w:color w:val="auto"/>
          <w:sz w:val="32"/>
          <w:szCs w:val="32"/>
        </w:rPr>
        <w:t>万元，</w:t>
      </w:r>
      <w:r>
        <w:rPr>
          <w:rFonts w:hint="eastAsia" w:ascii="仿宋_GB2312" w:eastAsia="仿宋_GB2312"/>
          <w:color w:val="auto"/>
          <w:sz w:val="32"/>
          <w:szCs w:val="32"/>
        </w:rPr>
        <w:t>实际支出</w:t>
      </w:r>
      <w:r>
        <w:rPr>
          <w:rFonts w:hint="eastAsia" w:ascii="仿宋_GB2312" w:eastAsia="仿宋_GB2312"/>
          <w:color w:val="auto"/>
          <w:sz w:val="32"/>
          <w:szCs w:val="32"/>
          <w:lang w:val="en-US" w:eastAsia="zh-CN"/>
        </w:rPr>
        <w:t>9.18</w:t>
      </w:r>
      <w:r>
        <w:rPr>
          <w:rFonts w:hint="eastAsia" w:ascii="仿宋_GB2312" w:eastAsia="仿宋_GB2312"/>
          <w:color w:val="auto"/>
          <w:sz w:val="32"/>
          <w:szCs w:val="32"/>
        </w:rPr>
        <w:t>万元，结余结转</w:t>
      </w:r>
      <w:r>
        <w:rPr>
          <w:rFonts w:hint="eastAsia" w:ascii="仿宋_GB2312" w:eastAsia="仿宋_GB2312"/>
          <w:color w:val="auto"/>
          <w:sz w:val="32"/>
          <w:szCs w:val="32"/>
          <w:lang w:val="en-US" w:eastAsia="zh-CN"/>
        </w:rPr>
        <w:t>0.28</w:t>
      </w:r>
      <w:r>
        <w:rPr>
          <w:rFonts w:hint="eastAsia" w:ascii="仿宋_GB2312" w:eastAsia="仿宋_GB2312"/>
          <w:color w:val="auto"/>
          <w:sz w:val="32"/>
          <w:szCs w:val="32"/>
        </w:rPr>
        <w:t>万元。项目实施及绩效情况如下：</w:t>
      </w:r>
    </w:p>
    <w:p w14:paraId="6730562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9.18</w:t>
      </w:r>
      <w:r>
        <w:rPr>
          <w:rFonts w:hint="default" w:ascii="Times New Roman" w:hAnsi="Times New Roman" w:eastAsia="仿宋_GB2312" w:cs="Times New Roman"/>
          <w:color w:val="auto"/>
          <w:sz w:val="32"/>
          <w:szCs w:val="32"/>
        </w:rPr>
        <w:t>万元，</w:t>
      </w:r>
      <w:r>
        <w:rPr>
          <w:rFonts w:hint="eastAsia" w:ascii="仿宋_GB2312" w:eastAsia="仿宋_GB2312"/>
          <w:sz w:val="32"/>
          <w:szCs w:val="32"/>
        </w:rPr>
        <w:t>主要用于弥补</w:t>
      </w:r>
      <w:r>
        <w:rPr>
          <w:rFonts w:ascii="仿宋_GB2312" w:eastAsia="仿宋_GB2312"/>
          <w:sz w:val="32"/>
          <w:szCs w:val="32"/>
        </w:rPr>
        <w:t>本年度</w:t>
      </w:r>
      <w:r>
        <w:rPr>
          <w:rFonts w:hint="eastAsia" w:ascii="仿宋_GB2312" w:eastAsia="仿宋_GB2312"/>
          <w:sz w:val="32"/>
          <w:szCs w:val="32"/>
        </w:rPr>
        <w:t>公用经费不足。</w:t>
      </w:r>
    </w:p>
    <w:p w14:paraId="0552D7A4">
      <w:pPr>
        <w:tabs>
          <w:tab w:val="left" w:pos="7560"/>
        </w:tabs>
        <w:adjustRightInd w:val="0"/>
        <w:snapToGrid w:val="0"/>
        <w:spacing w:line="540" w:lineRule="exact"/>
        <w:ind w:firstLine="640" w:firstLineChars="200"/>
        <w:jc w:val="left"/>
        <w:rPr>
          <w:rFonts w:hint="eastAsia"/>
          <w:lang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eastAsia" w:ascii="仿宋_GB2312" w:eastAsia="仿宋_GB2312"/>
          <w:color w:val="auto"/>
          <w:sz w:val="32"/>
          <w:szCs w:val="32"/>
        </w:rPr>
        <w:t>年初预算项目“</w:t>
      </w:r>
      <w:r>
        <w:rPr>
          <w:rFonts w:hint="eastAsia" w:ascii="仿宋_GB2312" w:eastAsia="仿宋_GB2312"/>
          <w:color w:val="000000"/>
          <w:sz w:val="32"/>
          <w:szCs w:val="32"/>
          <w:lang w:eastAsia="zh-CN"/>
        </w:rPr>
        <w:t>提退人员经费</w:t>
      </w:r>
      <w:r>
        <w:rPr>
          <w:rFonts w:hint="eastAsia" w:ascii="仿宋_GB2312" w:eastAsia="仿宋_GB2312"/>
          <w:color w:val="auto"/>
          <w:sz w:val="32"/>
          <w:szCs w:val="32"/>
        </w:rPr>
        <w:t>”金额</w:t>
      </w:r>
      <w:r>
        <w:rPr>
          <w:rFonts w:hint="eastAsia" w:ascii="仿宋_GB2312" w:eastAsia="仿宋_GB2312"/>
          <w:color w:val="auto"/>
          <w:sz w:val="32"/>
          <w:szCs w:val="32"/>
          <w:lang w:val="en-US" w:eastAsia="zh-CN"/>
        </w:rPr>
        <w:t>23.42</w:t>
      </w:r>
      <w:r>
        <w:rPr>
          <w:rFonts w:hint="eastAsia" w:ascii="仿宋_GB2312" w:eastAsia="仿宋_GB2312"/>
          <w:color w:val="auto"/>
          <w:sz w:val="32"/>
          <w:szCs w:val="32"/>
        </w:rPr>
        <w:t>万元，实际支出</w:t>
      </w:r>
      <w:r>
        <w:rPr>
          <w:rFonts w:hint="eastAsia" w:ascii="仿宋_GB2312" w:eastAsia="仿宋_GB2312"/>
          <w:color w:val="auto"/>
          <w:sz w:val="32"/>
          <w:szCs w:val="32"/>
          <w:lang w:val="en-US" w:eastAsia="zh-CN"/>
        </w:rPr>
        <w:t>10.17</w:t>
      </w:r>
      <w:r>
        <w:rPr>
          <w:rFonts w:hint="eastAsia" w:ascii="仿宋_GB2312" w:eastAsia="仿宋_GB2312"/>
          <w:color w:val="auto"/>
          <w:sz w:val="32"/>
          <w:szCs w:val="32"/>
        </w:rPr>
        <w:t>万元，结余结转</w:t>
      </w:r>
      <w:r>
        <w:rPr>
          <w:rFonts w:hint="eastAsia" w:ascii="仿宋_GB2312" w:eastAsia="仿宋_GB2312"/>
          <w:color w:val="auto"/>
          <w:sz w:val="32"/>
          <w:szCs w:val="32"/>
          <w:lang w:val="en-US" w:eastAsia="zh-CN"/>
        </w:rPr>
        <w:t>13.25</w:t>
      </w:r>
      <w:r>
        <w:rPr>
          <w:rFonts w:hint="eastAsia" w:ascii="仿宋_GB2312" w:eastAsia="仿宋_GB2312"/>
          <w:color w:val="auto"/>
          <w:sz w:val="32"/>
          <w:szCs w:val="32"/>
        </w:rPr>
        <w:t>万元。项目实施及绩效情况如下：</w:t>
      </w:r>
    </w:p>
    <w:p w14:paraId="4BCB8C65">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10.17</w:t>
      </w:r>
      <w:r>
        <w:rPr>
          <w:rFonts w:hint="default" w:ascii="Times New Roman" w:hAnsi="Times New Roman" w:eastAsia="仿宋_GB2312" w:cs="Times New Roman"/>
          <w:color w:val="auto"/>
          <w:sz w:val="32"/>
          <w:szCs w:val="32"/>
        </w:rPr>
        <w:t>万元，</w:t>
      </w:r>
      <w:r>
        <w:rPr>
          <w:rFonts w:hint="eastAsia" w:ascii="仿宋_GB2312" w:eastAsia="仿宋_GB2312"/>
          <w:sz w:val="32"/>
          <w:szCs w:val="32"/>
        </w:rPr>
        <w:t>主要用于</w:t>
      </w:r>
      <w:r>
        <w:rPr>
          <w:rFonts w:hint="eastAsia" w:ascii="仿宋_GB2312" w:eastAsia="仿宋_GB2312"/>
          <w:sz w:val="32"/>
          <w:szCs w:val="32"/>
          <w:lang w:eastAsia="zh-CN"/>
        </w:rPr>
        <w:t>提退人员工资、保险及公用经费支出。</w:t>
      </w:r>
    </w:p>
    <w:p w14:paraId="44DF548F">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eastAsia" w:ascii="仿宋_GB2312" w:eastAsia="仿宋_GB2312"/>
          <w:color w:val="auto"/>
          <w:sz w:val="32"/>
          <w:szCs w:val="32"/>
        </w:rPr>
        <w:t>年初预算项目“</w:t>
      </w:r>
      <w:r>
        <w:rPr>
          <w:rFonts w:hint="eastAsia" w:ascii="仿宋_GB2312" w:eastAsia="仿宋_GB2312"/>
          <w:color w:val="auto"/>
          <w:sz w:val="32"/>
          <w:szCs w:val="32"/>
          <w:lang w:eastAsia="zh-CN"/>
        </w:rPr>
        <w:t>困难帮扶—残联专项</w:t>
      </w:r>
      <w:r>
        <w:rPr>
          <w:rFonts w:hint="eastAsia" w:ascii="仿宋_GB2312" w:eastAsia="仿宋_GB2312"/>
          <w:color w:val="auto"/>
          <w:sz w:val="32"/>
          <w:szCs w:val="32"/>
        </w:rPr>
        <w:t>”金额</w:t>
      </w:r>
      <w:r>
        <w:rPr>
          <w:rFonts w:hint="eastAsia" w:ascii="仿宋_GB2312" w:eastAsia="仿宋_GB2312"/>
          <w:color w:val="auto"/>
          <w:sz w:val="32"/>
          <w:szCs w:val="32"/>
          <w:lang w:val="en-US" w:eastAsia="zh-CN"/>
        </w:rPr>
        <w:t>68.6</w:t>
      </w:r>
      <w:r>
        <w:rPr>
          <w:rFonts w:hint="eastAsia" w:ascii="仿宋_GB2312" w:eastAsia="仿宋_GB2312"/>
          <w:color w:val="auto"/>
          <w:sz w:val="32"/>
          <w:szCs w:val="32"/>
        </w:rPr>
        <w:t>万元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年中执行调减</w:t>
      </w:r>
      <w:r>
        <w:rPr>
          <w:rFonts w:hint="eastAsia" w:ascii="Times New Roman" w:hAnsi="Times New Roman" w:eastAsia="仿宋_GB2312" w:cs="Times New Roman"/>
          <w:color w:val="auto"/>
          <w:sz w:val="32"/>
          <w:szCs w:val="32"/>
          <w:lang w:val="en-US" w:eastAsia="zh-CN"/>
        </w:rPr>
        <w:t>7.85万元、</w:t>
      </w:r>
      <w:r>
        <w:rPr>
          <w:rFonts w:hint="eastAsia" w:ascii="仿宋_GB2312" w:eastAsia="仿宋_GB2312"/>
          <w:color w:val="auto"/>
          <w:sz w:val="32"/>
          <w:szCs w:val="32"/>
        </w:rPr>
        <w:t>实际支出</w:t>
      </w:r>
      <w:r>
        <w:rPr>
          <w:rFonts w:hint="eastAsia" w:ascii="仿宋_GB2312" w:eastAsia="仿宋_GB2312"/>
          <w:color w:val="auto"/>
          <w:sz w:val="32"/>
          <w:szCs w:val="32"/>
          <w:lang w:val="en-US" w:eastAsia="zh-CN"/>
        </w:rPr>
        <w:t>60.75</w:t>
      </w:r>
      <w:r>
        <w:rPr>
          <w:rFonts w:hint="eastAsia" w:ascii="仿宋_GB2312" w:eastAsia="仿宋_GB2312"/>
          <w:color w:val="auto"/>
          <w:sz w:val="32"/>
          <w:szCs w:val="32"/>
        </w:rPr>
        <w:t>万元。项目实施及绩效情况如下：</w:t>
      </w:r>
    </w:p>
    <w:p w14:paraId="7C9EB66F">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lang w:eastAsia="zh-CN"/>
        </w:rPr>
        <w:t>困难帮扶—残联专项</w:t>
      </w:r>
      <w:r>
        <w:rPr>
          <w:rFonts w:hint="eastAsia" w:ascii="仿宋_GB2312" w:eastAsia="仿宋_GB2312"/>
          <w:color w:val="auto"/>
          <w:sz w:val="32"/>
          <w:szCs w:val="32"/>
        </w:rPr>
        <w:t>项目</w:t>
      </w:r>
    </w:p>
    <w:p w14:paraId="5737BAB5">
      <w:pPr>
        <w:tabs>
          <w:tab w:val="left" w:pos="7560"/>
        </w:tabs>
        <w:adjustRightInd w:val="0"/>
        <w:snapToGrid w:val="0"/>
        <w:spacing w:line="540" w:lineRule="exact"/>
        <w:ind w:firstLine="640" w:firstLineChars="200"/>
        <w:jc w:val="left"/>
        <w:rPr>
          <w:rFonts w:hint="default"/>
        </w:rPr>
      </w:pPr>
      <w:r>
        <w:rPr>
          <w:rFonts w:hint="eastAsia" w:ascii="仿宋_GB2312" w:eastAsia="仿宋_GB2312"/>
          <w:color w:val="auto"/>
          <w:sz w:val="32"/>
          <w:szCs w:val="32"/>
          <w:highlight w:val="none"/>
        </w:rPr>
        <w:t>项目支出</w:t>
      </w:r>
      <w:r>
        <w:rPr>
          <w:rFonts w:hint="eastAsia" w:ascii="仿宋_GB2312" w:eastAsia="仿宋_GB2312"/>
          <w:color w:val="auto"/>
          <w:sz w:val="32"/>
          <w:szCs w:val="32"/>
          <w:highlight w:val="none"/>
          <w:lang w:val="en-US" w:eastAsia="zh-CN"/>
        </w:rPr>
        <w:t>60.75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主要用于残疾人意外伤害及疾病住院综合保险等。</w:t>
      </w:r>
    </w:p>
    <w:p w14:paraId="2A75C141">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14:paraId="331ECB06">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eastAsia="zh-CN"/>
        </w:rPr>
        <w:t>石峰区残疾人联合会</w:t>
      </w:r>
      <w:r>
        <w:rPr>
          <w:rFonts w:hint="eastAsia" w:ascii="仿宋_GB2312" w:eastAsia="仿宋_GB2312"/>
          <w:color w:val="auto"/>
          <w:sz w:val="32"/>
          <w:szCs w:val="32"/>
        </w:rPr>
        <w:t xml:space="preserve">进一步加强财务管理，经费支出更加规范，但是由于疫情影响、突发事件等一些客观原因，导致预算执行与绩效目标不可避免地存在细微偏差。此外，对照会计基础工作规范化规定的要求，部门绩效管理也还存在一定差距，如：预算编制工作有待细化、预算的合理性和执行力度还需加强、项目资金支出进度分配不均等。      </w:t>
      </w:r>
    </w:p>
    <w:p w14:paraId="7CD2EA0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仿宋_GB2312" w:eastAsia="仿宋_GB2312"/>
          <w:color w:val="auto"/>
          <w:sz w:val="32"/>
          <w:szCs w:val="32"/>
        </w:rPr>
        <w:t xml:space="preserve"> 针对上述薄弱环节，下一步，本部门将重点在以下三个方面着力：一是着力加强预算编制管理，科学规划预算编制工作，进一步提高预算编制的科学性、合理性、严谨性和可控性；二是着力加强资金使用管理，在费用报账支付时，严格按照预算规定的费用项目和用途进行资金使用审核、列报支付、财务核算，杜绝超支现象的发生；三是着力加强项目支出调度，加强项目开展事前事中事后的跟踪和支出进度的控制，开展项目绩效评价，科学、合理安排支出项目。</w:t>
      </w:r>
    </w:p>
    <w:p w14:paraId="2D66B349">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14:paraId="7AF272A8">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14:paraId="2F04F525">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1E32F2E6">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B264">
    <w:pPr>
      <w:pStyle w:val="6"/>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CC3C3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C498">
    <w:pPr>
      <w:pStyle w:val="6"/>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A548C5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MwNjFlYzQ2YjlhNWJkYTAzNzUyYzZkMTQzM2M4M2I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2E729A3"/>
    <w:rsid w:val="132C7419"/>
    <w:rsid w:val="13461F88"/>
    <w:rsid w:val="144F50D2"/>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337B1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891013"/>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DF81828"/>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21341D"/>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907553"/>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Body Text Indent"/>
    <w:basedOn w:val="1"/>
    <w:qFormat/>
    <w:uiPriority w:val="0"/>
    <w:pPr>
      <w:spacing w:after="120"/>
      <w:ind w:left="420" w:leftChars="200"/>
    </w:pPr>
  </w:style>
  <w:style w:type="paragraph" w:styleId="4">
    <w:name w:val="toc 5"/>
    <w:basedOn w:val="1"/>
    <w:next w:val="1"/>
    <w:qFormat/>
    <w:locked/>
    <w:uiPriority w:val="0"/>
    <w:pPr>
      <w:ind w:left="1680"/>
    </w:pPr>
  </w:style>
  <w:style w:type="paragraph" w:styleId="5">
    <w:name w:val="Date"/>
    <w:basedOn w:val="1"/>
    <w:next w:val="1"/>
    <w:link w:val="16"/>
    <w:semiHidden/>
    <w:qFormat/>
    <w:uiPriority w:val="99"/>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next w:val="2"/>
    <w:qFormat/>
    <w:uiPriority w:val="0"/>
    <w:pPr>
      <w:widowControl w:val="0"/>
      <w:jc w:val="left"/>
    </w:pPr>
    <w:rPr>
      <w:rFonts w:ascii="微软雅黑" w:hAnsi="Times New Roman" w:eastAsia="微软雅黑" w:cs="Times New Roman"/>
      <w:color w:val="333333"/>
      <w:kern w:val="0"/>
      <w:sz w:val="21"/>
      <w:szCs w:val="21"/>
      <w:lang w:val="en-US" w:eastAsia="zh-CN" w:bidi="ar-SA"/>
    </w:rPr>
  </w:style>
  <w:style w:type="paragraph" w:styleId="9">
    <w:name w:val="Body Text First Indent 2"/>
    <w:basedOn w:val="3"/>
    <w:next w:val="4"/>
    <w:qFormat/>
    <w:uiPriority w:val="0"/>
    <w:pPr>
      <w:ind w:firstLine="420" w:firstLineChars="200"/>
    </w:pPr>
    <w:rPr>
      <w:rFonts w:ascii="Calibri" w:hAnsi="Calibri"/>
      <w:szCs w:val="24"/>
    </w:rPr>
  </w:style>
  <w:style w:type="character" w:styleId="12">
    <w:name w:val="page number"/>
    <w:basedOn w:val="11"/>
    <w:qFormat/>
    <w:uiPriority w:val="99"/>
  </w:style>
  <w:style w:type="paragraph" w:customStyle="1" w:styleId="13">
    <w:name w:val="正文文字"/>
    <w:basedOn w:val="1"/>
    <w:next w:val="1"/>
    <w:qFormat/>
    <w:uiPriority w:val="99"/>
    <w:pPr>
      <w:spacing w:after="120"/>
    </w:pPr>
  </w:style>
  <w:style w:type="character" w:customStyle="1" w:styleId="14">
    <w:name w:val="Header Char"/>
    <w:basedOn w:val="11"/>
    <w:link w:val="7"/>
    <w:semiHidden/>
    <w:qFormat/>
    <w:locked/>
    <w:uiPriority w:val="99"/>
    <w:rPr>
      <w:sz w:val="18"/>
      <w:szCs w:val="18"/>
    </w:rPr>
  </w:style>
  <w:style w:type="character" w:customStyle="1" w:styleId="15">
    <w:name w:val="Footer Char"/>
    <w:basedOn w:val="11"/>
    <w:link w:val="6"/>
    <w:qFormat/>
    <w:locked/>
    <w:uiPriority w:val="99"/>
    <w:rPr>
      <w:sz w:val="18"/>
      <w:szCs w:val="18"/>
    </w:rPr>
  </w:style>
  <w:style w:type="character" w:customStyle="1" w:styleId="16">
    <w:name w:val="Date Char"/>
    <w:basedOn w:val="11"/>
    <w:link w:val="5"/>
    <w:semiHidden/>
    <w:qFormat/>
    <w:locked/>
    <w:uiPriority w:val="99"/>
  </w:style>
  <w:style w:type="character" w:customStyle="1" w:styleId="17">
    <w:name w:val="font41"/>
    <w:basedOn w:val="11"/>
    <w:qFormat/>
    <w:uiPriority w:val="99"/>
    <w:rPr>
      <w:rFonts w:ascii="宋体" w:hAnsi="宋体" w:eastAsia="宋体" w:cs="宋体"/>
      <w:b/>
      <w:bCs/>
      <w:color w:val="000000"/>
      <w:sz w:val="44"/>
      <w:szCs w:val="44"/>
      <w:u w:val="none"/>
    </w:rPr>
  </w:style>
  <w:style w:type="character" w:customStyle="1" w:styleId="18">
    <w:name w:val="font11"/>
    <w:basedOn w:val="11"/>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8</Pages>
  <Words>3715</Words>
  <Characters>3905</Characters>
  <Lines>0</Lines>
  <Paragraphs>0</Paragraphs>
  <TotalTime>18</TotalTime>
  <ScaleCrop>false</ScaleCrop>
  <LinksUpToDate>false</LinksUpToDate>
  <CharactersWithSpaces>3922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2024-08-20T09:01:52Z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D046AB22908C472C8AD60C17670F1370</vt:lpwstr>
  </property>
</Properties>
</file>