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40" w:rsidRDefault="0039440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447C40" w:rsidRDefault="00447C4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32"/>
        </w:rPr>
      </w:pPr>
    </w:p>
    <w:p w:rsidR="00447C40" w:rsidRDefault="00447C40"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eastAsia="方正小标宋简体" w:hAnsi="Times New Roman" w:cs="Times New Roman"/>
          <w:sz w:val="44"/>
          <w:szCs w:val="32"/>
        </w:rPr>
      </w:pPr>
    </w:p>
    <w:p w:rsidR="00447C40" w:rsidRDefault="0039440B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32"/>
        </w:rPr>
      </w:pPr>
      <w:r>
        <w:rPr>
          <w:rFonts w:ascii="Times New Roman" w:eastAsia="方正小标宋简体" w:hAnsi="Times New Roman" w:cs="Times New Roman" w:hint="eastAsia"/>
          <w:sz w:val="44"/>
          <w:szCs w:val="32"/>
        </w:rPr>
        <w:t>2023</w:t>
      </w:r>
      <w:r>
        <w:rPr>
          <w:rFonts w:ascii="Times New Roman" w:eastAsia="方正小标宋简体" w:hAnsi="Times New Roman" w:cs="Times New Roman"/>
          <w:sz w:val="44"/>
          <w:szCs w:val="32"/>
        </w:rPr>
        <w:t>年度部门整体支出绩效自评报告</w:t>
      </w:r>
    </w:p>
    <w:p w:rsidR="00447C40" w:rsidRDefault="00447C4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47C40" w:rsidRDefault="00447C4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47C40" w:rsidRDefault="00447C4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47C40" w:rsidRDefault="00447C4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47C40" w:rsidRDefault="00447C4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47C40" w:rsidRDefault="00447C4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47C40" w:rsidRDefault="00447C4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47C40" w:rsidRDefault="00447C4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47C40" w:rsidRDefault="00447C4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47C40" w:rsidRDefault="00447C4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47C40" w:rsidRDefault="00447C4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47C40" w:rsidRDefault="00447C4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47C40" w:rsidRDefault="00447C4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47C40" w:rsidRDefault="00447C4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47C40" w:rsidRDefault="0039440B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6"/>
          <w:szCs w:val="44"/>
        </w:rPr>
        <w:t>株洲市石峰区人力资源和社会保障局</w:t>
      </w:r>
    </w:p>
    <w:p w:rsidR="00447C40" w:rsidRDefault="00447C4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47C40" w:rsidRDefault="00447C40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  <w:sectPr w:rsidR="00447C40">
          <w:footerReference w:type="default" r:id="rId8"/>
          <w:pgSz w:w="11906" w:h="16838"/>
          <w:pgMar w:top="1984" w:right="1531" w:bottom="1701" w:left="1531" w:header="851" w:footer="992" w:gutter="0"/>
          <w:cols w:space="425"/>
          <w:docGrid w:type="linesAndChars" w:linePitch="312"/>
        </w:sectPr>
      </w:pP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一、预算单位基本情况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本部门共有编制人数</w:t>
      </w:r>
      <w:r w:rsidR="00C4043B">
        <w:rPr>
          <w:rFonts w:ascii="仿宋_GB2312" w:eastAsia="仿宋_GB2312" w:hint="eastAsia"/>
          <w:bCs/>
          <w:color w:val="000000"/>
          <w:sz w:val="32"/>
          <w:szCs w:val="32"/>
        </w:rPr>
        <w:t>27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人，实有人数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34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人。内设科室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个，分别为：办公室（财务室）、事业单位人事管理股、就业服务及劳动管理股、社保基金监督股。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本部门包含下属二级预算单位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个，分别为：区人力资源服务中心、区劳动保障监察大队、就业服务中心（清水塘企业职工档案中心）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二、预算收支出情况（按单位预算口径）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年预算收入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1948.23</w:t>
      </w:r>
      <w:r>
        <w:rPr>
          <w:rFonts w:ascii="Times New Roman" w:eastAsia="仿宋_GB2312" w:hAnsi="Times New Roman" w:cs="Times New Roman"/>
          <w:sz w:val="32"/>
          <w:szCs w:val="32"/>
        </w:rPr>
        <w:t>万元，其中年初预算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547.72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1948.23</w:t>
      </w:r>
      <w:r>
        <w:rPr>
          <w:rFonts w:ascii="Times New Roman" w:eastAsia="仿宋_GB2312" w:hAnsi="Times New Roman" w:cs="Times New Roman"/>
          <w:sz w:val="32"/>
          <w:szCs w:val="32"/>
        </w:rPr>
        <w:t>万元，其中基本支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454.14</w:t>
      </w:r>
      <w:r>
        <w:rPr>
          <w:rFonts w:ascii="Times New Roman" w:eastAsia="仿宋_GB2312" w:hAnsi="Times New Roman" w:cs="Times New Roman"/>
          <w:sz w:val="32"/>
          <w:szCs w:val="32"/>
        </w:rPr>
        <w:t>万元，项目支出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1494.09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三、资金使用及绩效情况（包含单位管理的公共专项）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（一）整体支出绩效情况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1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、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做实做细基层就业创业服务，稳就业基本确保到位。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年，</w:t>
      </w:r>
      <w:r>
        <w:rPr>
          <w:rFonts w:ascii="Times New Roman" w:eastAsia="仿宋_GB2312" w:hAnsi="Times New Roman"/>
          <w:sz w:val="32"/>
          <w:szCs w:val="32"/>
        </w:rPr>
        <w:t>全区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零就业家庭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保持动态清零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  <w:lang w:val="zh-CN"/>
        </w:rPr>
        <w:t>新增城镇就业</w:t>
      </w:r>
      <w:r>
        <w:rPr>
          <w:rFonts w:ascii="Times New Roman" w:eastAsia="仿宋_GB2312" w:hAnsi="Times New Roman" w:cs="Times New Roman"/>
          <w:sz w:val="32"/>
          <w:szCs w:val="32"/>
          <w:lang w:val="zh-CN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9701</w:t>
      </w:r>
      <w:r>
        <w:rPr>
          <w:rFonts w:ascii="Times New Roman" w:eastAsia="仿宋_GB2312" w:hAnsi="Times New Roman" w:cs="Times New Roman"/>
          <w:sz w:val="32"/>
          <w:szCs w:val="32"/>
          <w:lang w:val="zh-CN"/>
        </w:rPr>
        <w:t>人，完成</w:t>
      </w:r>
      <w:r>
        <w:rPr>
          <w:rFonts w:ascii="Times New Roman" w:eastAsia="仿宋_GB2312" w:hAnsi="Times New Roman" w:cs="Times New Roman" w:hint="eastAsia"/>
          <w:sz w:val="32"/>
          <w:szCs w:val="32"/>
          <w:lang w:val="zh-CN"/>
        </w:rPr>
        <w:t>年度任务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104</w:t>
      </w:r>
      <w:r>
        <w:rPr>
          <w:rFonts w:ascii="Times New Roman" w:eastAsia="仿宋_GB2312" w:hAnsi="Times New Roman" w:cs="Times New Roman"/>
          <w:sz w:val="32"/>
          <w:szCs w:val="32"/>
          <w:lang w:val="zh-CN"/>
        </w:rPr>
        <w:t>%</w:t>
      </w:r>
      <w:r>
        <w:rPr>
          <w:rFonts w:ascii="Times New Roman" w:eastAsia="仿宋_GB2312" w:hAnsi="Times New Roman" w:cs="Times New Roman" w:hint="eastAsia"/>
          <w:sz w:val="32"/>
          <w:szCs w:val="32"/>
          <w:lang w:val="zh-CN"/>
        </w:rPr>
        <w:t>，同比增加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10.38%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  <w:lang w:val="zh-CN"/>
        </w:rPr>
        <w:t>城镇调查失业率</w:t>
      </w:r>
      <w:r>
        <w:rPr>
          <w:rFonts w:ascii="Times New Roman" w:eastAsia="仿宋_GB2312" w:hAnsi="Times New Roman"/>
          <w:sz w:val="32"/>
          <w:szCs w:val="32"/>
        </w:rPr>
        <w:t>始终控制在目标之内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职业技能培训完成度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156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高校毕业生、失业人员、就业困难人员、退捕渔民</w:t>
      </w:r>
      <w:r>
        <w:rPr>
          <w:rFonts w:ascii="Times New Roman" w:eastAsia="仿宋_GB2312" w:hAnsi="Times New Roman"/>
          <w:sz w:val="32"/>
          <w:szCs w:val="32"/>
        </w:rPr>
        <w:t>等重点群体就业帮扶任务完成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447C40" w:rsidRDefault="0039440B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黑体" w:cs="楷体_GB2312" w:hint="eastAsia"/>
          <w:b/>
          <w:bCs/>
          <w:sz w:val="32"/>
          <w:szCs w:val="32"/>
        </w:rPr>
        <w:t>2</w:t>
      </w:r>
      <w:r>
        <w:rPr>
          <w:rFonts w:ascii="楷体_GB2312" w:eastAsia="楷体_GB2312" w:hAnsi="黑体" w:cs="楷体_GB2312" w:hint="eastAsia"/>
          <w:b/>
          <w:bCs/>
          <w:sz w:val="32"/>
          <w:szCs w:val="32"/>
        </w:rPr>
        <w:t>、扩大社会保险覆盖面，筑牢社保基金监管“安全堤”。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贯彻实施全民参保计划，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年企业职工基本养老保险参保人数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12.98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万人，同比增加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5.13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万人，参保覆盖率达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99.54%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失业保险参保任务数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2.89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万人，完成数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2.97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万人，完成率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102.8%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；城乡居保基本养老保险参保任务数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2.69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万人，完成数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2.65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万人，完成率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98.5%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；机关养老保险参保任务数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0.42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万人，完成数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0.43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人，完成率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102.4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。城乡居民养老保险由每人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190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月提标到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每人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月。符合城乡居民基本养老保险参保条件的困难群众应参保率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，困难对象社会保险兜底保障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人次，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代缴。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采取现场和非现场相结合方式对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社会保险服务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中心工作情况进行监督检查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，依托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“金保二期”基金监管平台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加强预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警数据核查，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共接收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基金预警数据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11</w:t>
      </w:r>
      <w:r>
        <w:rPr>
          <w:rFonts w:ascii="Times New Roman" w:hAnsi="Times New Roman" w:cs="Times New Roman" w:hint="eastAsia"/>
          <w:snapToGrid w:val="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已全部核查完毕，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其中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应整改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条，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已全部整改完毕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447C40" w:rsidRDefault="0039440B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>
        <w:rPr>
          <w:rFonts w:ascii="楷体_GB2312" w:eastAsia="楷体_GB2312" w:hAnsi="黑体" w:cs="楷体_GB2312" w:hint="eastAsia"/>
          <w:b/>
          <w:bCs/>
          <w:sz w:val="32"/>
          <w:szCs w:val="32"/>
        </w:rPr>
        <w:t>3</w:t>
      </w:r>
      <w:r>
        <w:rPr>
          <w:rFonts w:ascii="楷体_GB2312" w:eastAsia="楷体_GB2312" w:hAnsi="黑体" w:cs="楷体_GB2312" w:hint="eastAsia"/>
          <w:b/>
          <w:bCs/>
          <w:sz w:val="32"/>
          <w:szCs w:val="32"/>
        </w:rPr>
        <w:t>、</w:t>
      </w:r>
      <w:r>
        <w:rPr>
          <w:rFonts w:ascii="楷体_GB2312" w:eastAsia="楷体_GB2312" w:hAnsi="黑体" w:cs="楷体_GB2312" w:hint="eastAsia"/>
          <w:b/>
          <w:bCs/>
          <w:sz w:val="32"/>
          <w:szCs w:val="32"/>
        </w:rPr>
        <w:t>劳动仲裁高质高效，清欠维稳工作处置迅速有力。</w:t>
      </w:r>
      <w:r>
        <w:rPr>
          <w:rFonts w:ascii="仿宋_GB2312" w:eastAsia="仿宋_GB2312" w:hAnsi="Times New Roman" w:hint="eastAsia"/>
          <w:b/>
          <w:color w:val="000000" w:themeColor="text1"/>
          <w:sz w:val="32"/>
          <w:szCs w:val="32"/>
        </w:rPr>
        <w:t>一是加强案件受理。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劳动人事争议调解委员会始终将服务便民，公正裁决摆在重要位置，“严”字把关，“调”字为重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劳动保障监察共接待来访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人员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1524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，受理投诉、举报事项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214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件，涉及金额达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1235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余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元；核处国家欠薪平台线索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407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条；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人社一体化业务管理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平台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解除预警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108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；办理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12345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市长热线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479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条；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劳动仲裁共受理案件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118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件，已办结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98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件，案件结案率、调解结案率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均达标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。</w:t>
      </w:r>
      <w:r>
        <w:rPr>
          <w:rFonts w:ascii="Times New Roman" w:eastAsia="仿宋_GB2312" w:hAnsi="Times New Roman" w:cs="Times New Roman" w:hint="eastAsia"/>
          <w:b/>
          <w:color w:val="000000" w:themeColor="text1"/>
          <w:sz w:val="32"/>
          <w:szCs w:val="32"/>
        </w:rPr>
        <w:t>二是加强项目</w:t>
      </w:r>
      <w:r>
        <w:rPr>
          <w:rFonts w:ascii="Times New Roman" w:eastAsia="仿宋_GB2312" w:hAnsi="Times New Roman" w:cs="Times New Roman" w:hint="eastAsia"/>
          <w:b/>
          <w:color w:val="000000" w:themeColor="text1"/>
          <w:sz w:val="32"/>
          <w:szCs w:val="32"/>
        </w:rPr>
        <w:t>监</w:t>
      </w:r>
      <w:r>
        <w:rPr>
          <w:rFonts w:ascii="Times New Roman" w:eastAsia="仿宋_GB2312" w:hAnsi="Times New Roman" w:cs="Times New Roman" w:hint="eastAsia"/>
          <w:b/>
          <w:color w:val="000000" w:themeColor="text1"/>
          <w:sz w:val="32"/>
          <w:szCs w:val="32"/>
        </w:rPr>
        <w:t>管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实行管行业管清欠的原则，以工程建设领域为重点，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检查在建工程项目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70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个，下达限期整改通知书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40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份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并督促整改到位；采取不定期检查和“双随机、一公开”方式检查用人单位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41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家，针对存在问题下达限期整改通知书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份。</w:t>
      </w:r>
    </w:p>
    <w:p w:rsidR="00447C40" w:rsidRDefault="0039440B">
      <w:pPr>
        <w:spacing w:line="520" w:lineRule="exact"/>
        <w:ind w:firstLineChars="200" w:firstLine="64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楷体_GB2312" w:eastAsia="楷体_GB2312" w:hAnsi="黑体" w:cs="楷体_GB2312" w:hint="eastAsia"/>
          <w:b/>
          <w:bCs/>
          <w:sz w:val="32"/>
          <w:szCs w:val="32"/>
        </w:rPr>
        <w:t>4</w:t>
      </w:r>
      <w:r>
        <w:rPr>
          <w:rFonts w:ascii="楷体_GB2312" w:eastAsia="楷体_GB2312" w:hAnsi="黑体" w:cs="楷体_GB2312" w:hint="eastAsia"/>
          <w:b/>
          <w:bCs/>
          <w:sz w:val="32"/>
          <w:szCs w:val="32"/>
        </w:rPr>
        <w:t>、规范事业单位人事管理，协助做好人才服务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。</w:t>
      </w:r>
      <w:r>
        <w:rPr>
          <w:rFonts w:ascii="仿宋_GB2312" w:eastAsia="仿宋_GB2312" w:hAnsi="仿宋_GB2312" w:hint="eastAsia"/>
          <w:sz w:val="32"/>
          <w:szCs w:val="32"/>
        </w:rPr>
        <w:t>202</w:t>
      </w:r>
      <w:r>
        <w:rPr>
          <w:rFonts w:ascii="仿宋_GB2312" w:eastAsia="仿宋_GB2312" w:hAnsi="仿宋_GB2312" w:hint="eastAsia"/>
          <w:sz w:val="32"/>
          <w:szCs w:val="32"/>
        </w:rPr>
        <w:t>3</w:t>
      </w:r>
      <w:r>
        <w:rPr>
          <w:rFonts w:ascii="仿宋_GB2312" w:eastAsia="仿宋_GB2312" w:hAnsi="仿宋_GB2312" w:hint="eastAsia"/>
          <w:sz w:val="32"/>
          <w:szCs w:val="32"/>
        </w:rPr>
        <w:t>年，</w:t>
      </w:r>
      <w:r>
        <w:rPr>
          <w:rFonts w:ascii="仿宋_GB2312" w:eastAsia="仿宋_GB2312" w:hAnsi="仿宋_GB2312" w:hint="eastAsia"/>
          <w:sz w:val="32"/>
          <w:szCs w:val="32"/>
        </w:rPr>
        <w:t>石峰</w:t>
      </w:r>
      <w:r>
        <w:rPr>
          <w:rFonts w:ascii="仿宋_GB2312" w:eastAsia="仿宋_GB2312" w:hAnsi="仿宋_GB2312" w:hint="eastAsia"/>
          <w:sz w:val="32"/>
          <w:szCs w:val="32"/>
        </w:rPr>
        <w:t>区通过公开招聘，新增事业编制人员共</w:t>
      </w:r>
      <w:r>
        <w:rPr>
          <w:rFonts w:ascii="仿宋_GB2312" w:eastAsia="仿宋_GB2312" w:hAnsi="仿宋_GB2312" w:hint="eastAsia"/>
          <w:sz w:val="32"/>
          <w:szCs w:val="32"/>
        </w:rPr>
        <w:t>130</w:t>
      </w:r>
      <w:r>
        <w:rPr>
          <w:rFonts w:ascii="仿宋_GB2312" w:eastAsia="仿宋_GB2312" w:hAnsi="仿宋_GB2312" w:hint="eastAsia"/>
          <w:sz w:val="32"/>
          <w:szCs w:val="32"/>
        </w:rPr>
        <w:t>人。完成</w:t>
      </w:r>
      <w:r>
        <w:rPr>
          <w:rFonts w:ascii="仿宋_GB2312" w:eastAsia="仿宋_GB2312" w:hAnsi="仿宋_GB2312" w:hint="eastAsia"/>
          <w:sz w:val="32"/>
          <w:szCs w:val="32"/>
        </w:rPr>
        <w:t>第二批</w:t>
      </w:r>
      <w:r>
        <w:rPr>
          <w:rFonts w:ascii="仿宋_GB2312" w:eastAsia="仿宋_GB2312" w:hAnsi="仿宋_GB2312" w:hint="eastAsia"/>
          <w:sz w:val="32"/>
          <w:szCs w:val="32"/>
        </w:rPr>
        <w:t>事业单位管理岗位职员等级晋升工作，共晋升</w:t>
      </w:r>
      <w:r>
        <w:rPr>
          <w:rFonts w:ascii="仿宋_GB2312" w:eastAsia="仿宋_GB2312" w:hAnsi="仿宋_GB2312" w:hint="eastAsia"/>
          <w:sz w:val="32"/>
          <w:szCs w:val="32"/>
        </w:rPr>
        <w:t>40</w:t>
      </w:r>
      <w:r>
        <w:rPr>
          <w:rFonts w:ascii="仿宋_GB2312" w:eastAsia="仿宋_GB2312" w:hAnsi="仿宋_GB2312" w:hint="eastAsia"/>
          <w:sz w:val="32"/>
          <w:szCs w:val="32"/>
        </w:rPr>
        <w:t>人。按照档案专审工作要求，认真做好在库的事业单位在编在岗干部的人事档案</w:t>
      </w:r>
      <w:r>
        <w:rPr>
          <w:rFonts w:ascii="仿宋_GB2312" w:eastAsia="仿宋_GB2312" w:hAnsi="仿宋_GB2312" w:hint="eastAsia"/>
          <w:sz w:val="32"/>
          <w:szCs w:val="32"/>
        </w:rPr>
        <w:t>信息</w:t>
      </w:r>
      <w:r>
        <w:rPr>
          <w:rFonts w:ascii="仿宋_GB2312" w:eastAsia="仿宋_GB2312" w:hAnsi="仿宋_GB2312" w:hint="eastAsia"/>
          <w:sz w:val="32"/>
          <w:szCs w:val="32"/>
        </w:rPr>
        <w:t>专审工作，规范档案管理。</w:t>
      </w:r>
      <w:r>
        <w:rPr>
          <w:rFonts w:ascii="Times New Roman" w:eastAsia="仿宋_GB2312" w:hAnsi="Times New Roman" w:cs="Times New Roman"/>
          <w:sz w:val="32"/>
          <w:szCs w:val="32"/>
        </w:rPr>
        <w:t>完成民营企业</w:t>
      </w:r>
      <w:r>
        <w:rPr>
          <w:rFonts w:ascii="Times New Roman" w:eastAsia="仿宋_GB2312" w:hAnsi="Times New Roman" w:cs="Times New Roman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sz w:val="32"/>
          <w:szCs w:val="32"/>
        </w:rPr>
        <w:t>人职称评审，配合区教育局、区卫健局做好教师及卫健系统共</w:t>
      </w:r>
      <w:r>
        <w:rPr>
          <w:rFonts w:ascii="Times New Roman" w:eastAsia="仿宋_GB2312" w:hAnsi="Times New Roman" w:cs="Times New Roman"/>
          <w:sz w:val="32"/>
          <w:szCs w:val="32"/>
        </w:rPr>
        <w:t>139</w:t>
      </w:r>
      <w:r>
        <w:rPr>
          <w:rFonts w:ascii="Times New Roman" w:eastAsia="仿宋_GB2312" w:hAnsi="Times New Roman" w:cs="Times New Roman"/>
          <w:sz w:val="32"/>
          <w:szCs w:val="32"/>
        </w:rPr>
        <w:t>人职称评审审批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审核并提交高层次人才分类认定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人才安家补贴申报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材料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份。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（二）项目支出绩效情况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年初预算</w:t>
      </w:r>
      <w:r>
        <w:rPr>
          <w:rFonts w:ascii="仿宋_GB2312" w:eastAsia="仿宋_GB2312" w:hint="eastAsia"/>
          <w:sz w:val="32"/>
          <w:szCs w:val="32"/>
        </w:rPr>
        <w:t>项目“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年度退（离）休干部职工福利费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金额</w:t>
      </w:r>
      <w:r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万元，实际支出</w:t>
      </w:r>
      <w:r>
        <w:rPr>
          <w:rFonts w:ascii="仿宋_GB2312" w:eastAsia="仿宋_GB2312" w:hint="eastAsia"/>
          <w:sz w:val="32"/>
          <w:szCs w:val="32"/>
        </w:rPr>
        <w:t>31.58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，主要用于发放离退休干部护理费、离休干部配偶生活补助、退职救济费、伤残金、遗属补助等。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年初预算</w:t>
      </w:r>
      <w:r>
        <w:rPr>
          <w:rFonts w:ascii="仿宋_GB2312" w:eastAsia="仿宋_GB2312" w:hint="eastAsia"/>
          <w:sz w:val="32"/>
          <w:szCs w:val="32"/>
        </w:rPr>
        <w:t>项目“</w:t>
      </w:r>
      <w:r>
        <w:rPr>
          <w:rFonts w:ascii="仿宋_GB2312" w:eastAsia="仿宋_GB2312" w:hint="eastAsia"/>
          <w:sz w:val="32"/>
          <w:szCs w:val="32"/>
        </w:rPr>
        <w:t>就业服务及档案管理经费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80</w:t>
      </w:r>
      <w:r>
        <w:rPr>
          <w:rFonts w:ascii="仿宋_GB2312" w:eastAsia="仿宋_GB2312" w:hint="eastAsia"/>
          <w:sz w:val="32"/>
          <w:szCs w:val="32"/>
        </w:rPr>
        <w:t>万元，实际支出</w:t>
      </w:r>
      <w:r>
        <w:rPr>
          <w:rFonts w:ascii="仿宋_GB2312" w:eastAsia="仿宋_GB2312" w:hint="eastAsia"/>
          <w:sz w:val="32"/>
          <w:szCs w:val="32"/>
        </w:rPr>
        <w:t>77.57</w:t>
      </w:r>
      <w:r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主要用于</w:t>
      </w:r>
      <w:r>
        <w:rPr>
          <w:rFonts w:ascii="仿宋_GB2312" w:eastAsia="仿宋_GB2312" w:hint="eastAsia"/>
          <w:sz w:val="32"/>
          <w:szCs w:val="32"/>
        </w:rPr>
        <w:t>流动人员、退休人员档案管理及数字化工作开支。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、年初预算项目“</w:t>
      </w:r>
      <w:r>
        <w:rPr>
          <w:rFonts w:ascii="仿宋_GB2312" w:eastAsia="仿宋_GB2312" w:hint="eastAsia"/>
          <w:sz w:val="32"/>
          <w:szCs w:val="32"/>
        </w:rPr>
        <w:t>业务性专项经费”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万元，实际支出</w:t>
      </w:r>
      <w:r>
        <w:rPr>
          <w:rFonts w:ascii="仿宋_GB2312" w:eastAsia="仿宋_GB2312" w:hint="eastAsia"/>
          <w:sz w:val="32"/>
          <w:szCs w:val="32"/>
        </w:rPr>
        <w:t>24.43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、年中追加项目“就业补助”项目金额</w:t>
      </w:r>
      <w:r>
        <w:rPr>
          <w:rFonts w:ascii="仿宋_GB2312" w:eastAsia="仿宋_GB2312" w:hint="eastAsia"/>
          <w:sz w:val="32"/>
          <w:szCs w:val="32"/>
        </w:rPr>
        <w:t>1162.73</w:t>
      </w:r>
      <w:r>
        <w:rPr>
          <w:rFonts w:ascii="仿宋_GB2312" w:eastAsia="仿宋_GB2312" w:hint="eastAsia"/>
          <w:sz w:val="32"/>
          <w:szCs w:val="32"/>
        </w:rPr>
        <w:t>万元，实际支出</w:t>
      </w:r>
      <w:r>
        <w:rPr>
          <w:rFonts w:ascii="仿宋_GB2312" w:eastAsia="仿宋_GB2312" w:hint="eastAsia"/>
          <w:sz w:val="32"/>
          <w:szCs w:val="32"/>
        </w:rPr>
        <w:t>1162.73</w:t>
      </w:r>
      <w:r>
        <w:rPr>
          <w:rFonts w:ascii="仿宋_GB2312" w:eastAsia="仿宋_GB2312" w:hint="eastAsia"/>
          <w:sz w:val="32"/>
          <w:szCs w:val="32"/>
        </w:rPr>
        <w:t>万元。主要用于就业培训、困难人员就业保障、灵活就业人员补贴、公益性岗位补贴、见习补贴等就业开支。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、年中追加项目“养老保险待遇核查回头看相关经费”</w:t>
      </w:r>
      <w:r>
        <w:rPr>
          <w:rFonts w:ascii="仿宋_GB2312" w:eastAsia="仿宋_GB2312" w:hint="eastAsia"/>
          <w:sz w:val="32"/>
          <w:szCs w:val="32"/>
        </w:rPr>
        <w:t>13.5</w:t>
      </w:r>
      <w:r>
        <w:rPr>
          <w:rFonts w:ascii="仿宋_GB2312" w:eastAsia="仿宋_GB2312" w:hint="eastAsia"/>
          <w:sz w:val="32"/>
          <w:szCs w:val="32"/>
        </w:rPr>
        <w:t>万元，实际支出</w:t>
      </w:r>
      <w:r>
        <w:rPr>
          <w:rFonts w:ascii="仿宋_GB2312" w:eastAsia="仿宋_GB2312" w:hint="eastAsia"/>
          <w:sz w:val="32"/>
          <w:szCs w:val="32"/>
        </w:rPr>
        <w:t>13.5</w:t>
      </w:r>
      <w:r>
        <w:rPr>
          <w:rFonts w:ascii="仿宋_GB2312" w:eastAsia="仿宋_GB2312" w:hint="eastAsia"/>
          <w:sz w:val="32"/>
          <w:szCs w:val="32"/>
        </w:rPr>
        <w:t>万元，主要用于待遇统筹核查、委托第三方经费、软硬件设施设备、走村入户经费、协调领导小组、街道、社区（村）、社保经办机构等工作经费。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、年中追加项目“人才奖补资金”</w:t>
      </w:r>
      <w:r>
        <w:rPr>
          <w:rFonts w:ascii="仿宋_GB2312" w:eastAsia="仿宋_GB2312" w:hint="eastAsia"/>
          <w:sz w:val="32"/>
          <w:szCs w:val="32"/>
        </w:rPr>
        <w:t>158.5</w:t>
      </w:r>
      <w:r>
        <w:rPr>
          <w:rFonts w:ascii="仿宋_GB2312" w:eastAsia="仿宋_GB2312" w:hint="eastAsia"/>
          <w:sz w:val="32"/>
          <w:szCs w:val="32"/>
        </w:rPr>
        <w:t>万元，实际支出</w:t>
      </w:r>
      <w:r>
        <w:rPr>
          <w:rFonts w:ascii="仿宋_GB2312" w:eastAsia="仿宋_GB2312" w:hint="eastAsia"/>
          <w:sz w:val="32"/>
          <w:szCs w:val="32"/>
        </w:rPr>
        <w:t>158.5</w:t>
      </w:r>
      <w:r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主要用于引进人才安家补贴支出。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、年中追加项目“公开招考经费”</w:t>
      </w:r>
      <w:r>
        <w:rPr>
          <w:rFonts w:ascii="仿宋_GB2312" w:eastAsia="仿宋_GB2312" w:hint="eastAsia"/>
          <w:sz w:val="32"/>
          <w:szCs w:val="32"/>
        </w:rPr>
        <w:t>20.64</w:t>
      </w:r>
      <w:r>
        <w:rPr>
          <w:rFonts w:ascii="仿宋_GB2312" w:eastAsia="仿宋_GB2312" w:hint="eastAsia"/>
          <w:sz w:val="32"/>
          <w:szCs w:val="32"/>
        </w:rPr>
        <w:t>万元，实际支出</w:t>
      </w:r>
      <w:r>
        <w:rPr>
          <w:rFonts w:ascii="仿宋_GB2312" w:eastAsia="仿宋_GB2312" w:hint="eastAsia"/>
          <w:sz w:val="32"/>
          <w:szCs w:val="32"/>
        </w:rPr>
        <w:t>20.64</w:t>
      </w:r>
      <w:r>
        <w:rPr>
          <w:rFonts w:ascii="仿宋_GB2312" w:eastAsia="仿宋_GB2312" w:hint="eastAsia"/>
          <w:sz w:val="32"/>
          <w:szCs w:val="32"/>
        </w:rPr>
        <w:t>万元，主要用于公开招考相关经费支出。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  <w:sectPr w:rsidR="00447C40">
          <w:footerReference w:type="default" r:id="rId9"/>
          <w:pgSz w:w="11906" w:h="16838"/>
          <w:pgMar w:top="1531" w:right="1531" w:bottom="1531" w:left="1531" w:header="851" w:footer="992" w:gutter="0"/>
          <w:pgNumType w:start="4"/>
          <w:cols w:space="425"/>
          <w:docGrid w:type="linesAndChars" w:linePitch="312"/>
        </w:sectPr>
      </w:pP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、年中追加项目“就业资金（巧匠）”</w:t>
      </w:r>
      <w:r>
        <w:rPr>
          <w:rFonts w:ascii="仿宋_GB2312" w:eastAsia="仿宋_GB2312" w:hint="eastAsia"/>
          <w:sz w:val="32"/>
          <w:szCs w:val="32"/>
        </w:rPr>
        <w:t>5.13</w:t>
      </w:r>
      <w:r>
        <w:rPr>
          <w:rFonts w:ascii="仿宋_GB2312" w:eastAsia="仿宋_GB2312" w:hint="eastAsia"/>
          <w:sz w:val="32"/>
          <w:szCs w:val="32"/>
        </w:rPr>
        <w:t>万元，实际支出</w:t>
      </w:r>
      <w:r>
        <w:rPr>
          <w:rFonts w:ascii="仿宋_GB2312" w:eastAsia="仿宋_GB2312" w:hint="eastAsia"/>
          <w:sz w:val="32"/>
          <w:szCs w:val="32"/>
        </w:rPr>
        <w:t>5.13</w:t>
      </w:r>
      <w:r>
        <w:rPr>
          <w:rFonts w:ascii="仿宋_GB2312" w:eastAsia="仿宋_GB2312" w:hint="eastAsia"/>
          <w:sz w:val="32"/>
          <w:szCs w:val="32"/>
        </w:rPr>
        <w:t>万元，为市级拨款代发就业资金。</w:t>
      </w:r>
    </w:p>
    <w:p w:rsidR="00447C40" w:rsidRDefault="00447C40">
      <w:pPr>
        <w:tabs>
          <w:tab w:val="left" w:pos="7560"/>
        </w:tabs>
        <w:adjustRightInd w:val="0"/>
        <w:snapToGrid w:val="0"/>
        <w:spacing w:line="540" w:lineRule="exact"/>
        <w:jc w:val="left"/>
      </w:pP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四、绩效管理存在的问题及下一步改进措施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预算执行偏离绩效目标及指标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原因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项目支出均是基本补助支出和服务支出，均补贴到位，服务到位，没有执行偏离绩效目标及指标的情况</w:t>
      </w:r>
    </w:p>
    <w:p w:rsidR="00447C40" w:rsidRDefault="0039440B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提出改进的措施、工作建议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制定科学、完善、切合实际的</w:t>
      </w:r>
      <w:r>
        <w:rPr>
          <w:rFonts w:ascii="仿宋_GB2312" w:eastAsia="仿宋_GB2312" w:hint="eastAsia"/>
          <w:sz w:val="32"/>
          <w:szCs w:val="32"/>
        </w:rPr>
        <w:t>绩效自评标准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对于每一项重要开支，要有计划，有预算，有成效。</w:t>
      </w:r>
    </w:p>
    <w:p w:rsidR="00447C40" w:rsidRDefault="0039440B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其他需要说明的情况</w:t>
      </w:r>
    </w:p>
    <w:p w:rsidR="00447C40" w:rsidRDefault="0039440B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无其他需要说明的情况</w:t>
      </w:r>
      <w:bookmarkStart w:id="0" w:name="_GoBack"/>
      <w:bookmarkEnd w:id="0"/>
    </w:p>
    <w:p w:rsidR="00447C40" w:rsidRDefault="00447C40"/>
    <w:sectPr w:rsidR="00447C40" w:rsidSect="00447C40">
      <w:footerReference w:type="default" r:id="rId10"/>
      <w:pgSz w:w="11906" w:h="16838"/>
      <w:pgMar w:top="1531" w:right="1531" w:bottom="1531" w:left="1531" w:header="851" w:footer="119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40B" w:rsidRDefault="0039440B" w:rsidP="00447C40">
      <w:r>
        <w:separator/>
      </w:r>
    </w:p>
  </w:endnote>
  <w:endnote w:type="continuationSeparator" w:id="1">
    <w:p w:rsidR="0039440B" w:rsidRDefault="0039440B" w:rsidP="00447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eiryo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40" w:rsidRDefault="00447C40">
    <w:pPr>
      <w:pStyle w:val="a5"/>
      <w:ind w:right="360" w:firstLine="360"/>
      <w:rPr>
        <w:rFonts w:cs="Times New Roman"/>
      </w:rPr>
    </w:pPr>
    <w:r w:rsidRPr="00447C4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8" o:spid="_x0000_s1026" type="#_x0000_t202" style="position:absolute;left:0;text-align:left;margin-left:104pt;margin-top:0;width:2in;height:2in;z-index:1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IdVpA6wAQAA&#10;TgMAAA4AAAAAAAAAAQAgAAAAHgEAAGRycy9lMm9Eb2MueG1sUEsFBgAAAAAGAAYAWQEAAEAFAAAA&#10;AA==&#10;" filled="f" stroked="f">
          <v:textbox style="mso-fit-shape-to-text:t" inset="0,0,0,0">
            <w:txbxContent>
              <w:p w:rsidR="00447C40" w:rsidRPr="0039440B" w:rsidRDefault="0039440B">
                <w:pPr>
                  <w:pStyle w:val="a5"/>
                  <w:rPr>
                    <w:rFonts w:ascii="宋体" w:hAnsi="宋体" w:cs="宋体"/>
                    <w:sz w:val="28"/>
                    <w:szCs w:val="28"/>
                  </w:rPr>
                </w:pPr>
                <w:r w:rsidRPr="0039440B"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 w:rsidRPr="0039440B"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447C40" w:rsidRPr="0039440B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Pr="0039440B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447C40" w:rsidRPr="0039440B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4043B" w:rsidRPr="0039440B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447C40" w:rsidRPr="0039440B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 w:rsidRPr="0039440B"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Pr="0039440B"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40" w:rsidRDefault="00447C40">
    <w:pPr>
      <w:pStyle w:val="a5"/>
      <w:ind w:right="360" w:firstLine="360"/>
      <w:rPr>
        <w:rFonts w:cs="Times New Roman"/>
      </w:rPr>
    </w:pPr>
    <w:r w:rsidRPr="00447C4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9" o:spid="_x0000_s3074" type="#_x0000_t202" style="position:absolute;left:0;text-align:left;margin-left:104pt;margin-top:0;width:2in;height:2in;z-index:2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az944sQEA&#10;AE4DAAAOAAAAAAAAAAEAIAAAAB4BAABkcnMvZTJvRG9jLnhtbFBLBQYAAAAABgAGAFkBAABBBQAA&#10;AAA=&#10;" filled="f" stroked="f">
          <v:textbox style="mso-fit-shape-to-text:t" inset="0,0,0,0">
            <w:txbxContent>
              <w:p w:rsidR="00447C40" w:rsidRPr="0039440B" w:rsidRDefault="0039440B">
                <w:pPr>
                  <w:pStyle w:val="a5"/>
                  <w:rPr>
                    <w:rFonts w:ascii="宋体" w:hAnsi="宋体" w:cs="宋体"/>
                    <w:sz w:val="28"/>
                    <w:szCs w:val="28"/>
                  </w:rPr>
                </w:pPr>
                <w:r w:rsidRPr="0039440B"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 w:rsidRPr="0039440B"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447C40" w:rsidRPr="0039440B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Pr="0039440B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447C40" w:rsidRPr="0039440B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4043B" w:rsidRPr="0039440B">
                  <w:rPr>
                    <w:rFonts w:ascii="宋体" w:hAnsi="宋体" w:cs="宋体"/>
                    <w:noProof/>
                    <w:sz w:val="28"/>
                    <w:szCs w:val="28"/>
                  </w:rPr>
                  <w:t>4</w:t>
                </w:r>
                <w:r w:rsidR="00447C40" w:rsidRPr="0039440B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 w:rsidRPr="0039440B"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Pr="0039440B"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40" w:rsidRDefault="00447C40">
    <w:pPr>
      <w:pStyle w:val="a5"/>
      <w:ind w:right="360" w:firstLine="360"/>
      <w:rPr>
        <w:rFonts w:cs="Times New Roman"/>
      </w:rPr>
    </w:pPr>
    <w:r w:rsidRPr="00447C4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7" o:spid="_x0000_s3073" type="#_x0000_t202" style="position:absolute;left:0;text-align:left;margin-left:104pt;margin-top:0;width:2in;height:2in;z-index:3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fMWcUsQEA&#10;AE4DAAAOAAAAAAAAAAEAIAAAAB4BAABkcnMvZTJvRG9jLnhtbFBLBQYAAAAABgAGAFkBAABBBQAA&#10;AAA=&#10;" filled="f" stroked="f">
          <v:textbox style="mso-fit-shape-to-text:t" inset="0,0,0,0">
            <w:txbxContent>
              <w:p w:rsidR="00447C40" w:rsidRPr="0039440B" w:rsidRDefault="0039440B">
                <w:pPr>
                  <w:pStyle w:val="a5"/>
                  <w:rPr>
                    <w:rFonts w:ascii="宋体" w:hAnsi="宋体" w:cs="宋体"/>
                    <w:sz w:val="28"/>
                    <w:szCs w:val="28"/>
                  </w:rPr>
                </w:pPr>
                <w:r w:rsidRPr="0039440B"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 w:rsidRPr="0039440B"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447C40" w:rsidRPr="0039440B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Pr="0039440B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447C40" w:rsidRPr="0039440B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4043B" w:rsidRPr="0039440B">
                  <w:rPr>
                    <w:rFonts w:ascii="宋体" w:hAnsi="宋体" w:cs="宋体"/>
                    <w:noProof/>
                    <w:sz w:val="28"/>
                    <w:szCs w:val="28"/>
                  </w:rPr>
                  <w:t>7</w:t>
                </w:r>
                <w:r w:rsidR="00447C40" w:rsidRPr="0039440B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 w:rsidRPr="0039440B"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Pr="0039440B"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40B" w:rsidRDefault="0039440B" w:rsidP="00447C40">
      <w:r>
        <w:separator/>
      </w:r>
    </w:p>
  </w:footnote>
  <w:footnote w:type="continuationSeparator" w:id="1">
    <w:p w:rsidR="0039440B" w:rsidRDefault="0039440B" w:rsidP="00447C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B54D72"/>
    <w:multiLevelType w:val="singleLevel"/>
    <w:tmpl w:val="83B54D7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55FFD4F"/>
    <w:multiLevelType w:val="singleLevel"/>
    <w:tmpl w:val="955FFD4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TM4NWM4NGNkNjZkMzhmOTMwOGQxZDdmN2IxODY3ZmEifQ=="/>
  </w:docVars>
  <w:rsids>
    <w:rsidRoot w:val="008E6491"/>
    <w:rsid w:val="000248EA"/>
    <w:rsid w:val="000A3A1B"/>
    <w:rsid w:val="000E17EC"/>
    <w:rsid w:val="00220AC5"/>
    <w:rsid w:val="002476BD"/>
    <w:rsid w:val="002C1873"/>
    <w:rsid w:val="002C2128"/>
    <w:rsid w:val="002F4169"/>
    <w:rsid w:val="00304E26"/>
    <w:rsid w:val="003055F8"/>
    <w:rsid w:val="0031281F"/>
    <w:rsid w:val="00341D1C"/>
    <w:rsid w:val="00380CD5"/>
    <w:rsid w:val="0039440B"/>
    <w:rsid w:val="003C549F"/>
    <w:rsid w:val="003F01CC"/>
    <w:rsid w:val="0043193B"/>
    <w:rsid w:val="00433B4B"/>
    <w:rsid w:val="00447C40"/>
    <w:rsid w:val="004E64C2"/>
    <w:rsid w:val="005A6F70"/>
    <w:rsid w:val="00634606"/>
    <w:rsid w:val="00634CB8"/>
    <w:rsid w:val="006B1B13"/>
    <w:rsid w:val="00753562"/>
    <w:rsid w:val="007830AB"/>
    <w:rsid w:val="00797513"/>
    <w:rsid w:val="007C5100"/>
    <w:rsid w:val="00806E32"/>
    <w:rsid w:val="00832C97"/>
    <w:rsid w:val="00897CA2"/>
    <w:rsid w:val="008A4C72"/>
    <w:rsid w:val="008C3049"/>
    <w:rsid w:val="008D5121"/>
    <w:rsid w:val="008E6491"/>
    <w:rsid w:val="008E7E2D"/>
    <w:rsid w:val="00940193"/>
    <w:rsid w:val="00952B81"/>
    <w:rsid w:val="00955478"/>
    <w:rsid w:val="00956E78"/>
    <w:rsid w:val="009715BF"/>
    <w:rsid w:val="00975B8F"/>
    <w:rsid w:val="009B2A1B"/>
    <w:rsid w:val="009E7525"/>
    <w:rsid w:val="00A07D45"/>
    <w:rsid w:val="00A14938"/>
    <w:rsid w:val="00A330BC"/>
    <w:rsid w:val="00A7389A"/>
    <w:rsid w:val="00A76B5D"/>
    <w:rsid w:val="00AB106C"/>
    <w:rsid w:val="00AF6751"/>
    <w:rsid w:val="00BC5463"/>
    <w:rsid w:val="00C02A97"/>
    <w:rsid w:val="00C4043B"/>
    <w:rsid w:val="00C52AFF"/>
    <w:rsid w:val="00C87654"/>
    <w:rsid w:val="00CC3803"/>
    <w:rsid w:val="00D942F4"/>
    <w:rsid w:val="00D96B47"/>
    <w:rsid w:val="00DE300B"/>
    <w:rsid w:val="00E07250"/>
    <w:rsid w:val="00E61034"/>
    <w:rsid w:val="00EC433B"/>
    <w:rsid w:val="00ED34BC"/>
    <w:rsid w:val="00EF3CBB"/>
    <w:rsid w:val="00F94C4E"/>
    <w:rsid w:val="00FA12BD"/>
    <w:rsid w:val="00FB79DC"/>
    <w:rsid w:val="01730CDE"/>
    <w:rsid w:val="02F62EA3"/>
    <w:rsid w:val="0300092A"/>
    <w:rsid w:val="030F3E6D"/>
    <w:rsid w:val="03157FF6"/>
    <w:rsid w:val="04270403"/>
    <w:rsid w:val="04A23AD7"/>
    <w:rsid w:val="04E8122B"/>
    <w:rsid w:val="05244B59"/>
    <w:rsid w:val="07F26B0E"/>
    <w:rsid w:val="081D72B1"/>
    <w:rsid w:val="089E5151"/>
    <w:rsid w:val="08E475C6"/>
    <w:rsid w:val="09314228"/>
    <w:rsid w:val="09351A48"/>
    <w:rsid w:val="0942192E"/>
    <w:rsid w:val="09BB4712"/>
    <w:rsid w:val="0A443A42"/>
    <w:rsid w:val="0A6D78B3"/>
    <w:rsid w:val="0B466AC3"/>
    <w:rsid w:val="0C2E6972"/>
    <w:rsid w:val="0D5077BE"/>
    <w:rsid w:val="0D972270"/>
    <w:rsid w:val="0DA01BE2"/>
    <w:rsid w:val="0DAF708E"/>
    <w:rsid w:val="0EA03BB9"/>
    <w:rsid w:val="0F74026E"/>
    <w:rsid w:val="0FB02EE6"/>
    <w:rsid w:val="103F11C1"/>
    <w:rsid w:val="10561432"/>
    <w:rsid w:val="10E71038"/>
    <w:rsid w:val="110C7443"/>
    <w:rsid w:val="11562771"/>
    <w:rsid w:val="11D90D72"/>
    <w:rsid w:val="12CB3584"/>
    <w:rsid w:val="132C7419"/>
    <w:rsid w:val="13461F88"/>
    <w:rsid w:val="14777C70"/>
    <w:rsid w:val="151B4301"/>
    <w:rsid w:val="15647297"/>
    <w:rsid w:val="1565539D"/>
    <w:rsid w:val="15B41D83"/>
    <w:rsid w:val="16525605"/>
    <w:rsid w:val="1663351B"/>
    <w:rsid w:val="174E4C23"/>
    <w:rsid w:val="1750216C"/>
    <w:rsid w:val="179D57AB"/>
    <w:rsid w:val="18212111"/>
    <w:rsid w:val="18B17961"/>
    <w:rsid w:val="192B318F"/>
    <w:rsid w:val="19A417B7"/>
    <w:rsid w:val="1A1E487B"/>
    <w:rsid w:val="1A3B2435"/>
    <w:rsid w:val="1A5E2762"/>
    <w:rsid w:val="1A6B02C6"/>
    <w:rsid w:val="1A7954E3"/>
    <w:rsid w:val="1AEC4F67"/>
    <w:rsid w:val="1B070EDC"/>
    <w:rsid w:val="1BB54765"/>
    <w:rsid w:val="1BEF0709"/>
    <w:rsid w:val="1C6E2FB7"/>
    <w:rsid w:val="1D842E68"/>
    <w:rsid w:val="1E1F6BF7"/>
    <w:rsid w:val="20562A02"/>
    <w:rsid w:val="20B37FA3"/>
    <w:rsid w:val="20BF3573"/>
    <w:rsid w:val="20D86258"/>
    <w:rsid w:val="20DD4A99"/>
    <w:rsid w:val="21292C53"/>
    <w:rsid w:val="215E4F0F"/>
    <w:rsid w:val="21776705"/>
    <w:rsid w:val="21EB549F"/>
    <w:rsid w:val="22001A42"/>
    <w:rsid w:val="225613D4"/>
    <w:rsid w:val="22F0649A"/>
    <w:rsid w:val="23BC5A33"/>
    <w:rsid w:val="24285D8F"/>
    <w:rsid w:val="242C216C"/>
    <w:rsid w:val="24E616F5"/>
    <w:rsid w:val="24E70084"/>
    <w:rsid w:val="24FA6475"/>
    <w:rsid w:val="252B2FED"/>
    <w:rsid w:val="25384864"/>
    <w:rsid w:val="25E652BD"/>
    <w:rsid w:val="278A5206"/>
    <w:rsid w:val="278E5496"/>
    <w:rsid w:val="289F4D7D"/>
    <w:rsid w:val="28A279DD"/>
    <w:rsid w:val="28B613A3"/>
    <w:rsid w:val="28F104F6"/>
    <w:rsid w:val="29D41291"/>
    <w:rsid w:val="2A8C7939"/>
    <w:rsid w:val="2B2E1227"/>
    <w:rsid w:val="2B80630B"/>
    <w:rsid w:val="2B917500"/>
    <w:rsid w:val="2BF7282F"/>
    <w:rsid w:val="2C0113CB"/>
    <w:rsid w:val="2D525160"/>
    <w:rsid w:val="2D8A136A"/>
    <w:rsid w:val="2E770DFB"/>
    <w:rsid w:val="2E9665FD"/>
    <w:rsid w:val="2F1763DE"/>
    <w:rsid w:val="3002077B"/>
    <w:rsid w:val="300B0291"/>
    <w:rsid w:val="302C70C6"/>
    <w:rsid w:val="311E625A"/>
    <w:rsid w:val="327D5EDF"/>
    <w:rsid w:val="32BF66DA"/>
    <w:rsid w:val="32CC12ED"/>
    <w:rsid w:val="33324BC0"/>
    <w:rsid w:val="338F36C8"/>
    <w:rsid w:val="33CD2E7D"/>
    <w:rsid w:val="34674742"/>
    <w:rsid w:val="348059AF"/>
    <w:rsid w:val="34A733C3"/>
    <w:rsid w:val="35D16D46"/>
    <w:rsid w:val="36AB48EE"/>
    <w:rsid w:val="36CB0E19"/>
    <w:rsid w:val="37410FF2"/>
    <w:rsid w:val="377D4BC1"/>
    <w:rsid w:val="37C11B48"/>
    <w:rsid w:val="380C4020"/>
    <w:rsid w:val="38385FFD"/>
    <w:rsid w:val="3915133C"/>
    <w:rsid w:val="396A687C"/>
    <w:rsid w:val="3A1A4EB3"/>
    <w:rsid w:val="3A6C373A"/>
    <w:rsid w:val="3AC30DF9"/>
    <w:rsid w:val="3B3C6E45"/>
    <w:rsid w:val="3B69738B"/>
    <w:rsid w:val="3BA452C2"/>
    <w:rsid w:val="3CAE3F93"/>
    <w:rsid w:val="3CCE2173"/>
    <w:rsid w:val="3CFF26A1"/>
    <w:rsid w:val="3D387759"/>
    <w:rsid w:val="3EE94F30"/>
    <w:rsid w:val="3F570588"/>
    <w:rsid w:val="3F5B111B"/>
    <w:rsid w:val="4059750B"/>
    <w:rsid w:val="40894179"/>
    <w:rsid w:val="408F3EBF"/>
    <w:rsid w:val="409860B0"/>
    <w:rsid w:val="413C6D6B"/>
    <w:rsid w:val="41FE6046"/>
    <w:rsid w:val="42347456"/>
    <w:rsid w:val="42720F81"/>
    <w:rsid w:val="427B2141"/>
    <w:rsid w:val="43587B65"/>
    <w:rsid w:val="44332554"/>
    <w:rsid w:val="44527E3B"/>
    <w:rsid w:val="44A7431B"/>
    <w:rsid w:val="44DA00F4"/>
    <w:rsid w:val="44E419D4"/>
    <w:rsid w:val="458E4325"/>
    <w:rsid w:val="46625214"/>
    <w:rsid w:val="46C85E76"/>
    <w:rsid w:val="46FD5CE6"/>
    <w:rsid w:val="47126E17"/>
    <w:rsid w:val="4837025C"/>
    <w:rsid w:val="486C2D19"/>
    <w:rsid w:val="48C164A5"/>
    <w:rsid w:val="48D96419"/>
    <w:rsid w:val="4907074D"/>
    <w:rsid w:val="49072B3D"/>
    <w:rsid w:val="499E39EC"/>
    <w:rsid w:val="49AA2F42"/>
    <w:rsid w:val="49B14352"/>
    <w:rsid w:val="49F43376"/>
    <w:rsid w:val="49F52274"/>
    <w:rsid w:val="4B7D53D4"/>
    <w:rsid w:val="4B802306"/>
    <w:rsid w:val="4BB559D8"/>
    <w:rsid w:val="4BC64CF7"/>
    <w:rsid w:val="4C1E7F82"/>
    <w:rsid w:val="4C915EB9"/>
    <w:rsid w:val="4DE65243"/>
    <w:rsid w:val="4E3E7768"/>
    <w:rsid w:val="4E7B4F9A"/>
    <w:rsid w:val="4EF83924"/>
    <w:rsid w:val="4F4041E0"/>
    <w:rsid w:val="4FA97C0B"/>
    <w:rsid w:val="505C3AA6"/>
    <w:rsid w:val="50CF697A"/>
    <w:rsid w:val="510D7DB6"/>
    <w:rsid w:val="517F0763"/>
    <w:rsid w:val="51D1739A"/>
    <w:rsid w:val="527D12F0"/>
    <w:rsid w:val="52D374C2"/>
    <w:rsid w:val="537222B5"/>
    <w:rsid w:val="539E2A68"/>
    <w:rsid w:val="540E1038"/>
    <w:rsid w:val="54583E48"/>
    <w:rsid w:val="56602BE6"/>
    <w:rsid w:val="56AE3CF8"/>
    <w:rsid w:val="56B35C8C"/>
    <w:rsid w:val="56ED1418"/>
    <w:rsid w:val="57874E14"/>
    <w:rsid w:val="5788198F"/>
    <w:rsid w:val="579532EC"/>
    <w:rsid w:val="579A6409"/>
    <w:rsid w:val="57BD48C8"/>
    <w:rsid w:val="57F4387E"/>
    <w:rsid w:val="58841072"/>
    <w:rsid w:val="58D611A3"/>
    <w:rsid w:val="590B2972"/>
    <w:rsid w:val="59A77C75"/>
    <w:rsid w:val="5A0F1FE2"/>
    <w:rsid w:val="5ACE500F"/>
    <w:rsid w:val="5B777609"/>
    <w:rsid w:val="5B8135BF"/>
    <w:rsid w:val="5D3673BF"/>
    <w:rsid w:val="5D974E3E"/>
    <w:rsid w:val="5D9B4911"/>
    <w:rsid w:val="5FA76FE8"/>
    <w:rsid w:val="5FC17D62"/>
    <w:rsid w:val="601F704F"/>
    <w:rsid w:val="60336F5F"/>
    <w:rsid w:val="60351D24"/>
    <w:rsid w:val="60E56779"/>
    <w:rsid w:val="61241942"/>
    <w:rsid w:val="614C7899"/>
    <w:rsid w:val="61FB341B"/>
    <w:rsid w:val="625E5182"/>
    <w:rsid w:val="62C1521F"/>
    <w:rsid w:val="633E4244"/>
    <w:rsid w:val="63785F66"/>
    <w:rsid w:val="63903F3A"/>
    <w:rsid w:val="64802980"/>
    <w:rsid w:val="64F03848"/>
    <w:rsid w:val="66BD30AA"/>
    <w:rsid w:val="677A293B"/>
    <w:rsid w:val="67A443BD"/>
    <w:rsid w:val="68F776E4"/>
    <w:rsid w:val="6927577B"/>
    <w:rsid w:val="69394480"/>
    <w:rsid w:val="6A023290"/>
    <w:rsid w:val="6AD05FDE"/>
    <w:rsid w:val="6AD65D9C"/>
    <w:rsid w:val="6B095F81"/>
    <w:rsid w:val="6B1B4D90"/>
    <w:rsid w:val="6B4662F0"/>
    <w:rsid w:val="6B7E01F7"/>
    <w:rsid w:val="6BC106E2"/>
    <w:rsid w:val="6C2978BD"/>
    <w:rsid w:val="6C53275F"/>
    <w:rsid w:val="6C606AE7"/>
    <w:rsid w:val="6C6A76A4"/>
    <w:rsid w:val="6C740601"/>
    <w:rsid w:val="6DCB0391"/>
    <w:rsid w:val="6DD11E60"/>
    <w:rsid w:val="6E55001A"/>
    <w:rsid w:val="6E653953"/>
    <w:rsid w:val="6E870266"/>
    <w:rsid w:val="6EB35808"/>
    <w:rsid w:val="6ED87861"/>
    <w:rsid w:val="6EEC5CCF"/>
    <w:rsid w:val="6F034D12"/>
    <w:rsid w:val="6F4C3CE0"/>
    <w:rsid w:val="70B062BF"/>
    <w:rsid w:val="70EE2A07"/>
    <w:rsid w:val="71805A0D"/>
    <w:rsid w:val="728218C8"/>
    <w:rsid w:val="72C53241"/>
    <w:rsid w:val="73323209"/>
    <w:rsid w:val="73BF32E5"/>
    <w:rsid w:val="745C21FC"/>
    <w:rsid w:val="748222C0"/>
    <w:rsid w:val="751F698F"/>
    <w:rsid w:val="75216C76"/>
    <w:rsid w:val="76880C59"/>
    <w:rsid w:val="77520CB2"/>
    <w:rsid w:val="77FC1EB0"/>
    <w:rsid w:val="787C5627"/>
    <w:rsid w:val="78DD3E8B"/>
    <w:rsid w:val="78E57C7B"/>
    <w:rsid w:val="79344D9C"/>
    <w:rsid w:val="7973570C"/>
    <w:rsid w:val="799C07A5"/>
    <w:rsid w:val="79AB2C1B"/>
    <w:rsid w:val="79C5370F"/>
    <w:rsid w:val="7A3D5122"/>
    <w:rsid w:val="7B9873A6"/>
    <w:rsid w:val="7BF056D7"/>
    <w:rsid w:val="7C346A84"/>
    <w:rsid w:val="7C9524F8"/>
    <w:rsid w:val="7C9731D2"/>
    <w:rsid w:val="7CE7577C"/>
    <w:rsid w:val="7D670134"/>
    <w:rsid w:val="7D695474"/>
    <w:rsid w:val="7D7C3D3A"/>
    <w:rsid w:val="7DF55347"/>
    <w:rsid w:val="7E64772D"/>
    <w:rsid w:val="7E8E2937"/>
    <w:rsid w:val="7F683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5" w:semiHidden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iPriority="0" w:unhideWhenUsed="0" w:qFormat="1"/>
    <w:lsdException w:name="Subtitle" w:locked="1" w:semiHidden="0" w:uiPriority="0" w:unhideWhenUsed="0" w:qFormat="1"/>
    <w:lsdException w:name="Date" w:unhideWhenUsed="0" w:qFormat="1"/>
    <w:lsdException w:name="Body Text First Indent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47C40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447C40"/>
    <w:pPr>
      <w:ind w:firstLineChars="100" w:firstLine="420"/>
    </w:pPr>
  </w:style>
  <w:style w:type="paragraph" w:styleId="a4">
    <w:name w:val="Body Text"/>
    <w:basedOn w:val="a"/>
    <w:next w:val="a5"/>
    <w:qFormat/>
    <w:rsid w:val="00447C40"/>
    <w:rPr>
      <w:rFonts w:ascii="Times New Roman" w:hAnsi="Times New Roman" w:cs="Times New Roman"/>
    </w:rPr>
  </w:style>
  <w:style w:type="paragraph" w:styleId="a5">
    <w:name w:val="footer"/>
    <w:basedOn w:val="a"/>
    <w:next w:val="5"/>
    <w:link w:val="Char"/>
    <w:uiPriority w:val="99"/>
    <w:qFormat/>
    <w:rsid w:val="00447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uiPriority w:val="99"/>
    <w:unhideWhenUsed/>
    <w:qFormat/>
    <w:rsid w:val="00447C40"/>
    <w:pPr>
      <w:ind w:leftChars="800" w:left="800"/>
    </w:pPr>
  </w:style>
  <w:style w:type="paragraph" w:styleId="a6">
    <w:name w:val="Date"/>
    <w:basedOn w:val="a"/>
    <w:next w:val="a"/>
    <w:link w:val="Char0"/>
    <w:uiPriority w:val="99"/>
    <w:semiHidden/>
    <w:qFormat/>
    <w:rsid w:val="00447C40"/>
    <w:pPr>
      <w:ind w:leftChars="2500" w:left="100"/>
    </w:pPr>
  </w:style>
  <w:style w:type="paragraph" w:styleId="a7">
    <w:name w:val="header"/>
    <w:basedOn w:val="a"/>
    <w:link w:val="Char1"/>
    <w:uiPriority w:val="99"/>
    <w:semiHidden/>
    <w:qFormat/>
    <w:rsid w:val="00447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1"/>
    <w:uiPriority w:val="99"/>
    <w:qFormat/>
    <w:rsid w:val="00447C40"/>
  </w:style>
  <w:style w:type="paragraph" w:customStyle="1" w:styleId="a9">
    <w:name w:val="正文文字"/>
    <w:basedOn w:val="a"/>
    <w:next w:val="a"/>
    <w:uiPriority w:val="99"/>
    <w:qFormat/>
    <w:rsid w:val="00447C40"/>
    <w:pPr>
      <w:spacing w:after="120"/>
    </w:pPr>
  </w:style>
  <w:style w:type="character" w:customStyle="1" w:styleId="Char1">
    <w:name w:val="页眉 Char"/>
    <w:basedOn w:val="a1"/>
    <w:link w:val="a7"/>
    <w:uiPriority w:val="99"/>
    <w:semiHidden/>
    <w:qFormat/>
    <w:locked/>
    <w:rsid w:val="00447C40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locked/>
    <w:rsid w:val="00447C40"/>
    <w:rPr>
      <w:sz w:val="18"/>
      <w:szCs w:val="18"/>
    </w:rPr>
  </w:style>
  <w:style w:type="character" w:customStyle="1" w:styleId="Char0">
    <w:name w:val="日期 Char"/>
    <w:basedOn w:val="a1"/>
    <w:link w:val="a6"/>
    <w:uiPriority w:val="99"/>
    <w:semiHidden/>
    <w:qFormat/>
    <w:locked/>
    <w:rsid w:val="00447C40"/>
  </w:style>
  <w:style w:type="character" w:customStyle="1" w:styleId="font41">
    <w:name w:val="font41"/>
    <w:basedOn w:val="a1"/>
    <w:uiPriority w:val="99"/>
    <w:qFormat/>
    <w:rsid w:val="00447C40"/>
    <w:rPr>
      <w:rFonts w:ascii="宋体" w:eastAsia="宋体" w:hAnsi="宋体" w:cs="宋体"/>
      <w:b/>
      <w:bCs/>
      <w:color w:val="000000"/>
      <w:sz w:val="44"/>
      <w:szCs w:val="44"/>
      <w:u w:val="none"/>
    </w:rPr>
  </w:style>
  <w:style w:type="character" w:customStyle="1" w:styleId="font11">
    <w:name w:val="font11"/>
    <w:basedOn w:val="a1"/>
    <w:uiPriority w:val="99"/>
    <w:qFormat/>
    <w:rsid w:val="00447C40"/>
    <w:rPr>
      <w:rFonts w:ascii="宋体" w:eastAsia="宋体" w:hAnsi="宋体" w:cs="宋体"/>
      <w:b/>
      <w:bCs/>
      <w:color w:val="000000"/>
      <w:sz w:val="32"/>
      <w:szCs w:val="32"/>
      <w:u w:val="none"/>
    </w:rPr>
  </w:style>
  <w:style w:type="paragraph" w:customStyle="1" w:styleId="51">
    <w:name w:val="索引 51"/>
    <w:basedOn w:val="a"/>
    <w:next w:val="a"/>
    <w:qFormat/>
    <w:rsid w:val="00447C40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317</Words>
  <Characters>1809</Characters>
  <Application>Microsoft Office Word</Application>
  <DocSecurity>0</DocSecurity>
  <Lines>15</Lines>
  <Paragraphs>4</Paragraphs>
  <ScaleCrop>false</ScaleCrop>
  <Company>Microsoft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31</cp:revision>
  <cp:lastPrinted>2023-08-28T07:21:00Z</cp:lastPrinted>
  <dcterms:created xsi:type="dcterms:W3CDTF">2019-01-15T03:17:00Z</dcterms:created>
  <dcterms:modified xsi:type="dcterms:W3CDTF">2024-07-04T07:44:00Z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D046AB22908C472C8AD60C17670F1370</vt:lpwstr>
  </property>
</Properties>
</file>