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default" w:ascii="Times New Roman" w:hAnsi="Times New Roman" w:eastAsia="黑体" w:cs="Times New Roman"/>
          <w:color w:val="auto"/>
          <w:sz w:val="36"/>
          <w:szCs w:val="44"/>
          <w:lang w:val="en-US" w:eastAsia="zh-CN"/>
        </w:rPr>
        <w:t>中国共产党株洲市石峰区委员会统战部</w:t>
      </w:r>
      <w:r>
        <w:rPr>
          <w:rFonts w:hint="default" w:ascii="Times New Roman" w:hAnsi="Times New Roman" w:eastAsia="黑体" w:cs="Times New Roman"/>
          <w:color w:val="auto"/>
          <w:sz w:val="36"/>
          <w:szCs w:val="44"/>
        </w:rPr>
        <w:t>（盖章）</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color w:val="000000" w:themeColor="text1"/>
          <w:sz w:val="32"/>
          <w:szCs w:val="32"/>
        </w:rPr>
        <w:t>石峰区</w:t>
      </w:r>
      <w:r>
        <w:rPr>
          <w:rFonts w:hint="eastAsia" w:ascii="仿宋" w:hAnsi="仿宋" w:eastAsia="仿宋" w:cs="仿宋"/>
          <w:color w:val="000000" w:themeColor="text1"/>
          <w:sz w:val="32"/>
          <w:szCs w:val="32"/>
          <w:lang w:eastAsia="zh-CN"/>
        </w:rPr>
        <w:t>统战部</w:t>
      </w:r>
      <w:r>
        <w:rPr>
          <w:rFonts w:hint="eastAsia" w:ascii="仿宋" w:hAnsi="仿宋" w:eastAsia="仿宋" w:cs="仿宋"/>
          <w:sz w:val="32"/>
          <w:szCs w:val="32"/>
          <w:lang w:val="en-US" w:eastAsia="zh-CN"/>
        </w:rPr>
        <w:t>主要职责如下：</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贯彻执行中央和省、市委关于统一战线的方针、政策和决定，全面掌握全区统一战线工作情况，督促检查基层单位贯彻执行统一战线有关政策措施的落实，向区委和上级统战部门提出开展统战工作的意见、建议，检查统战政策执行情况，协调统一战线各方面的关系。</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负责联系民主党派和无党派代表人士，及时通报情况，反映他们的意见和建议；研究、贯彻落实领导的多党合作和政治协商制度以及对民主党派的方针政策；发挥民主党派和无党派代表人士参政议政和民主监督作用，为区委同民主党派进行政治协商做好组织联系工作：向民主党派、无党派代表人士通报区委精神和工作情况；支持、帮助各民主党派加强自身建设，选拨培养推荐新一代代表人物。</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（三）负责民族和宗教工作，联系少数民族和宗教界的代表人物，协助有关部门做好少数民族干部的培养和举荐工作。</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（四）负责组织开展以祖国统一重点的海外统战工作，联系香港、澳门和海外有关社团及代表人士，做好台胞、台属的接待、联络联谊等有关工作，负责侨联工作。</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（五）负责党外代表人士的政治安排的日常工作，会同有关部门做好培养、考察、选拨、推荐、安排党外人士担任政府职能部门和司法机关领导职务的工作，做好党外后备干部和新的代表人物队伍建设工作。</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（六）调查研究并反映全区非公有制经济代表人士的情况，积极开展思想政治工作，团结、帮助、引导、教育非公有制经济代表人士。</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sz w:val="32"/>
          <w:szCs w:val="32"/>
        </w:rPr>
        <w:t>（七）开展新的社会阶层人士工作。</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 w:hAnsi="仿宋" w:eastAsia="仿宋" w:cs="仿宋"/>
          <w:color w:val="auto"/>
          <w:sz w:val="32"/>
          <w:szCs w:val="32"/>
        </w:rPr>
      </w:pPr>
      <w:bookmarkStart w:id="0" w:name="_GoBack"/>
      <w:bookmarkEnd w:id="0"/>
      <w:r>
        <w:rPr>
          <w:rFonts w:hint="eastAsia" w:ascii="仿宋" w:hAnsi="仿宋" w:eastAsia="仿宋" w:cs="仿宋"/>
          <w:color w:val="auto"/>
          <w:sz w:val="32"/>
          <w:szCs w:val="32"/>
        </w:rPr>
        <w:t>石峰区</w:t>
      </w:r>
      <w:r>
        <w:rPr>
          <w:rFonts w:hint="eastAsia" w:ascii="仿宋" w:hAnsi="仿宋" w:eastAsia="仿宋" w:cs="仿宋"/>
          <w:color w:val="auto"/>
          <w:sz w:val="32"/>
          <w:szCs w:val="32"/>
          <w:lang w:eastAsia="zh-CN"/>
        </w:rPr>
        <w:t>统战部</w:t>
      </w:r>
      <w:r>
        <w:rPr>
          <w:rFonts w:hint="eastAsia" w:ascii="仿宋" w:hAnsi="仿宋" w:eastAsia="仿宋" w:cs="仿宋"/>
          <w:color w:val="auto"/>
          <w:sz w:val="32"/>
          <w:szCs w:val="32"/>
        </w:rPr>
        <w:t>是区</w:t>
      </w:r>
      <w:r>
        <w:rPr>
          <w:rFonts w:hint="eastAsia" w:ascii="仿宋" w:hAnsi="仿宋" w:eastAsia="仿宋" w:cs="仿宋"/>
          <w:color w:val="auto"/>
          <w:sz w:val="32"/>
          <w:szCs w:val="32"/>
          <w:lang w:eastAsia="zh-CN"/>
        </w:rPr>
        <w:t>委</w:t>
      </w:r>
      <w:r>
        <w:rPr>
          <w:rFonts w:hint="eastAsia" w:ascii="仿宋" w:hAnsi="仿宋" w:eastAsia="仿宋" w:cs="仿宋"/>
          <w:color w:val="auto"/>
          <w:sz w:val="32"/>
          <w:szCs w:val="32"/>
        </w:rPr>
        <w:t>的正科级行政机关，属区一级预算单位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现有股室</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个，综合办公室</w:t>
      </w:r>
      <w:r>
        <w:rPr>
          <w:rFonts w:hint="eastAsia" w:ascii="仿宋" w:hAnsi="仿宋" w:eastAsia="仿宋" w:cs="仿宋"/>
          <w:color w:val="auto"/>
          <w:sz w:val="32"/>
          <w:szCs w:val="32"/>
          <w:lang w:eastAsia="zh-CN"/>
        </w:rPr>
        <w:t>。区侨联为正科级群团事业单位，暂未单独预算，现有股室</w:t>
      </w:r>
      <w:r>
        <w:rPr>
          <w:rFonts w:hint="eastAsia" w:ascii="仿宋" w:hAnsi="仿宋" w:eastAsia="仿宋" w:cs="仿宋"/>
          <w:color w:val="auto"/>
          <w:sz w:val="32"/>
          <w:szCs w:val="32"/>
          <w:lang w:val="en-US" w:eastAsia="zh-CN"/>
        </w:rPr>
        <w:t>1个，综合办公室。区委统战部（区侨联）人员编制10人，</w:t>
      </w:r>
      <w:r>
        <w:rPr>
          <w:rFonts w:hint="eastAsia" w:ascii="仿宋" w:hAnsi="仿宋" w:eastAsia="仿宋" w:cs="仿宋"/>
          <w:color w:val="auto"/>
          <w:sz w:val="32"/>
          <w:szCs w:val="32"/>
        </w:rPr>
        <w:t>其中</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个</w:t>
      </w:r>
      <w:r>
        <w:rPr>
          <w:rFonts w:hint="eastAsia" w:ascii="仿宋" w:hAnsi="仿宋" w:eastAsia="仿宋" w:cs="仿宋"/>
          <w:color w:val="auto"/>
          <w:sz w:val="32"/>
          <w:szCs w:val="32"/>
          <w:lang w:eastAsia="zh-CN"/>
        </w:rPr>
        <w:t>行政编</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个全额拨款</w:t>
      </w:r>
      <w:r>
        <w:rPr>
          <w:rFonts w:hint="eastAsia" w:ascii="仿宋" w:hAnsi="仿宋" w:eastAsia="仿宋" w:cs="仿宋"/>
          <w:color w:val="auto"/>
          <w:sz w:val="32"/>
          <w:szCs w:val="32"/>
          <w:lang w:eastAsia="zh-CN"/>
        </w:rPr>
        <w:t>事业编</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部门</w:t>
      </w:r>
      <w:r>
        <w:rPr>
          <w:rFonts w:hint="eastAsia" w:ascii="仿宋" w:hAnsi="仿宋" w:eastAsia="仿宋" w:cs="仿宋"/>
          <w:color w:val="auto"/>
          <w:sz w:val="32"/>
          <w:szCs w:val="32"/>
        </w:rPr>
        <w:t>共有人员</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人，其中在职人员</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人，退休人员</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区委统战部（区侨联）无二级机构。</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2023</w:t>
      </w:r>
      <w:r>
        <w:rPr>
          <w:rFonts w:hint="eastAsia" w:ascii="仿宋" w:hAnsi="仿宋" w:eastAsia="仿宋" w:cs="仿宋"/>
          <w:color w:val="auto"/>
          <w:sz w:val="32"/>
          <w:szCs w:val="32"/>
        </w:rPr>
        <w:t>年预算收入</w:t>
      </w:r>
      <w:r>
        <w:rPr>
          <w:rFonts w:hint="eastAsia" w:ascii="仿宋" w:hAnsi="仿宋" w:eastAsia="仿宋" w:cs="仿宋"/>
          <w:color w:val="auto"/>
          <w:sz w:val="32"/>
          <w:szCs w:val="32"/>
          <w:lang w:val="en-US" w:eastAsia="zh-CN"/>
        </w:rPr>
        <w:t>257.81</w:t>
      </w:r>
      <w:r>
        <w:rPr>
          <w:rFonts w:hint="eastAsia" w:ascii="仿宋" w:hAnsi="仿宋" w:eastAsia="仿宋" w:cs="仿宋"/>
          <w:color w:val="auto"/>
          <w:sz w:val="32"/>
          <w:szCs w:val="32"/>
        </w:rPr>
        <w:t>万元，其中年初预算</w:t>
      </w:r>
      <w:r>
        <w:rPr>
          <w:rFonts w:hint="eastAsia" w:ascii="仿宋" w:hAnsi="仿宋" w:eastAsia="仿宋" w:cs="仿宋"/>
          <w:color w:val="auto"/>
          <w:sz w:val="32"/>
          <w:szCs w:val="32"/>
          <w:lang w:val="en-US" w:eastAsia="zh-CN"/>
        </w:rPr>
        <w:t>185.91</w:t>
      </w:r>
      <w:r>
        <w:rPr>
          <w:rFonts w:hint="eastAsia" w:ascii="仿宋" w:hAnsi="仿宋" w:eastAsia="仿宋" w:cs="仿宋"/>
          <w:color w:val="auto"/>
          <w:sz w:val="32"/>
          <w:szCs w:val="32"/>
        </w:rPr>
        <w:t>万元，</w:t>
      </w:r>
      <w:r>
        <w:rPr>
          <w:rFonts w:hint="default" w:ascii="Times New Roman" w:hAnsi="Times New Roman" w:eastAsia="仿宋_GB2312" w:cs="Times New Roman"/>
          <w:color w:val="auto"/>
          <w:sz w:val="32"/>
          <w:szCs w:val="32"/>
        </w:rPr>
        <w:t>调整追加</w:t>
      </w:r>
      <w:r>
        <w:rPr>
          <w:rFonts w:hint="eastAsia" w:ascii="Times New Roman" w:hAnsi="Times New Roman" w:eastAsia="仿宋_GB2312" w:cs="Times New Roman"/>
          <w:color w:val="auto"/>
          <w:sz w:val="32"/>
          <w:szCs w:val="32"/>
          <w:lang w:val="en-US" w:eastAsia="zh-CN"/>
        </w:rPr>
        <w:t>71.9</w:t>
      </w:r>
      <w:r>
        <w:rPr>
          <w:rFonts w:hint="default" w:ascii="Times New Roman" w:hAnsi="Times New Roman" w:eastAsia="仿宋_GB2312" w:cs="Times New Roman"/>
          <w:color w:val="auto"/>
          <w:sz w:val="32"/>
          <w:szCs w:val="32"/>
        </w:rPr>
        <w:t>万元</w:t>
      </w:r>
      <w:r>
        <w:rPr>
          <w:rFonts w:hint="eastAsia" w:ascii="仿宋" w:hAnsi="仿宋" w:eastAsia="仿宋" w:cs="仿宋"/>
          <w:color w:val="auto"/>
          <w:sz w:val="32"/>
          <w:szCs w:val="32"/>
        </w:rPr>
        <w:t>万元。其他资金来源</w:t>
      </w:r>
      <w:r>
        <w:rPr>
          <w:rFonts w:hint="eastAsia" w:ascii="仿宋" w:hAnsi="仿宋" w:eastAsia="仿宋" w:cs="仿宋"/>
          <w:color w:val="auto"/>
          <w:sz w:val="32"/>
          <w:szCs w:val="32"/>
          <w:lang w:val="en-US" w:eastAsia="zh-CN"/>
        </w:rPr>
        <w:t>0.91</w:t>
      </w:r>
      <w:r>
        <w:rPr>
          <w:rFonts w:hint="eastAsia" w:ascii="仿宋" w:hAnsi="仿宋" w:eastAsia="仿宋" w:cs="仿宋"/>
          <w:color w:val="auto"/>
          <w:sz w:val="32"/>
          <w:szCs w:val="32"/>
        </w:rPr>
        <w:t>万元。</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2023</w:t>
      </w:r>
      <w:r>
        <w:rPr>
          <w:rFonts w:hint="eastAsia" w:ascii="仿宋" w:hAnsi="仿宋" w:eastAsia="仿宋" w:cs="仿宋"/>
          <w:color w:val="auto"/>
          <w:sz w:val="32"/>
          <w:szCs w:val="32"/>
        </w:rPr>
        <w:t>年支出</w:t>
      </w:r>
      <w:r>
        <w:rPr>
          <w:rFonts w:hint="eastAsia" w:ascii="仿宋" w:hAnsi="仿宋" w:eastAsia="仿宋" w:cs="仿宋"/>
          <w:color w:val="auto"/>
          <w:sz w:val="32"/>
          <w:szCs w:val="32"/>
          <w:lang w:val="en-US" w:eastAsia="zh-CN"/>
        </w:rPr>
        <w:t>233.82</w:t>
      </w:r>
      <w:r>
        <w:rPr>
          <w:rFonts w:hint="eastAsia" w:ascii="仿宋" w:hAnsi="仿宋" w:eastAsia="仿宋" w:cs="仿宋"/>
          <w:color w:val="auto"/>
          <w:sz w:val="32"/>
          <w:szCs w:val="32"/>
        </w:rPr>
        <w:t>万元，其中基本支出</w:t>
      </w:r>
      <w:r>
        <w:rPr>
          <w:rFonts w:hint="eastAsia" w:ascii="仿宋" w:hAnsi="仿宋" w:eastAsia="仿宋" w:cs="仿宋"/>
          <w:color w:val="auto"/>
          <w:sz w:val="32"/>
          <w:szCs w:val="32"/>
          <w:lang w:val="en-US" w:eastAsia="zh-CN"/>
        </w:rPr>
        <w:t>174.63</w:t>
      </w:r>
      <w:r>
        <w:rPr>
          <w:rFonts w:hint="eastAsia" w:ascii="仿宋" w:hAnsi="仿宋" w:eastAsia="仿宋" w:cs="仿宋"/>
          <w:color w:val="auto"/>
          <w:sz w:val="32"/>
          <w:szCs w:val="32"/>
        </w:rPr>
        <w:t>万元，项目支出</w:t>
      </w:r>
      <w:r>
        <w:rPr>
          <w:rFonts w:hint="eastAsia" w:ascii="仿宋" w:hAnsi="仿宋" w:eastAsia="仿宋" w:cs="仿宋"/>
          <w:color w:val="auto"/>
          <w:sz w:val="32"/>
          <w:szCs w:val="32"/>
          <w:lang w:val="en-US" w:eastAsia="zh-CN"/>
        </w:rPr>
        <w:t>59.19</w:t>
      </w:r>
      <w:r>
        <w:rPr>
          <w:rFonts w:hint="eastAsia" w:ascii="仿宋" w:hAnsi="仿宋" w:eastAsia="仿宋" w:cs="仿宋"/>
          <w:color w:val="auto"/>
          <w:sz w:val="32"/>
          <w:szCs w:val="32"/>
        </w:rPr>
        <w:t>万元，结余结转</w:t>
      </w:r>
      <w:r>
        <w:rPr>
          <w:rFonts w:hint="eastAsia" w:ascii="仿宋" w:hAnsi="仿宋" w:eastAsia="仿宋" w:cs="仿宋"/>
          <w:color w:val="auto"/>
          <w:sz w:val="32"/>
          <w:szCs w:val="32"/>
          <w:lang w:val="en-US" w:eastAsia="zh-CN"/>
        </w:rPr>
        <w:t>23.99</w:t>
      </w:r>
      <w:r>
        <w:rPr>
          <w:rFonts w:hint="eastAsia" w:ascii="仿宋" w:hAnsi="仿宋" w:eastAsia="仿宋" w:cs="仿宋"/>
          <w:color w:val="auto"/>
          <w:sz w:val="32"/>
          <w:szCs w:val="32"/>
        </w:rPr>
        <w:t>万元。</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left="638" w:leftChars="304" w:firstLine="0" w:firstLineChars="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auto"/>
          <w:sz w:val="32"/>
          <w:szCs w:val="32"/>
          <w:lang w:val="en-US" w:eastAsia="zh-CN"/>
        </w:rPr>
        <w:t>2023</w:t>
      </w:r>
      <w:r>
        <w:rPr>
          <w:rFonts w:hint="eastAsia" w:ascii="仿宋" w:hAnsi="仿宋" w:eastAsia="仿宋" w:cs="仿宋"/>
          <w:color w:val="000000"/>
          <w:sz w:val="32"/>
          <w:szCs w:val="32"/>
        </w:rPr>
        <w:t>年实际支出</w:t>
      </w:r>
      <w:r>
        <w:rPr>
          <w:rFonts w:hint="eastAsia" w:ascii="仿宋" w:hAnsi="仿宋" w:eastAsia="仿宋" w:cs="仿宋"/>
          <w:color w:val="auto"/>
          <w:sz w:val="32"/>
          <w:szCs w:val="32"/>
          <w:lang w:val="en-US" w:eastAsia="zh-CN"/>
        </w:rPr>
        <w:t>233.82</w:t>
      </w:r>
      <w:r>
        <w:rPr>
          <w:rFonts w:hint="eastAsia" w:ascii="仿宋" w:hAnsi="仿宋" w:eastAsia="仿宋" w:cs="仿宋"/>
          <w:color w:val="000000"/>
          <w:sz w:val="32"/>
          <w:szCs w:val="32"/>
        </w:rPr>
        <w:t>万元，完成率</w:t>
      </w:r>
      <w:r>
        <w:rPr>
          <w:rFonts w:hint="eastAsia" w:ascii="仿宋" w:hAnsi="仿宋" w:eastAsia="仿宋" w:cs="仿宋"/>
          <w:color w:val="000000"/>
          <w:sz w:val="32"/>
          <w:szCs w:val="32"/>
          <w:lang w:val="en-US" w:eastAsia="zh-CN"/>
        </w:rPr>
        <w:t>90.69</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总结如下：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1、筑牢统战之“本”，大统战工作格局更加完善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邀请市委党校教授在南方中心，为全区统一战线成员进行党的二十大精神专题辅导，在区团结大院开展“五学两助”专题研讨活动3场，完成全区党外代表人士共230余人次培训学习，进一步筑牢全区统一战线成员思想政治根基。持续推进《中国共产党统一战线工作条例》精神“七进”工作，以“五个纳入”为抓手，指导辖区8个街镇进一步完善本级党委统战工作领导小组制度建设，各街镇定期研究部署本级统战工作，持续将党委领导下的大统战工作格局向纵深推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2、扛牢统战之“责”，统战工作更加有形有感有效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（1）致力党外代表人士履职培养。</w:t>
      </w:r>
      <w:r>
        <w:rPr>
          <w:rFonts w:hint="eastAsia" w:ascii="仿宋" w:hAnsi="仿宋" w:eastAsia="仿宋" w:cs="仿宋"/>
          <w:sz w:val="32"/>
          <w:szCs w:val="32"/>
          <w:lang w:val="en-US" w:eastAsia="zh-CN"/>
        </w:rPr>
        <w:t>持续优化区委区政府与党外代表人士联谊交友“5+3”工作机制，坚持重大事项与我区统一战线各界人士进行协商。结合“五学两助”活动要求，开展“制造强区、生态新城”系列建言献策活动，召开“株事好商量”“党外代表人士暑期谈话”等会议4场，收集问题建议12条。按照“大兴调研”工作要求，全区统一战线成员围绕全区发展中的热点难点问题开展调研工作。多措并举进一步加强党外干部培养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（2）助力民营经济发展壮大。</w:t>
      </w:r>
      <w:r>
        <w:rPr>
          <w:rFonts w:hint="eastAsia" w:ascii="仿宋" w:hAnsi="仿宋" w:eastAsia="仿宋" w:cs="仿宋"/>
          <w:sz w:val="32"/>
          <w:szCs w:val="32"/>
          <w:lang w:val="en-US" w:eastAsia="zh-CN"/>
        </w:rPr>
        <w:t>常态化开展政企“早餐会”活动，组织区内150余家民营企业完成民营企业运行状况线上调查和“万家民营企业评营商环境”问卷调查等工作，推荐联诚控股、兴隆化工等4家民企申报“株洲市民营企业50强”，我区以“234”工作法提升营商环境“软实力”工作经验，获省政府主要领导肯定批示。组织开展湘商回归活动2场，完善湘商企业信息593户，搭建“商会联盟”服务平台，组织赴潮州、深圳等地开展“石峰区投资环境暨湘商回归专场推介”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（3）统战团体工作亮点纷呈。</w:t>
      </w:r>
      <w:r>
        <w:rPr>
          <w:rFonts w:hint="eastAsia" w:ascii="仿宋" w:hAnsi="仿宋" w:eastAsia="仿宋" w:cs="仿宋"/>
          <w:b w:val="0"/>
          <w:bCs w:val="0"/>
          <w:strike w:val="0"/>
          <w:color w:val="000000" w:themeColor="text1"/>
          <w:kern w:val="2"/>
          <w:sz w:val="32"/>
          <w:szCs w:val="32"/>
          <w:lang w:val="en-US" w:eastAsia="zh-CN" w:bidi="ar-SA"/>
        </w:rPr>
        <w:t>区知联会</w:t>
      </w:r>
      <w:r>
        <w:rPr>
          <w:rFonts w:hint="eastAsia" w:ascii="仿宋" w:hAnsi="仿宋" w:eastAsia="仿宋" w:cs="仿宋"/>
          <w:sz w:val="32"/>
          <w:szCs w:val="32"/>
          <w:lang w:val="en-US" w:eastAsia="zh-CN"/>
        </w:rPr>
        <w:t>继续铆定轨道交通产业领域高精尖技术，强化“地方+厂所+院校”三方共联共建，</w:t>
      </w:r>
      <w:r>
        <w:rPr>
          <w:rFonts w:hint="eastAsia" w:ascii="仿宋" w:hAnsi="仿宋" w:eastAsia="仿宋" w:cs="仿宋"/>
          <w:b w:val="0"/>
          <w:bCs w:val="0"/>
          <w:strike w:val="0"/>
          <w:color w:val="000000" w:themeColor="text1"/>
          <w:kern w:val="2"/>
          <w:sz w:val="32"/>
          <w:szCs w:val="32"/>
          <w:lang w:val="en-US" w:eastAsia="zh-CN" w:bidi="ar-SA"/>
        </w:rPr>
        <w:t>以“三聚焦”工作方法为抓手，持续开展“智联慧智”系列活动，不断深化轨道交通企业“大手牵小手”帮扶活动</w:t>
      </w:r>
      <w:r>
        <w:rPr>
          <w:rFonts w:hint="eastAsia" w:ascii="仿宋" w:hAnsi="仿宋" w:eastAsia="仿宋" w:cs="仿宋"/>
          <w:sz w:val="32"/>
          <w:szCs w:val="32"/>
          <w:lang w:val="en-US" w:eastAsia="zh-CN"/>
        </w:rPr>
        <w:t>，力推</w:t>
      </w:r>
      <w:r>
        <w:rPr>
          <w:rFonts w:hint="eastAsia" w:ascii="仿宋" w:hAnsi="仿宋" w:eastAsia="仿宋" w:cs="仿宋"/>
          <w:b w:val="0"/>
          <w:bCs w:val="0"/>
          <w:color w:val="auto"/>
          <w:kern w:val="2"/>
          <w:sz w:val="32"/>
          <w:szCs w:val="32"/>
          <w:lang w:val="en-US" w:eastAsia="zh-CN" w:bidi="ar-SA"/>
        </w:rPr>
        <w:t>中车株所“冯江华工作室”、中车株机“曾艳梅工作室”、湖南铁科院“钱娜工作室”打造成行业党外知识分子领域新标杆，</w:t>
      </w:r>
      <w:r>
        <w:rPr>
          <w:rFonts w:hint="eastAsia" w:ascii="仿宋" w:hAnsi="仿宋" w:eastAsia="仿宋" w:cs="仿宋"/>
          <w:sz w:val="32"/>
          <w:szCs w:val="32"/>
          <w:lang w:val="en-US" w:eastAsia="zh-CN"/>
        </w:rPr>
        <w:t>最大限度发挥我区党外知识分子1+1+1&gt;3的作用</w:t>
      </w: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b w:val="0"/>
          <w:bCs w:val="0"/>
          <w:strike w:val="0"/>
          <w:color w:val="000000" w:themeColor="text1"/>
          <w:kern w:val="2"/>
          <w:sz w:val="32"/>
          <w:szCs w:val="32"/>
          <w:lang w:val="en-US" w:eastAsia="zh-CN" w:bidi="ar-SA"/>
        </w:rPr>
        <w:t>相关经验信息被“三湘统战”“株洲统战”“株洲日报”等官网主流媒体多次刊载。持续开展“三百三助”系列活动，为三湘福星园34名残障人士捐款捐物2万余元，在茅太新村开展“送法下乡”“送医下乡”活动，为280名群众送去医疗服务和法律援助，成立石峰首个云田镇新乡贤联谊会；同时，联合民主党派及社会团体，到茅太新村、白马村指导乡村振兴工作。2023年，茅太新村获评省级“同心美丽乡村”、白马村获评市级“同心美丽乡村”。进一步摸清石峰区归侨侨眷信息库，持续落实“暖侨”政策，协助中车株机株所开展海外人才专场招聘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（4）守住民族宗教工作底线。</w:t>
      </w:r>
      <w:r>
        <w:rPr>
          <w:rFonts w:hint="eastAsia" w:ascii="仿宋" w:hAnsi="仿宋" w:eastAsia="仿宋" w:cs="仿宋"/>
          <w:sz w:val="32"/>
          <w:szCs w:val="32"/>
          <w:lang w:val="en-US" w:eastAsia="zh-CN"/>
        </w:rPr>
        <w:t>结合国家安全日及民族团结进步宣传月，在全区宗教场所及霞湾生态广场、职教城广场摆放国家安全宣传、民宗法规政策等宣传展板38块，发放各类宣传资料25000余份；开展石峰区宗教界金秋助学活动，上林寺、白祁道观等宗教场所为我区17名寒门学子捐赠善款1.7万元，进一步营造了我区“五进促五好”浓厚氛围。进一步铸牢中华民族共同体意识，不断丰富我区民族工作内涵，湖南铁路科技职业技术学院获评2023年省级“民族团结进步示范点”，云龙香江实验学校获评2023年市级“民族团结进步示范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3、夯实统战之“基”，提升统战干部队伍素养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w w:val="100"/>
          <w:sz w:val="32"/>
          <w:szCs w:val="32"/>
          <w:lang w:val="en-US" w:eastAsia="zh-CN"/>
        </w:rPr>
      </w:pPr>
      <w:r>
        <w:rPr>
          <w:rFonts w:hint="eastAsia" w:ascii="仿宋" w:hAnsi="仿宋" w:eastAsia="仿宋" w:cs="仿宋"/>
          <w:sz w:val="32"/>
          <w:szCs w:val="32"/>
          <w:lang w:val="en-US" w:eastAsia="zh-CN"/>
        </w:rPr>
        <w:t>以“五型”政治机关建设为抓手，持续锤炼统战系统干部能干事、想干事、干成事的硬本领。持续在部机关开展“统战有约·大讲坛”集中学习12次，坚持每月一次的支部微党课系列讲座，召开4次针对各街镇统战委员、民宗专干的民宗法规政策集中学习，锤炼统战干部学统战、懂统战的硬本领。出台《石峰区统一战线“五学两助”工作方案》，</w:t>
      </w:r>
      <w:r>
        <w:rPr>
          <w:rFonts w:hint="eastAsia" w:ascii="仿宋" w:hAnsi="仿宋" w:eastAsia="仿宋" w:cs="仿宋"/>
          <w:w w:val="100"/>
          <w:sz w:val="32"/>
          <w:szCs w:val="32"/>
          <w:lang w:val="en-US" w:eastAsia="zh-CN"/>
        </w:rPr>
        <w:t>区委统战部全体班子成员按照“四个带头”相关要求，下到各街镇，带头宣讲统战工作新精神、新理论，督导各街镇按照相关要求，进一步落实好统战工作。充分利用区网格信息平台资源，</w:t>
      </w:r>
      <w:r>
        <w:rPr>
          <w:rFonts w:hint="eastAsia" w:ascii="仿宋" w:hAnsi="仿宋" w:eastAsia="仿宋" w:cs="仿宋"/>
          <w:sz w:val="32"/>
          <w:szCs w:val="32"/>
          <w:lang w:val="en-US" w:eastAsia="zh-CN"/>
        </w:rPr>
        <w:t>进一步完善“人防+技防”的工作模式，推动统战工作网格化、楼栋化、信息化、时效化。</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left="638" w:leftChars="304" w:firstLine="0" w:firstLineChars="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全年项目支出共计</w:t>
      </w:r>
      <w:r>
        <w:rPr>
          <w:rFonts w:hint="eastAsia" w:ascii="Times New Roman" w:hAnsi="Times New Roman" w:eastAsia="仿宋_GB2312" w:cs="Times New Roman"/>
          <w:color w:val="auto"/>
          <w:sz w:val="32"/>
          <w:szCs w:val="32"/>
          <w:lang w:val="en-US" w:eastAsia="zh-CN"/>
        </w:rPr>
        <w:t>59.19</w:t>
      </w:r>
      <w:r>
        <w:rPr>
          <w:rFonts w:hint="eastAsia" w:ascii="仿宋_GB2312" w:eastAsia="仿宋_GB2312"/>
          <w:sz w:val="32"/>
          <w:szCs w:val="32"/>
          <w:lang w:val="en-US" w:eastAsia="zh-CN"/>
        </w:rPr>
        <w:t>万元，4个项目。</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年初预算项目“业务性专项经费”金额</w:t>
      </w:r>
      <w:r>
        <w:rPr>
          <w:rFonts w:hint="eastAsia" w:ascii="Times New Roman" w:hAnsi="Times New Roman" w:eastAsia="仿宋_GB2312" w:cs="Times New Roman"/>
          <w:color w:val="auto"/>
          <w:sz w:val="32"/>
          <w:szCs w:val="32"/>
          <w:lang w:val="en-US" w:eastAsia="zh-CN"/>
        </w:rPr>
        <w:t>37</w:t>
      </w:r>
      <w:r>
        <w:rPr>
          <w:rFonts w:hint="default" w:ascii="Times New Roman" w:hAnsi="Times New Roman" w:eastAsia="仿宋_GB2312" w:cs="Times New Roman"/>
          <w:color w:val="auto"/>
          <w:sz w:val="32"/>
          <w:szCs w:val="32"/>
        </w:rPr>
        <w:t>万元，年中执行调增</w:t>
      </w:r>
      <w:r>
        <w:rPr>
          <w:rFonts w:hint="eastAsia" w:ascii="Times New Roman" w:hAnsi="Times New Roman" w:eastAsia="仿宋_GB2312" w:cs="Times New Roman"/>
          <w:color w:val="auto"/>
          <w:sz w:val="32"/>
          <w:szCs w:val="32"/>
          <w:lang w:val="en-US" w:eastAsia="zh-CN"/>
        </w:rPr>
        <w:t>12.46</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30.37</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19.09</w:t>
      </w:r>
      <w:r>
        <w:rPr>
          <w:rFonts w:hint="default" w:ascii="Times New Roman" w:hAnsi="Times New Roman" w:eastAsia="仿宋_GB2312" w:cs="Times New Roman"/>
          <w:color w:val="auto"/>
          <w:sz w:val="32"/>
          <w:szCs w:val="32"/>
        </w:rPr>
        <w:t>万元。项目实施及绩效情况如下：</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（1）业务性专项经费</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30.37</w:t>
      </w:r>
      <w:r>
        <w:rPr>
          <w:rFonts w:hint="default" w:ascii="Times New Roman" w:hAnsi="Times New Roman" w:eastAsia="仿宋_GB2312" w:cs="Times New Roman"/>
          <w:color w:val="auto"/>
          <w:sz w:val="32"/>
          <w:szCs w:val="32"/>
        </w:rPr>
        <w:t>万元，</w:t>
      </w:r>
      <w:r>
        <w:rPr>
          <w:rFonts w:hint="eastAsia" w:ascii="仿宋_GB2312" w:eastAsia="仿宋_GB2312"/>
          <w:color w:val="000000"/>
          <w:sz w:val="32"/>
          <w:szCs w:val="32"/>
        </w:rPr>
        <w:t>主要用于</w:t>
      </w:r>
      <w:r>
        <w:rPr>
          <w:rFonts w:hint="eastAsia" w:ascii="仿宋_GB2312" w:eastAsia="仿宋_GB2312"/>
          <w:color w:val="000000"/>
          <w:sz w:val="32"/>
          <w:szCs w:val="32"/>
          <w:lang w:eastAsia="zh-CN"/>
        </w:rPr>
        <w:t>本单位的侨联工作、统战特别政治工作等相关业务工作支出。</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年初预算项目“基层民主党派建设和党外知识分子工作经费”金额</w:t>
      </w:r>
      <w:r>
        <w:rPr>
          <w:rFonts w:hint="eastAsia" w:ascii="Times New Roman" w:hAnsi="Times New Roman" w:eastAsia="仿宋_GB2312" w:cs="Times New Roman"/>
          <w:color w:val="auto"/>
          <w:sz w:val="32"/>
          <w:szCs w:val="32"/>
          <w:lang w:val="en-US" w:eastAsia="zh-CN"/>
        </w:rPr>
        <w:t>6.4</w:t>
      </w:r>
      <w:r>
        <w:rPr>
          <w:rFonts w:hint="default" w:ascii="Times New Roman" w:hAnsi="Times New Roman" w:eastAsia="仿宋_GB2312" w:cs="Times New Roman"/>
          <w:color w:val="auto"/>
          <w:sz w:val="32"/>
          <w:szCs w:val="32"/>
        </w:rPr>
        <w:t>万元，年中执行调增</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16.16</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1.24</w:t>
      </w:r>
      <w:r>
        <w:rPr>
          <w:rFonts w:hint="default" w:ascii="Times New Roman" w:hAnsi="Times New Roman" w:eastAsia="仿宋_GB2312" w:cs="Times New Roman"/>
          <w:color w:val="auto"/>
          <w:sz w:val="32"/>
          <w:szCs w:val="32"/>
        </w:rPr>
        <w:t>万元。项目实施及绩效情况如下：</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（1）基层民主党派建设和党外知识分子工作经费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16.16</w:t>
      </w:r>
      <w:r>
        <w:rPr>
          <w:rFonts w:hint="default" w:ascii="Times New Roman" w:hAnsi="Times New Roman" w:eastAsia="仿宋_GB2312" w:cs="Times New Roman"/>
          <w:color w:val="auto"/>
          <w:sz w:val="32"/>
          <w:szCs w:val="32"/>
        </w:rPr>
        <w:t>万元，主要用</w:t>
      </w:r>
      <w:r>
        <w:rPr>
          <w:rFonts w:hint="default" w:ascii="Times New Roman" w:hAnsi="Times New Roman" w:eastAsia="仿宋_GB2312" w:cs="Times New Roman"/>
          <w:sz w:val="32"/>
          <w:szCs w:val="32"/>
          <w:lang w:val="en-US" w:eastAsia="zh-CN"/>
        </w:rPr>
        <w:t>于</w:t>
      </w:r>
      <w:r>
        <w:rPr>
          <w:rFonts w:hint="eastAsia" w:ascii="仿宋_GB2312" w:eastAsia="仿宋_GB2312"/>
          <w:color w:val="000000"/>
          <w:sz w:val="32"/>
          <w:szCs w:val="32"/>
          <w:lang w:eastAsia="zh-CN"/>
        </w:rPr>
        <w:t>支付给</w:t>
      </w:r>
      <w:r>
        <w:rPr>
          <w:rFonts w:hint="eastAsia" w:ascii="仿宋_GB2312" w:eastAsia="仿宋_GB2312"/>
          <w:color w:val="000000"/>
          <w:sz w:val="32"/>
          <w:szCs w:val="32"/>
          <w:lang w:val="en-US" w:eastAsia="zh-CN"/>
        </w:rPr>
        <w:t>5个民主</w:t>
      </w:r>
      <w:r>
        <w:rPr>
          <w:rFonts w:hint="eastAsia" w:ascii="仿宋_GB2312" w:eastAsia="仿宋_GB2312"/>
          <w:color w:val="000000"/>
          <w:sz w:val="32"/>
          <w:szCs w:val="32"/>
          <w:lang w:eastAsia="zh-CN"/>
        </w:rPr>
        <w:t>工委和</w:t>
      </w:r>
      <w:r>
        <w:rPr>
          <w:rFonts w:hint="eastAsia" w:ascii="仿宋_GB2312" w:eastAsia="仿宋_GB2312"/>
          <w:color w:val="000000"/>
          <w:sz w:val="32"/>
          <w:szCs w:val="32"/>
          <w:lang w:val="en-US" w:eastAsia="zh-CN"/>
        </w:rPr>
        <w:t>39个民主支部开展工作经费。</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年中追加</w:t>
      </w:r>
      <w:r>
        <w:rPr>
          <w:rFonts w:hint="default" w:ascii="Times New Roman" w:hAnsi="Times New Roman" w:eastAsia="仿宋_GB2312" w:cs="Times New Roman"/>
          <w:color w:val="auto"/>
          <w:sz w:val="32"/>
          <w:szCs w:val="32"/>
        </w:rPr>
        <w:t>项目“2023年区直部门代理记账服务费”金额</w:t>
      </w:r>
      <w:r>
        <w:rPr>
          <w:rFonts w:hint="eastAsia" w:ascii="Times New Roman" w:hAnsi="Times New Roman" w:eastAsia="仿宋_GB2312" w:cs="Times New Roman"/>
          <w:color w:val="auto"/>
          <w:sz w:val="32"/>
          <w:szCs w:val="32"/>
          <w:lang w:val="en-US" w:eastAsia="zh-CN"/>
        </w:rPr>
        <w:t>0.3</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0.3</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万元。项目实施及绩效情况如下：</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（1）2023年区直部门代理记账服务费</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0.3</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发放代理记账人员记账服务费。</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 xml:space="preserve"> 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年中追加</w:t>
      </w:r>
      <w:r>
        <w:rPr>
          <w:rFonts w:hint="default" w:ascii="Times New Roman" w:hAnsi="Times New Roman" w:eastAsia="仿宋_GB2312" w:cs="Times New Roman"/>
          <w:color w:val="auto"/>
          <w:sz w:val="32"/>
          <w:szCs w:val="32"/>
        </w:rPr>
        <w:t>项目“民族宗教工作经费”金额</w:t>
      </w:r>
      <w:r>
        <w:rPr>
          <w:rFonts w:hint="eastAsia" w:ascii="Times New Roman" w:hAnsi="Times New Roman" w:eastAsia="仿宋_GB2312" w:cs="Times New Roman"/>
          <w:color w:val="auto"/>
          <w:sz w:val="32"/>
          <w:szCs w:val="32"/>
          <w:lang w:val="en-US" w:eastAsia="zh-CN"/>
        </w:rPr>
        <w:t>14.36</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12.36</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万元。项目实施及绩效情况如下：</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default"/>
          <w:lang w:val="en-US"/>
        </w:rPr>
      </w:pPr>
      <w:r>
        <w:rPr>
          <w:rFonts w:hint="default" w:ascii="Times New Roman" w:hAnsi="Times New Roman" w:eastAsia="仿宋_GB2312" w:cs="Times New Roman"/>
          <w:color w:val="auto"/>
          <w:sz w:val="32"/>
          <w:szCs w:val="32"/>
        </w:rPr>
        <w:t>（1）民族宗教工作经费项目支出</w:t>
      </w:r>
      <w:r>
        <w:rPr>
          <w:rFonts w:hint="eastAsia" w:ascii="Times New Roman" w:hAnsi="Times New Roman" w:eastAsia="仿宋_GB2312" w:cs="Times New Roman"/>
          <w:color w:val="auto"/>
          <w:sz w:val="32"/>
          <w:szCs w:val="32"/>
          <w:lang w:val="en-US" w:eastAsia="zh-CN"/>
        </w:rPr>
        <w:t>12.36</w:t>
      </w:r>
      <w:r>
        <w:rPr>
          <w:rFonts w:hint="default" w:ascii="Times New Roman" w:hAnsi="Times New Roman" w:eastAsia="仿宋_GB2312" w:cs="Times New Roman"/>
          <w:color w:val="auto"/>
          <w:sz w:val="32"/>
          <w:szCs w:val="32"/>
        </w:rPr>
        <w:t>万元，主要</w:t>
      </w:r>
      <w:r>
        <w:rPr>
          <w:rFonts w:hint="eastAsia" w:ascii="仿宋_GB2312" w:eastAsia="仿宋_GB2312"/>
          <w:sz w:val="32"/>
          <w:szCs w:val="32"/>
        </w:rPr>
        <w:t>用于</w:t>
      </w:r>
      <w:r>
        <w:rPr>
          <w:rFonts w:hint="eastAsia" w:ascii="仿宋_GB2312" w:eastAsia="仿宋_GB2312"/>
          <w:sz w:val="32"/>
          <w:szCs w:val="32"/>
          <w:lang w:eastAsia="zh-CN"/>
        </w:rPr>
        <w:t>民族、宗教工作方面</w:t>
      </w:r>
      <w:r>
        <w:rPr>
          <w:rFonts w:hint="eastAsia" w:ascii="仿宋_GB2312" w:eastAsia="仿宋_GB2312"/>
          <w:sz w:val="32"/>
          <w:szCs w:val="32"/>
        </w:rPr>
        <w:t>。为进一步提升我区宗教信息收集、储存、分析、研判以及处理的能力水平，充分调动各方力量和资源参与宗教场所信息化建设工作。</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1280" w:firstLineChars="4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绩效管理不存在相关问题。</w:t>
      </w:r>
    </w:p>
    <w:p>
      <w:pPr>
        <w:keepNext w:val="0"/>
        <w:keepLines w:val="0"/>
        <w:pageBreakBefore w:val="0"/>
        <w:widowControl w:val="0"/>
        <w:numPr>
          <w:ilvl w:val="0"/>
          <w:numId w:val="1"/>
        </w:numPr>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1280" w:firstLineChars="400"/>
        <w:jc w:val="left"/>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lang w:eastAsia="zh-CN"/>
        </w:rPr>
        <w:t>无其他需要说明的情况。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spacing w:line="580" w:lineRule="exact"/>
        <w:textAlignment w:val="auto"/>
        <w:rPr>
          <w:rFonts w:hint="default"/>
          <w:lang w:eastAsia="zh-CN"/>
        </w:rPr>
      </w:pPr>
    </w:p>
    <w:sectPr>
      <w:footerReference r:id="rId4"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cs="Times New Roman"/>
      </w:rPr>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cs="Times New Roman"/>
      </w:rPr>
    </w:pPr>
    <w:r>
      <w:rPr>
        <w:sz w:val="18"/>
      </w:rP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A5N2ZmOTYyYjI4MDhhN2ZkMjhkZGU0ZDI5ZTdkOWM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9D57AB"/>
    <w:rsid w:val="18B17961"/>
    <w:rsid w:val="19265106"/>
    <w:rsid w:val="192B318F"/>
    <w:rsid w:val="19A417B7"/>
    <w:rsid w:val="1A1E487B"/>
    <w:rsid w:val="1A3B2435"/>
    <w:rsid w:val="1A5E2762"/>
    <w:rsid w:val="1A6B02C6"/>
    <w:rsid w:val="1A7954E3"/>
    <w:rsid w:val="1AEC4F67"/>
    <w:rsid w:val="1B070EDC"/>
    <w:rsid w:val="1BB54765"/>
    <w:rsid w:val="1BEF0709"/>
    <w:rsid w:val="1C6E2FB7"/>
    <w:rsid w:val="1D842E68"/>
    <w:rsid w:val="1E1F6BF7"/>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349E"/>
    <w:rsid w:val="311E625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2CF66A7"/>
    <w:rsid w:val="43587B65"/>
    <w:rsid w:val="43EF71DA"/>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7E495C"/>
    <w:rsid w:val="4FA97C0B"/>
    <w:rsid w:val="505C3AA6"/>
    <w:rsid w:val="50CF697A"/>
    <w:rsid w:val="510D7DB6"/>
    <w:rsid w:val="517F0763"/>
    <w:rsid w:val="51D1739A"/>
    <w:rsid w:val="527D12F0"/>
    <w:rsid w:val="537222B5"/>
    <w:rsid w:val="539E2A68"/>
    <w:rsid w:val="53E06252"/>
    <w:rsid w:val="540E1038"/>
    <w:rsid w:val="54583E48"/>
    <w:rsid w:val="56602BE6"/>
    <w:rsid w:val="56AE3CF8"/>
    <w:rsid w:val="56B35C8C"/>
    <w:rsid w:val="56ED1418"/>
    <w:rsid w:val="57874E14"/>
    <w:rsid w:val="5788198F"/>
    <w:rsid w:val="579532EC"/>
    <w:rsid w:val="579A6409"/>
    <w:rsid w:val="57BD48C8"/>
    <w:rsid w:val="57F4387E"/>
    <w:rsid w:val="58841072"/>
    <w:rsid w:val="58D611A3"/>
    <w:rsid w:val="58D82283"/>
    <w:rsid w:val="590B2972"/>
    <w:rsid w:val="59A77C75"/>
    <w:rsid w:val="5A0F1FE2"/>
    <w:rsid w:val="5ACE500F"/>
    <w:rsid w:val="5B777609"/>
    <w:rsid w:val="5B8135BF"/>
    <w:rsid w:val="5D3673BF"/>
    <w:rsid w:val="5D974E3E"/>
    <w:rsid w:val="5D9B4911"/>
    <w:rsid w:val="5E2C630B"/>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8C4533"/>
    <w:rsid w:val="6AD05FDE"/>
    <w:rsid w:val="6AD65D9C"/>
    <w:rsid w:val="6B095F81"/>
    <w:rsid w:val="6B1B4D90"/>
    <w:rsid w:val="6B4662F0"/>
    <w:rsid w:val="6B7E01F7"/>
    <w:rsid w:val="6BC106E2"/>
    <w:rsid w:val="6C2978BD"/>
    <w:rsid w:val="6C53275F"/>
    <w:rsid w:val="6C606AE7"/>
    <w:rsid w:val="6C6A76A4"/>
    <w:rsid w:val="6C740601"/>
    <w:rsid w:val="6D0A4523"/>
    <w:rsid w:val="6DCB0391"/>
    <w:rsid w:val="6DD11E60"/>
    <w:rsid w:val="6E55001A"/>
    <w:rsid w:val="6E653953"/>
    <w:rsid w:val="6E870266"/>
    <w:rsid w:val="6EB35808"/>
    <w:rsid w:val="6ED87861"/>
    <w:rsid w:val="6EEC5CCF"/>
    <w:rsid w:val="6F034D12"/>
    <w:rsid w:val="6F4C3CE0"/>
    <w:rsid w:val="70B062BF"/>
    <w:rsid w:val="70E64A50"/>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widowControl w:val="0"/>
      <w:adjustRightInd/>
      <w:snapToGrid/>
      <w:spacing w:after="0" w:line="600" w:lineRule="exact"/>
      <w:ind w:left="0" w:leftChars="0"/>
      <w:jc w:val="both"/>
    </w:pPr>
    <w:rPr>
      <w:rFonts w:ascii="Times New Roman" w:hAnsi="Times New Roman" w:eastAsia="宋体" w:cs="Times New Roman"/>
      <w:kern w:val="2"/>
      <w:sz w:val="21"/>
      <w:szCs w:val="24"/>
    </w:rPr>
  </w:style>
  <w:style w:type="paragraph" w:styleId="3">
    <w:name w:val="Body Text Indent"/>
    <w:basedOn w:val="1"/>
    <w:unhideWhenUsed/>
    <w:qFormat/>
    <w:uiPriority w:val="99"/>
    <w:pPr>
      <w:spacing w:after="120"/>
      <w:ind w:left="420" w:leftChars="200"/>
    </w:pPr>
  </w:style>
  <w:style w:type="paragraph" w:styleId="4">
    <w:name w:val="index 8"/>
    <w:basedOn w:val="1"/>
    <w:next w:val="1"/>
    <w:semiHidden/>
    <w:unhideWhenUsed/>
    <w:qFormat/>
    <w:uiPriority w:val="99"/>
    <w:pPr>
      <w:ind w:left="1400" w:leftChars="1400"/>
    </w:pPr>
  </w:style>
  <w:style w:type="paragraph" w:styleId="5">
    <w:name w:val="Body Text"/>
    <w:basedOn w:val="1"/>
    <w:qFormat/>
    <w:uiPriority w:val="0"/>
    <w:pPr>
      <w:spacing w:after="120" w:afterLines="0"/>
    </w:pPr>
    <w:rPr>
      <w:rFonts w:ascii="Times New Roman" w:hAnsi="Times New Roman" w:eastAsia="宋体" w:cs="Times New Roman"/>
    </w:rPr>
  </w:style>
  <w:style w:type="paragraph" w:styleId="6">
    <w:name w:val="Date"/>
    <w:basedOn w:val="1"/>
    <w:next w:val="1"/>
    <w:link w:val="15"/>
    <w:semiHidden/>
    <w:qFormat/>
    <w:uiPriority w:val="99"/>
    <w:pPr>
      <w:ind w:left="100" w:leftChars="2500"/>
    </w:p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99"/>
  </w:style>
  <w:style w:type="paragraph" w:customStyle="1" w:styleId="12">
    <w:name w:val="正文文字"/>
    <w:basedOn w:val="1"/>
    <w:next w:val="1"/>
    <w:qFormat/>
    <w:uiPriority w:val="99"/>
    <w:pPr>
      <w:spacing w:after="120"/>
    </w:pPr>
  </w:style>
  <w:style w:type="character" w:customStyle="1" w:styleId="13">
    <w:name w:val="Header Char"/>
    <w:basedOn w:val="10"/>
    <w:link w:val="8"/>
    <w:semiHidden/>
    <w:qFormat/>
    <w:locked/>
    <w:uiPriority w:val="99"/>
    <w:rPr>
      <w:sz w:val="18"/>
      <w:szCs w:val="18"/>
    </w:rPr>
  </w:style>
  <w:style w:type="character" w:customStyle="1" w:styleId="14">
    <w:name w:val="Footer Char"/>
    <w:basedOn w:val="10"/>
    <w:link w:val="7"/>
    <w:qFormat/>
    <w:locked/>
    <w:uiPriority w:val="99"/>
    <w:rPr>
      <w:sz w:val="18"/>
      <w:szCs w:val="18"/>
    </w:rPr>
  </w:style>
  <w:style w:type="character" w:customStyle="1" w:styleId="15">
    <w:name w:val="Date Char"/>
    <w:basedOn w:val="10"/>
    <w:link w:val="6"/>
    <w:semiHidden/>
    <w:qFormat/>
    <w:locked/>
    <w:uiPriority w:val="99"/>
  </w:style>
  <w:style w:type="character" w:customStyle="1" w:styleId="16">
    <w:name w:val="font41"/>
    <w:basedOn w:val="10"/>
    <w:qFormat/>
    <w:uiPriority w:val="99"/>
    <w:rPr>
      <w:rFonts w:ascii="宋体" w:hAnsi="宋体" w:eastAsia="宋体" w:cs="宋体"/>
      <w:b/>
      <w:bCs/>
      <w:color w:val="000000"/>
      <w:sz w:val="44"/>
      <w:szCs w:val="44"/>
      <w:u w:val="none"/>
    </w:rPr>
  </w:style>
  <w:style w:type="character" w:customStyle="1" w:styleId="17">
    <w:name w:val="font11"/>
    <w:basedOn w:val="10"/>
    <w:qFormat/>
    <w:uiPriority w:val="99"/>
    <w:rPr>
      <w:rFonts w:ascii="宋体" w:hAnsi="宋体" w:eastAsia="宋体" w:cs="宋体"/>
      <w:b/>
      <w:bCs/>
      <w:color w:val="000000"/>
      <w:sz w:val="32"/>
      <w:szCs w:val="32"/>
      <w:u w:val="none"/>
    </w:rPr>
  </w:style>
  <w:style w:type="paragraph" w:customStyle="1" w:styleId="18">
    <w:name w:val="列出段落1"/>
    <w:qFormat/>
    <w:uiPriority w:val="0"/>
    <w:pPr>
      <w:widowControl w:val="0"/>
      <w:ind w:firstLine="420"/>
      <w:jc w:val="both"/>
    </w:pPr>
    <w:rPr>
      <w:rFonts w:ascii="Times New Roman" w:hAnsi="Times New Roman" w:eastAsia="仿宋_GB2312" w:cs="Times New Roman"/>
      <w:kern w:val="2"/>
      <w:sz w:val="30"/>
      <w:szCs w:val="3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7</Pages>
  <Words>3129</Words>
  <Characters>3286</Characters>
  <Lines>0</Lines>
  <Paragraphs>0</Paragraphs>
  <TotalTime>0</TotalTime>
  <ScaleCrop>false</ScaleCrop>
  <LinksUpToDate>false</LinksUpToDate>
  <CharactersWithSpaces>3290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2019-01-15T03:17:00Z</dcterms:created>
  <dc:creator>Windows 用户</dc:creator>
  <cp:lastModifiedBy>超</cp:lastModifiedBy>
  <cp:lastPrinted>2023-08-28T07:21:00Z</cp:lastPrinted>
  <dcterms:modified xsi:type="dcterms:W3CDTF">2024-06-26T03:00:32Z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D046AB22908C472C8AD60C17670F1370</vt:lpwstr>
  </property>
</Properties>
</file>