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2C296">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4B7D3B33">
      <w:pPr>
        <w:tabs>
          <w:tab w:val="left" w:pos="7560"/>
        </w:tabs>
        <w:adjustRightInd w:val="0"/>
        <w:snapToGrid w:val="0"/>
        <w:spacing w:line="560" w:lineRule="exact"/>
        <w:jc w:val="left"/>
        <w:rPr>
          <w:rFonts w:ascii="Times New Roman" w:hAnsi="Times New Roman" w:eastAsia="黑体" w:cs="Times New Roman"/>
          <w:sz w:val="32"/>
          <w:szCs w:val="32"/>
        </w:rPr>
      </w:pPr>
    </w:p>
    <w:p w14:paraId="352B72DD">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4BA283F1">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66083F1E">
      <w:pPr>
        <w:spacing w:line="600" w:lineRule="exact"/>
        <w:ind w:firstLine="3520" w:firstLineChars="1100"/>
        <w:jc w:val="left"/>
        <w:rPr>
          <w:rFonts w:ascii="Times New Roman" w:hAnsi="Times New Roman" w:eastAsia="仿宋_GB2312" w:cs="Times New Roman"/>
          <w:sz w:val="32"/>
          <w:szCs w:val="32"/>
        </w:rPr>
      </w:pPr>
    </w:p>
    <w:p w14:paraId="54607E01">
      <w:pPr>
        <w:jc w:val="center"/>
        <w:rPr>
          <w:rFonts w:ascii="Times New Roman" w:hAnsi="Times New Roman" w:eastAsia="楷体_GB2312" w:cs="Times New Roman"/>
          <w:b/>
          <w:sz w:val="32"/>
          <w:szCs w:val="32"/>
        </w:rPr>
      </w:pPr>
    </w:p>
    <w:p w14:paraId="710B6CAE">
      <w:pPr>
        <w:jc w:val="center"/>
        <w:rPr>
          <w:rFonts w:ascii="Times New Roman" w:hAnsi="Times New Roman" w:eastAsia="楷体_GB2312" w:cs="Times New Roman"/>
          <w:b/>
          <w:sz w:val="32"/>
          <w:szCs w:val="32"/>
        </w:rPr>
      </w:pPr>
    </w:p>
    <w:p w14:paraId="6830A921">
      <w:pPr>
        <w:jc w:val="center"/>
        <w:rPr>
          <w:rFonts w:ascii="Times New Roman" w:hAnsi="Times New Roman" w:eastAsia="楷体_GB2312" w:cs="Times New Roman"/>
          <w:b/>
          <w:sz w:val="32"/>
          <w:szCs w:val="32"/>
        </w:rPr>
      </w:pPr>
    </w:p>
    <w:p w14:paraId="1DA7E6B8">
      <w:pPr>
        <w:jc w:val="center"/>
        <w:rPr>
          <w:rFonts w:ascii="Times New Roman" w:hAnsi="Times New Roman" w:eastAsia="楷体_GB2312" w:cs="Times New Roman"/>
          <w:b/>
          <w:sz w:val="32"/>
          <w:szCs w:val="32"/>
        </w:rPr>
      </w:pPr>
    </w:p>
    <w:p w14:paraId="5B177350">
      <w:pPr>
        <w:jc w:val="center"/>
        <w:rPr>
          <w:rFonts w:ascii="Times New Roman" w:hAnsi="Times New Roman" w:eastAsia="楷体_GB2312" w:cs="Times New Roman"/>
          <w:b/>
          <w:sz w:val="32"/>
          <w:szCs w:val="32"/>
        </w:rPr>
      </w:pPr>
    </w:p>
    <w:p w14:paraId="6705B4AC">
      <w:pPr>
        <w:jc w:val="center"/>
        <w:rPr>
          <w:rFonts w:ascii="Times New Roman" w:hAnsi="Times New Roman" w:eastAsia="楷体_GB2312" w:cs="Times New Roman"/>
          <w:b/>
          <w:sz w:val="32"/>
          <w:szCs w:val="32"/>
        </w:rPr>
      </w:pPr>
    </w:p>
    <w:p w14:paraId="2178DD15">
      <w:pPr>
        <w:jc w:val="center"/>
        <w:rPr>
          <w:rFonts w:ascii="Times New Roman" w:hAnsi="Times New Roman" w:eastAsia="黑体" w:cs="Times New Roman"/>
          <w:sz w:val="32"/>
          <w:szCs w:val="32"/>
        </w:rPr>
      </w:pPr>
    </w:p>
    <w:p w14:paraId="5423C08C">
      <w:pPr>
        <w:jc w:val="center"/>
        <w:rPr>
          <w:rFonts w:ascii="Times New Roman" w:hAnsi="Times New Roman" w:eastAsia="黑体" w:cs="Times New Roman"/>
          <w:sz w:val="32"/>
          <w:szCs w:val="32"/>
        </w:rPr>
      </w:pPr>
    </w:p>
    <w:p w14:paraId="2CEA6DF5">
      <w:pPr>
        <w:jc w:val="center"/>
        <w:rPr>
          <w:rFonts w:ascii="Times New Roman" w:hAnsi="Times New Roman" w:eastAsia="黑体" w:cs="Times New Roman"/>
          <w:sz w:val="32"/>
          <w:szCs w:val="32"/>
        </w:rPr>
      </w:pPr>
    </w:p>
    <w:p w14:paraId="25F3DB20">
      <w:pPr>
        <w:jc w:val="center"/>
        <w:rPr>
          <w:rFonts w:ascii="Times New Roman" w:hAnsi="Times New Roman" w:eastAsia="黑体" w:cs="Times New Roman"/>
          <w:sz w:val="32"/>
          <w:szCs w:val="32"/>
        </w:rPr>
      </w:pPr>
    </w:p>
    <w:p w14:paraId="280F4522">
      <w:pPr>
        <w:jc w:val="center"/>
        <w:rPr>
          <w:rFonts w:ascii="Times New Roman" w:hAnsi="Times New Roman" w:eastAsia="黑体" w:cs="Times New Roman"/>
          <w:sz w:val="32"/>
          <w:szCs w:val="32"/>
        </w:rPr>
      </w:pPr>
    </w:p>
    <w:p w14:paraId="071297CD">
      <w:pPr>
        <w:jc w:val="center"/>
        <w:rPr>
          <w:rFonts w:ascii="Times New Roman" w:hAnsi="Times New Roman" w:eastAsia="黑体" w:cs="Times New Roman"/>
          <w:sz w:val="32"/>
          <w:szCs w:val="32"/>
        </w:rPr>
      </w:pPr>
    </w:p>
    <w:p w14:paraId="76E70057">
      <w:pPr>
        <w:jc w:val="center"/>
        <w:rPr>
          <w:rFonts w:ascii="Times New Roman" w:hAnsi="Times New Roman" w:eastAsia="黑体" w:cs="Times New Roman"/>
          <w:sz w:val="32"/>
          <w:szCs w:val="32"/>
        </w:rPr>
      </w:pPr>
    </w:p>
    <w:p w14:paraId="62B2FF45">
      <w:pPr>
        <w:jc w:val="center"/>
        <w:rPr>
          <w:rFonts w:ascii="Times New Roman" w:hAnsi="Times New Roman" w:eastAsia="黑体" w:cs="Times New Roman"/>
          <w:sz w:val="32"/>
          <w:szCs w:val="32"/>
        </w:rPr>
      </w:pPr>
    </w:p>
    <w:p w14:paraId="774FF0E0">
      <w:pPr>
        <w:jc w:val="center"/>
        <w:rPr>
          <w:rFonts w:ascii="Times New Roman" w:hAnsi="Times New Roman" w:eastAsia="黑体" w:cs="Times New Roman"/>
          <w:sz w:val="32"/>
          <w:szCs w:val="32"/>
        </w:rPr>
      </w:pPr>
    </w:p>
    <w:p w14:paraId="3E89FDDA">
      <w:pPr>
        <w:jc w:val="center"/>
        <w:rPr>
          <w:rFonts w:ascii="Times New Roman" w:hAnsi="Times New Roman" w:eastAsia="黑体" w:cs="Times New Roman"/>
          <w:sz w:val="32"/>
          <w:szCs w:val="32"/>
        </w:rPr>
      </w:pPr>
    </w:p>
    <w:p w14:paraId="42836973">
      <w:pPr>
        <w:spacing w:line="600" w:lineRule="exact"/>
        <w:ind w:firstLine="1920" w:firstLineChars="600"/>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单位名称：</w:t>
      </w:r>
      <w:r>
        <w:rPr>
          <w:rFonts w:hint="eastAsia" w:ascii="Times New Roman" w:hAnsi="Times New Roman" w:eastAsia="仿宋_GB2312" w:cs="Times New Roman"/>
          <w:sz w:val="32"/>
          <w:szCs w:val="32"/>
          <w:u w:val="single"/>
        </w:rPr>
        <w:t>株洲市芦淞区统计局（盖章）</w:t>
      </w:r>
    </w:p>
    <w:p w14:paraId="143DCA05">
      <w:pPr>
        <w:spacing w:line="600" w:lineRule="exact"/>
        <w:ind w:firstLine="3200" w:firstLineChars="10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  月  日</w:t>
      </w:r>
    </w:p>
    <w:p w14:paraId="1F0ACBCD">
      <w:pPr>
        <w:jc w:val="center"/>
        <w:rPr>
          <w:rFonts w:hint="eastAsia" w:ascii="Times New Roman" w:hAnsi="Times New Roman" w:eastAsia="仿宋_GB2312" w:cs="Times New Roman"/>
          <w:sz w:val="32"/>
          <w:szCs w:val="32"/>
        </w:rPr>
      </w:pPr>
    </w:p>
    <w:p w14:paraId="10DBD647">
      <w:pPr>
        <w:ind w:firstLine="2880" w:firstLineChars="900"/>
        <w:rPr>
          <w:rFonts w:hint="eastAsia" w:ascii="Times New Roman" w:hAnsi="Times New Roman" w:eastAsia="仿宋_GB2312" w:cs="Times New Roman"/>
          <w:sz w:val="32"/>
          <w:szCs w:val="32"/>
        </w:rPr>
      </w:pPr>
    </w:p>
    <w:p w14:paraId="12DCCBF5">
      <w:pPr>
        <w:ind w:firstLine="2880" w:firstLineChars="900"/>
        <w:rPr>
          <w:rFonts w:hint="eastAsia" w:ascii="Times New Roman" w:hAnsi="Times New Roman" w:eastAsia="仿宋_GB2312" w:cs="Times New Roman"/>
          <w:sz w:val="32"/>
          <w:szCs w:val="32"/>
        </w:rPr>
      </w:pPr>
    </w:p>
    <w:p w14:paraId="63FE7B49">
      <w:pPr>
        <w:rPr>
          <w:rFonts w:hint="eastAsia" w:ascii="Times New Roman" w:hAnsi="Times New Roman" w:eastAsia="仿宋_GB2312" w:cs="Times New Roman"/>
          <w:sz w:val="32"/>
          <w:szCs w:val="32"/>
        </w:rPr>
      </w:pPr>
    </w:p>
    <w:p w14:paraId="35049B8A">
      <w:pP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7DF12272">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2023年度株洲市芦淞区统计局整体支出</w:t>
      </w:r>
    </w:p>
    <w:p w14:paraId="3B4EDE4C">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49868ACE">
      <w:pPr>
        <w:jc w:val="left"/>
        <w:rPr>
          <w:rFonts w:ascii="Times New Roman" w:hAnsi="Times New Roman" w:eastAsia="仿宋_GB2312" w:cs="Times New Roman"/>
          <w:sz w:val="32"/>
          <w:szCs w:val="32"/>
        </w:rPr>
      </w:pPr>
    </w:p>
    <w:p w14:paraId="4CFAD932">
      <w:pPr>
        <w:jc w:val="left"/>
        <w:rPr>
          <w:rFonts w:ascii="Times New Roman" w:hAnsi="Times New Roman" w:eastAsia="仿宋_GB2312" w:cs="Times New Roman"/>
          <w:sz w:val="32"/>
          <w:szCs w:val="32"/>
        </w:rPr>
      </w:pPr>
    </w:p>
    <w:p w14:paraId="7D1EF78C">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黑体" w:cs="Times New Roman"/>
          <w:color w:val="000000" w:themeColor="text1"/>
          <w:sz w:val="32"/>
          <w:szCs w:val="32"/>
          <w14:textFill>
            <w14:solidFill>
              <w14:schemeClr w14:val="tx1"/>
            </w14:solidFill>
          </w14:textFill>
        </w:rPr>
        <w:t>部门（单位）基本情况</w:t>
      </w:r>
    </w:p>
    <w:p w14:paraId="3FC71EC4">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b w:val="0"/>
          <w:color w:val="000000" w:themeColor="text1"/>
          <w:sz w:val="32"/>
          <w:szCs w:val="32"/>
          <w14:textFill>
            <w14:solidFill>
              <w14:schemeClr w14:val="tx1"/>
            </w14:solidFill>
          </w14:textFill>
        </w:rPr>
        <w:t>主要职能</w:t>
      </w:r>
    </w:p>
    <w:p w14:paraId="511DAF4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1.</w:t>
      </w:r>
      <w:r>
        <w:rPr>
          <w:rFonts w:hint="eastAsia" w:ascii="Times New Roman" w:hAnsi="Times New Roman" w:eastAsia="仿宋_GB2312" w:cs="Times New Roman"/>
          <w:b w:val="0"/>
          <w:color w:val="000000" w:themeColor="text1"/>
          <w:sz w:val="32"/>
          <w:szCs w:val="32"/>
          <w14:textFill>
            <w14:solidFill>
              <w14:schemeClr w14:val="tx1"/>
            </w14:solidFill>
          </w14:textFill>
        </w:rPr>
        <w:t>贯彻执行国家、省、市有关统计工作的法律、法规和方针、政策。</w:t>
      </w:r>
    </w:p>
    <w:p w14:paraId="6257EB2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2.</w:t>
      </w:r>
      <w:r>
        <w:rPr>
          <w:rFonts w:hint="eastAsia" w:ascii="Times New Roman" w:hAnsi="Times New Roman" w:eastAsia="仿宋_GB2312" w:cs="Times New Roman"/>
          <w:b w:val="0"/>
          <w:color w:val="000000" w:themeColor="text1"/>
          <w:sz w:val="32"/>
          <w:szCs w:val="32"/>
          <w14:textFill>
            <w14:solidFill>
              <w14:schemeClr w14:val="tx1"/>
            </w14:solidFill>
          </w14:textFill>
        </w:rPr>
        <w:t>拟订全区统计工作规划并组织实施；指导和协调全区统计业务工作；审核批准区直各部门的统计调查计划及调查方案；组织和指导基层单位加强统计基础建设。</w:t>
      </w:r>
    </w:p>
    <w:p w14:paraId="1D80FF8F">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val="0"/>
          <w:color w:val="000000" w:themeColor="text1"/>
          <w:sz w:val="32"/>
          <w:szCs w:val="32"/>
          <w14:textFill>
            <w14:solidFill>
              <w14:schemeClr w14:val="tx1"/>
            </w14:solidFill>
          </w14:textFill>
        </w:rPr>
        <w:t>负责全区第一、二、三产业、基本单位以及人口与劳动就业等统计工作；负责全区国民经济核算工作；牵头组织全区经济、人口和农业等普查工作；承担有关专项调查工作。</w:t>
      </w:r>
    </w:p>
    <w:p w14:paraId="178F798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val="0"/>
          <w:color w:val="000000" w:themeColor="text1"/>
          <w:sz w:val="32"/>
          <w:szCs w:val="32"/>
          <w14:textFill>
            <w14:solidFill>
              <w14:schemeClr w14:val="tx1"/>
            </w14:solidFill>
          </w14:textFill>
        </w:rPr>
        <w:t>负责对全区国民经济运行情况进行统计分析、统计预测、统计检查和监督，并为区委、区政府提供统计资料。</w:t>
      </w:r>
    </w:p>
    <w:p w14:paraId="0CFCC3C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5.</w:t>
      </w:r>
      <w:r>
        <w:rPr>
          <w:rFonts w:hint="eastAsia" w:ascii="Times New Roman" w:hAnsi="Times New Roman" w:eastAsia="仿宋_GB2312" w:cs="Times New Roman"/>
          <w:b w:val="0"/>
          <w:color w:val="000000" w:themeColor="text1"/>
          <w:sz w:val="32"/>
          <w:szCs w:val="32"/>
          <w14:textFill>
            <w14:solidFill>
              <w14:schemeClr w14:val="tx1"/>
            </w14:solidFill>
          </w14:textFill>
        </w:rPr>
        <w:t>负责全区有关考核的统计监测工作。</w:t>
      </w:r>
    </w:p>
    <w:p w14:paraId="098EE354">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val="0"/>
          <w:color w:val="000000" w:themeColor="text1"/>
          <w:sz w:val="32"/>
          <w:szCs w:val="32"/>
          <w14:textFill>
            <w14:solidFill>
              <w14:schemeClr w14:val="tx1"/>
            </w14:solidFill>
          </w14:textFill>
        </w:rPr>
        <w:t>负责定期发布全区国民经济、社会发展情况和相关普查、专项调查结果。</w:t>
      </w:r>
    </w:p>
    <w:p w14:paraId="04D6964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7.</w:t>
      </w:r>
      <w:r>
        <w:rPr>
          <w:rFonts w:hint="eastAsia" w:ascii="Times New Roman" w:hAnsi="Times New Roman" w:eastAsia="仿宋_GB2312" w:cs="Times New Roman"/>
          <w:b w:val="0"/>
          <w:color w:val="000000" w:themeColor="text1"/>
          <w:sz w:val="32"/>
          <w:szCs w:val="32"/>
          <w14:textFill>
            <w14:solidFill>
              <w14:schemeClr w14:val="tx1"/>
            </w14:solidFill>
          </w14:textFill>
        </w:rPr>
        <w:t>负责全区统计信息化工作；负责统计数据库的建设和管理工作；负责统计网络安全与维护工作。</w:t>
      </w:r>
    </w:p>
    <w:p w14:paraId="7A5F455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8.</w:t>
      </w:r>
      <w:r>
        <w:rPr>
          <w:rFonts w:hint="eastAsia" w:ascii="Times New Roman" w:hAnsi="Times New Roman" w:eastAsia="仿宋_GB2312" w:cs="Times New Roman"/>
          <w:b w:val="0"/>
          <w:color w:val="000000" w:themeColor="text1"/>
          <w:sz w:val="32"/>
          <w:szCs w:val="32"/>
          <w14:textFill>
            <w14:solidFill>
              <w14:schemeClr w14:val="tx1"/>
            </w14:solidFill>
          </w14:textFill>
        </w:rPr>
        <w:t>组织指导全区统计科研、教育和宣传工作；会同有关部门承办全区统计专业资格考试和职称评审有关工作。</w:t>
      </w:r>
    </w:p>
    <w:p w14:paraId="1486AB1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9.</w:t>
      </w:r>
      <w:r>
        <w:rPr>
          <w:rFonts w:hint="eastAsia" w:ascii="Times New Roman" w:hAnsi="Times New Roman" w:eastAsia="仿宋_GB2312" w:cs="Times New Roman"/>
          <w:b w:val="0"/>
          <w:color w:val="000000" w:themeColor="text1"/>
          <w:sz w:val="32"/>
          <w:szCs w:val="32"/>
          <w14:textFill>
            <w14:solidFill>
              <w14:schemeClr w14:val="tx1"/>
            </w14:solidFill>
          </w14:textFill>
        </w:rPr>
        <w:t>负责有关行政诉讼应诉工作。</w:t>
      </w:r>
    </w:p>
    <w:p w14:paraId="52DF42F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10.</w:t>
      </w:r>
      <w:r>
        <w:rPr>
          <w:rFonts w:hint="eastAsia" w:ascii="Times New Roman" w:hAnsi="Times New Roman" w:eastAsia="仿宋_GB2312" w:cs="Times New Roman"/>
          <w:b w:val="0"/>
          <w:color w:val="000000" w:themeColor="text1"/>
          <w:sz w:val="32"/>
          <w:szCs w:val="32"/>
          <w14:textFill>
            <w14:solidFill>
              <w14:schemeClr w14:val="tx1"/>
            </w14:solidFill>
          </w14:textFill>
        </w:rPr>
        <w:t>负责上级统计部门交办的有关统计工作任务。</w:t>
      </w:r>
    </w:p>
    <w:p w14:paraId="54539A8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11.</w:t>
      </w:r>
      <w:r>
        <w:rPr>
          <w:rFonts w:hint="eastAsia" w:ascii="Times New Roman" w:hAnsi="Times New Roman" w:eastAsia="仿宋_GB2312" w:cs="Times New Roman"/>
          <w:b w:val="0"/>
          <w:color w:val="000000" w:themeColor="text1"/>
          <w:sz w:val="32"/>
          <w:szCs w:val="32"/>
          <w14:textFill>
            <w14:solidFill>
              <w14:schemeClr w14:val="tx1"/>
            </w14:solidFill>
          </w14:textFill>
        </w:rPr>
        <w:t>完成区委、区政府交办的其他任务。</w:t>
      </w:r>
    </w:p>
    <w:p w14:paraId="7DF4334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b w:val="0"/>
          <w:color w:val="000000" w:themeColor="text1"/>
          <w:sz w:val="32"/>
          <w:szCs w:val="32"/>
          <w14:textFill>
            <w14:solidFill>
              <w14:schemeClr w14:val="tx1"/>
            </w14:solidFill>
          </w14:textFill>
        </w:rPr>
        <w:t>机构情况</w:t>
      </w:r>
    </w:p>
    <w:p w14:paraId="023FA33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株洲市芦淞区统计局（以下简称区统计局）是区政府工作部门，为正科级。现有股室3个：办公室和综合核算股、第一二产业和投资统计股、第三产业和社会事业统计股，下设2个副科级全额拨款公益一类事业单位。</w:t>
      </w:r>
    </w:p>
    <w:p w14:paraId="59A0F904">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b w:val="0"/>
          <w:color w:val="000000" w:themeColor="text1"/>
          <w:sz w:val="32"/>
          <w:szCs w:val="32"/>
          <w14:textFill>
            <w14:solidFill>
              <w14:schemeClr w14:val="tx1"/>
            </w14:solidFill>
          </w14:textFill>
        </w:rPr>
        <w:t>人员情况</w:t>
      </w:r>
    </w:p>
    <w:p w14:paraId="6A0C53E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区统计局截至2023年12月末实有人数18人，其中在职在编14人，退休1人，无固定期限人员3人。</w:t>
      </w:r>
    </w:p>
    <w:p w14:paraId="6DEB13C3">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二、一般公共预算支出情况</w:t>
      </w:r>
    </w:p>
    <w:p w14:paraId="0F872D1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（一）基本支出情况</w:t>
      </w:r>
    </w:p>
    <w:p w14:paraId="72B7A443">
      <w:pPr>
        <w:pStyle w:val="10"/>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1</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ascii="Times New Roman" w:hAnsi="Times New Roman" w:eastAsia="仿宋_GB2312" w:cs="Times New Roman"/>
          <w:b w:val="0"/>
          <w:color w:val="000000" w:themeColor="text1"/>
          <w:sz w:val="32"/>
          <w:szCs w:val="32"/>
          <w14:textFill>
            <w14:solidFill>
              <w14:schemeClr w14:val="tx1"/>
            </w14:solidFill>
          </w14:textFill>
        </w:rPr>
        <w:t>202</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3</w:t>
      </w:r>
      <w:r>
        <w:rPr>
          <w:rFonts w:ascii="Times New Roman" w:hAnsi="Times New Roman" w:eastAsia="仿宋_GB2312" w:cs="Times New Roman"/>
          <w:b w:val="0"/>
          <w:color w:val="000000" w:themeColor="text1"/>
          <w:sz w:val="32"/>
          <w:szCs w:val="32"/>
          <w14:textFill>
            <w14:solidFill>
              <w14:schemeClr w14:val="tx1"/>
            </w14:solidFill>
          </w14:textFill>
        </w:rPr>
        <w:t>年预算资金</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410.24</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p>
    <w:p w14:paraId="60DF6902">
      <w:pPr>
        <w:pStyle w:val="10"/>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2</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202</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val="0"/>
          <w:color w:val="000000" w:themeColor="text1"/>
          <w:sz w:val="32"/>
          <w:szCs w:val="32"/>
          <w14:textFill>
            <w14:solidFill>
              <w14:schemeClr w14:val="tx1"/>
            </w14:solidFill>
          </w14:textFill>
        </w:rPr>
        <w:t>年度</w:t>
      </w:r>
      <w:r>
        <w:rPr>
          <w:rFonts w:ascii="Times New Roman" w:hAnsi="Times New Roman" w:eastAsia="仿宋_GB2312" w:cs="Times New Roman"/>
          <w:b w:val="0"/>
          <w:color w:val="000000" w:themeColor="text1"/>
          <w:sz w:val="32"/>
          <w:szCs w:val="32"/>
          <w14:textFill>
            <w14:solidFill>
              <w14:schemeClr w14:val="tx1"/>
            </w14:solidFill>
          </w14:textFill>
        </w:rPr>
        <w:t>单位</w:t>
      </w:r>
      <w:r>
        <w:rPr>
          <w:rFonts w:hint="eastAsia" w:ascii="Times New Roman" w:hAnsi="Times New Roman" w:eastAsia="仿宋_GB2312" w:cs="Times New Roman"/>
          <w:b w:val="0"/>
          <w:color w:val="000000" w:themeColor="text1"/>
          <w:sz w:val="32"/>
          <w:szCs w:val="32"/>
          <w14:textFill>
            <w14:solidFill>
              <w14:schemeClr w14:val="tx1"/>
            </w14:solidFill>
          </w14:textFill>
        </w:rPr>
        <w:t>一般公共预算财政拨款</w:t>
      </w:r>
      <w:r>
        <w:rPr>
          <w:rFonts w:ascii="Times New Roman" w:hAnsi="Times New Roman" w:eastAsia="仿宋_GB2312" w:cs="Times New Roman"/>
          <w:b w:val="0"/>
          <w:color w:val="000000" w:themeColor="text1"/>
          <w:sz w:val="32"/>
          <w:szCs w:val="32"/>
          <w14:textFill>
            <w14:solidFill>
              <w14:schemeClr w14:val="tx1"/>
            </w14:solidFill>
          </w14:textFill>
        </w:rPr>
        <w:t>收入</w:t>
      </w:r>
      <w:r>
        <w:rPr>
          <w:rFonts w:hint="eastAsia" w:ascii="Times New Roman" w:hAnsi="Times New Roman" w:eastAsia="仿宋_GB2312" w:cs="Times New Roman"/>
          <w:b w:val="0"/>
          <w:color w:val="000000" w:themeColor="text1"/>
          <w:sz w:val="32"/>
          <w:szCs w:val="32"/>
          <w14:textFill>
            <w14:solidFill>
              <w14:schemeClr w14:val="tx1"/>
            </w14:solidFill>
          </w14:textFill>
        </w:rPr>
        <w:t>394.44万元。</w:t>
      </w:r>
    </w:p>
    <w:p w14:paraId="43A78B9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ascii="Times New Roman" w:hAnsi="Times New Roman" w:eastAsia="仿宋_GB2312" w:cs="Times New Roman"/>
          <w:b w:val="0"/>
          <w:color w:val="000000" w:themeColor="text1"/>
          <w:sz w:val="32"/>
          <w:szCs w:val="32"/>
          <w14:textFill>
            <w14:solidFill>
              <w14:schemeClr w14:val="tx1"/>
            </w14:solidFill>
          </w14:textFill>
        </w:rPr>
        <w:t>3</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202</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val="0"/>
          <w:color w:val="000000" w:themeColor="text1"/>
          <w:sz w:val="32"/>
          <w:szCs w:val="32"/>
          <w14:textFill>
            <w14:solidFill>
              <w14:schemeClr w14:val="tx1"/>
            </w14:solidFill>
          </w14:textFill>
        </w:rPr>
        <w:t>年度</w:t>
      </w:r>
      <w:r>
        <w:rPr>
          <w:rFonts w:ascii="Times New Roman" w:hAnsi="Times New Roman" w:eastAsia="仿宋_GB2312" w:cs="Times New Roman"/>
          <w:b w:val="0"/>
          <w:color w:val="000000" w:themeColor="text1"/>
          <w:sz w:val="32"/>
          <w:szCs w:val="32"/>
          <w14:textFill>
            <w14:solidFill>
              <w14:schemeClr w14:val="tx1"/>
            </w14:solidFill>
          </w14:textFill>
        </w:rPr>
        <w:t>单位</w:t>
      </w:r>
      <w:r>
        <w:rPr>
          <w:rFonts w:hint="eastAsia" w:ascii="Times New Roman" w:hAnsi="Times New Roman" w:eastAsia="仿宋_GB2312" w:cs="Times New Roman"/>
          <w:b w:val="0"/>
          <w:color w:val="000000" w:themeColor="text1"/>
          <w:sz w:val="32"/>
          <w:szCs w:val="32"/>
          <w14:textFill>
            <w14:solidFill>
              <w14:schemeClr w14:val="tx1"/>
            </w14:solidFill>
          </w14:textFill>
        </w:rPr>
        <w:t>一般公共预算财政拨款支出394.44万元，</w:t>
      </w:r>
      <w:r>
        <w:rPr>
          <w:rFonts w:ascii="Times New Roman" w:hAnsi="Times New Roman" w:eastAsia="仿宋_GB2312" w:cs="Times New Roman"/>
          <w:b w:val="0"/>
          <w:color w:val="000000" w:themeColor="text1"/>
          <w:sz w:val="32"/>
          <w:szCs w:val="32"/>
          <w14:textFill>
            <w14:solidFill>
              <w14:schemeClr w14:val="tx1"/>
            </w14:solidFill>
          </w14:textFill>
        </w:rPr>
        <w:t>其中：项目支出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123.45</w:t>
      </w:r>
      <w:r>
        <w:rPr>
          <w:rFonts w:ascii="Times New Roman" w:hAnsi="Times New Roman" w:eastAsia="仿宋_GB2312" w:cs="Times New Roman"/>
          <w:b w:val="0"/>
          <w:color w:val="000000" w:themeColor="text1"/>
          <w:sz w:val="32"/>
          <w:szCs w:val="32"/>
          <w14:textFill>
            <w14:solidFill>
              <w14:schemeClr w14:val="tx1"/>
            </w14:solidFill>
          </w14:textFill>
        </w:rPr>
        <w:t>万元，基本支出</w:t>
      </w:r>
      <w:r>
        <w:rPr>
          <w:rFonts w:hint="eastAsia" w:ascii="Times New Roman" w:hAnsi="Times New Roman" w:eastAsia="仿宋_GB2312" w:cs="Times New Roman"/>
          <w:b w:val="0"/>
          <w:color w:val="000000" w:themeColor="text1"/>
          <w:sz w:val="32"/>
          <w:szCs w:val="32"/>
          <w14:textFill>
            <w14:solidFill>
              <w14:schemeClr w14:val="tx1"/>
            </w14:solidFill>
          </w14:textFill>
        </w:rPr>
        <w:t>270.99</w:t>
      </w:r>
      <w:r>
        <w:rPr>
          <w:rFonts w:ascii="Times New Roman" w:hAnsi="Times New Roman" w:eastAsia="仿宋_GB2312" w:cs="Times New Roman"/>
          <w:b w:val="0"/>
          <w:color w:val="000000" w:themeColor="text1"/>
          <w:sz w:val="32"/>
          <w:szCs w:val="32"/>
          <w14:textFill>
            <w14:solidFill>
              <w14:schemeClr w14:val="tx1"/>
            </w14:solidFill>
          </w14:textFill>
        </w:rPr>
        <w:t>万元，其中：人员经费</w:t>
      </w:r>
      <w:r>
        <w:rPr>
          <w:rFonts w:hint="eastAsia" w:ascii="Times New Roman" w:hAnsi="Times New Roman" w:eastAsia="仿宋_GB2312" w:cs="Times New Roman"/>
          <w:b w:val="0"/>
          <w:color w:val="000000" w:themeColor="text1"/>
          <w:sz w:val="32"/>
          <w:szCs w:val="32"/>
          <w14:textFill>
            <w14:solidFill>
              <w14:schemeClr w14:val="tx1"/>
            </w14:solidFill>
          </w14:textFill>
        </w:rPr>
        <w:t>248.62</w:t>
      </w:r>
      <w:r>
        <w:rPr>
          <w:rFonts w:ascii="Times New Roman" w:hAnsi="Times New Roman" w:eastAsia="仿宋_GB2312" w:cs="Times New Roman"/>
          <w:b w:val="0"/>
          <w:color w:val="000000" w:themeColor="text1"/>
          <w:sz w:val="32"/>
          <w:szCs w:val="32"/>
          <w14:textFill>
            <w14:solidFill>
              <w14:schemeClr w14:val="tx1"/>
            </w14:solidFill>
          </w14:textFill>
        </w:rPr>
        <w:t>万元，公用经费</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22.37</w:t>
      </w:r>
      <w:r>
        <w:rPr>
          <w:rFonts w:hint="eastAsia" w:ascii="Times New Roman" w:hAnsi="Times New Roman" w:eastAsia="仿宋_GB2312" w:cs="Times New Roman"/>
          <w:b w:val="0"/>
          <w:color w:val="000000" w:themeColor="text1"/>
          <w:sz w:val="32"/>
          <w:szCs w:val="32"/>
          <w14:textFill>
            <w14:solidFill>
              <w14:schemeClr w14:val="tx1"/>
            </w14:solidFill>
          </w14:textFill>
        </w:rPr>
        <w:t>万</w:t>
      </w:r>
      <w:r>
        <w:rPr>
          <w:rFonts w:ascii="Times New Roman" w:hAnsi="Times New Roman" w:eastAsia="仿宋_GB2312" w:cs="Times New Roman"/>
          <w:b w:val="0"/>
          <w:color w:val="000000" w:themeColor="text1"/>
          <w:sz w:val="32"/>
          <w:szCs w:val="32"/>
          <w14:textFill>
            <w14:solidFill>
              <w14:schemeClr w14:val="tx1"/>
            </w14:solidFill>
          </w14:textFill>
        </w:rPr>
        <w:t>元。</w:t>
      </w:r>
    </w:p>
    <w:p w14:paraId="10028AF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（二）项目支出情况</w:t>
      </w:r>
    </w:p>
    <w:p w14:paraId="66B1626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202</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val="0"/>
          <w:color w:val="000000" w:themeColor="text1"/>
          <w:sz w:val="32"/>
          <w:szCs w:val="32"/>
          <w14:textFill>
            <w14:solidFill>
              <w14:schemeClr w14:val="tx1"/>
            </w14:solidFill>
          </w14:textFill>
        </w:rPr>
        <w:t>年项目支出合计</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123.45</w:t>
      </w:r>
      <w:r>
        <w:rPr>
          <w:rFonts w:hint="eastAsia" w:ascii="Times New Roman" w:hAnsi="Times New Roman" w:eastAsia="仿宋_GB2312" w:cs="Times New Roman"/>
          <w:b w:val="0"/>
          <w:color w:val="000000" w:themeColor="text1"/>
          <w:sz w:val="32"/>
          <w:szCs w:val="32"/>
          <w14:textFill>
            <w14:solidFill>
              <w14:schemeClr w14:val="tx1"/>
            </w14:solidFill>
          </w14:textFill>
        </w:rPr>
        <w:t>万元，其中：1、经济普查项目支出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32.62</w:t>
      </w:r>
      <w:r>
        <w:rPr>
          <w:rFonts w:hint="eastAsia" w:ascii="Times New Roman" w:hAnsi="Times New Roman" w:eastAsia="仿宋_GB2312" w:cs="Times New Roman"/>
          <w:b w:val="0"/>
          <w:color w:val="000000" w:themeColor="text1"/>
          <w:sz w:val="32"/>
          <w:szCs w:val="32"/>
          <w14:textFill>
            <w14:solidFill>
              <w14:schemeClr w14:val="tx1"/>
            </w14:solidFill>
          </w14:textFill>
        </w:rPr>
        <w:t>万元；2</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基层统计调查补助经费项目支出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val="0"/>
          <w:color w:val="000000" w:themeColor="text1"/>
          <w:sz w:val="32"/>
          <w:szCs w:val="32"/>
          <w14:textFill>
            <w14:solidFill>
              <w14:schemeClr w14:val="tx1"/>
            </w14:solidFill>
          </w14:textFill>
        </w:rPr>
        <w:t>万元；3</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“四上”企业培育工作项目支出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val="0"/>
          <w:color w:val="000000" w:themeColor="text1"/>
          <w:sz w:val="32"/>
          <w:szCs w:val="32"/>
          <w14:textFill>
            <w14:solidFill>
              <w14:schemeClr w14:val="tx1"/>
            </w14:solidFill>
          </w14:textFill>
        </w:rPr>
        <w:t>综合统计工作专项经费</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83.83</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p>
    <w:p w14:paraId="1A1D1964">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三、政府性基金预算支出情况</w:t>
      </w:r>
    </w:p>
    <w:p w14:paraId="64E284F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无</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p>
    <w:p w14:paraId="2FFE2AB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四、国有资本经营预算支出情况</w:t>
      </w:r>
    </w:p>
    <w:p w14:paraId="1A2BD68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无</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p>
    <w:p w14:paraId="4FDDBC6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五、社会保险基金预算支出情况</w:t>
      </w:r>
    </w:p>
    <w:p w14:paraId="369E501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无</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p>
    <w:p w14:paraId="4630C679">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六、资金使用及绩效情况（包含单位管理的公共专项）</w:t>
      </w:r>
    </w:p>
    <w:p w14:paraId="0C6CD54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（一）整体支出绩效情况</w:t>
      </w:r>
    </w:p>
    <w:p w14:paraId="2F51A90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1.高位推动，切实做好经济运行监测工作。每月、每季牵头组织发改、科工信等部门召开经济运行监测联席会议、月（季）研判会议等，做好指标的月度监测。季度指标，前三季度，全区GDP完成371.4亿元，增长5.2%；建筑业总产值增长7.7%；城镇居民人均可支配收入增长3.9%。月度指标，1-11月，规工增加值增长9.2%；固定资产投资下降29.9%；社会消费品零售总额增长9.5%；商品房销售面积增长7.3%。主要经济指标增速基本高于全市平均水平，经济运行呈现稳中向好、稳中有进的态势（全市排名不含云龙）。</w:t>
      </w:r>
    </w:p>
    <w:p w14:paraId="3514B87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2.多措并举，全力推进“四上”企业培育。出台《企业培育工作实施方案》，压实各行业部门、街道（乡镇）责任；加强部门协同，动态更新“四上”企业达规库、“四上”企业“产转法”达规库、“四上”企业培育库等数据；积极开展“四上”企业升规纳统宣传工作，为企业解答困惑，不定期组织开展企业升规入统业务培训会议。预计全年完成77家，完成市定目标任务进度110%，排全市第2。</w:t>
      </w:r>
    </w:p>
    <w:p w14:paraId="51F63F9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3.统筹部署，有序推进普查工作。今年以来区委、政府主要领导先后四次专题调度五经普工作，且每月必听五经普进展情况汇报，区统计局作为区经普领导小组办公室，坚决杠牢五经普政治责任，切实增强使命感、紧迫感，精心组织、广泛宣传、细化举措、统筹好总量与结构、流程与步骤、进度与质效、培训与宣传等各个环节，高质量完成了市级综合试点各项任务，组织街道（镇）、社区（村）从严从实完成了经普宣传动员、普查小区划分、建筑物绘图、两员选聘、业务培训、物资供应、单位清查等工作。截至11月10日关网，全区清查上报市场主体66760个，其中：单位13536个、个体户53224个。</w:t>
      </w:r>
    </w:p>
    <w:p w14:paraId="6445D317">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4.凝聚共识，有效开展依法治统应统尽统工作。我局严格按照市依法治统应统尽统工作清单，发布了《芦淞区依法治统应统尽统专项行动方案》文件，明确了依法治统应统尽统专项行动工作领导小组及成员单位的职责分工。一方面，我局充分运用行业部门关联数据，对全区所有在库“四上”企业（项目）开展统计数据质量分析，逐一开展“建档立卡”和红绿灯风险监控管理，实现“四上”企业（项目）全生命周期管理，确保我区“四上”企业（项目）量、质双升。另一方面，积极开展加强数据信息比对成果转换，整理出依法治统应统尽统专项行动培育企业名单19家，同时比对出纳统金额有差异的在库企业21家，漏统金额9千多万元，并整改到位。</w:t>
      </w:r>
    </w:p>
    <w:p w14:paraId="0F19B1C8">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5.依法依规，深入推进统计法治工作。一是持之以恒宣传。继续编印《统计知识应知应会》发放给区领导和部门负责人，持续推进统计法律知识进入党校；开展区委常规巡察统计工作专项检查4次；利用专业年报会、培训会等时机，大力加强对习近平对统计工作的指示批示精神和《意见》《办法》《规定》《监督意见》的学习；依托“区政府门户网站”、“芦淞宣传”微信公众号等媒介，通过集中宣传周、“统计法宣传日”等活动，向社会各界普及统计知识。二是不遗余力执法。2023年开展执法检查26家，联合检查15家，现场检查贯彻统计法律法规情况，并对业务工作进行现场辅导，进一步增强了企业遵守统计法的意识，圆满完成市下任务。</w:t>
      </w:r>
    </w:p>
    <w:p w14:paraId="4F6CCAB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（二）项目支出绩效情况</w:t>
      </w:r>
    </w:p>
    <w:p w14:paraId="3F8766C4">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本部门2023年专项资金共</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b w:val="0"/>
          <w:color w:val="000000" w:themeColor="text1"/>
          <w:sz w:val="32"/>
          <w:szCs w:val="32"/>
          <w14:textFill>
            <w14:solidFill>
              <w14:schemeClr w14:val="tx1"/>
            </w14:solidFill>
          </w14:textFill>
        </w:rPr>
        <w:t>个</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具体情况如下</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p>
    <w:p w14:paraId="18969A5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一是综合统计工作专项经费，预算支出70万元，</w:t>
      </w:r>
      <w:r>
        <w:rPr>
          <w:rFonts w:hint="eastAsia" w:ascii="Times New Roman" w:hAnsi="Times New Roman" w:eastAsia="仿宋_GB2312" w:cs="Times New Roman"/>
          <w:sz w:val="32"/>
          <w:szCs w:val="32"/>
        </w:rPr>
        <w:t>年中执行调增</w:t>
      </w:r>
      <w:r>
        <w:rPr>
          <w:rFonts w:hint="eastAsia" w:ascii="Times New Roman" w:hAnsi="Times New Roman" w:eastAsia="仿宋_GB2312" w:cs="Times New Roman"/>
          <w:sz w:val="32"/>
          <w:szCs w:val="32"/>
          <w:lang w:val="en-US" w:eastAsia="zh-CN"/>
        </w:rPr>
        <w:t>20.01</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实际支出8</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7.37</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eastAsia="zh-CN"/>
        </w:rPr>
        <w:t>2</w:t>
      </w:r>
      <w:r>
        <w:rPr>
          <w:rFonts w:hint="eastAsia" w:ascii="Times New Roman" w:hAnsi="Times New Roman" w:eastAsia="仿宋_GB2312" w:cs="Times New Roman"/>
          <w:sz w:val="32"/>
          <w:szCs w:val="32"/>
          <w:highlight w:val="none"/>
          <w:lang w:val="en-US" w:eastAsia="zh-CN"/>
        </w:rPr>
        <w:t>.64</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包含了联网直报补贴、街道（镇）社区（村）统计工作、小升规工作、城乡住户、劳动力调查等综合统计工作，便于政府统计系统工作人员联合办公，及时掌握数据报送进度和催报报表，有效引导转型升级发展，提升经济数据质量</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p>
    <w:p w14:paraId="70B9D7E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二是四上企业培育工作，预算支出37.8万元，</w:t>
      </w:r>
      <w:r>
        <w:rPr>
          <w:rFonts w:hint="eastAsia" w:ascii="Times New Roman" w:hAnsi="Times New Roman" w:eastAsia="仿宋_GB2312" w:cs="Times New Roman"/>
          <w:sz w:val="32"/>
          <w:szCs w:val="32"/>
        </w:rPr>
        <w:t>年中执行调减</w:t>
      </w:r>
      <w:r>
        <w:rPr>
          <w:rFonts w:hint="eastAsia" w:ascii="Times New Roman" w:hAnsi="Times New Roman" w:eastAsia="仿宋_GB2312" w:cs="Times New Roman"/>
          <w:sz w:val="32"/>
          <w:szCs w:val="32"/>
          <w:lang w:val="en-US" w:eastAsia="zh-CN"/>
        </w:rPr>
        <w:t>34.8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实际支出3万元，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该专项资金支出建立“准四上”企业培育库，加大政策扶持力度，提升服务水平各行业部门要积极搭建龙头企业和培育库企业在生产、销售等方面的沟通桥梁，积极推介培育库企业为龙头企业提供配套服务</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p>
    <w:p w14:paraId="7A03303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三是经济普查工作，预算支出80万元，</w:t>
      </w:r>
      <w:r>
        <w:rPr>
          <w:rFonts w:hint="eastAsia" w:ascii="Times New Roman" w:hAnsi="Times New Roman" w:eastAsia="仿宋_GB2312" w:cs="Times New Roman"/>
          <w:sz w:val="32"/>
          <w:szCs w:val="32"/>
        </w:rPr>
        <w:t>年中执行调减</w:t>
      </w:r>
      <w:r>
        <w:rPr>
          <w:rFonts w:hint="eastAsia" w:ascii="Times New Roman" w:hAnsi="Times New Roman" w:eastAsia="仿宋_GB2312" w:cs="Times New Roman"/>
          <w:sz w:val="32"/>
          <w:szCs w:val="32"/>
          <w:lang w:val="en-US" w:eastAsia="zh-CN"/>
        </w:rPr>
        <w:t>35.88</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40.5</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3.62</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该专项资金支出全面调查了解我国第二产业和第三产业的发展规模及布局，了解我国产业组织、产业结构、产业技术的现状以及各生产要素的构成，进一步查实服务业、战略性新兴产业和小微企业的发展状况。</w:t>
      </w:r>
    </w:p>
    <w:p w14:paraId="41EF3B68">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b w:val="0"/>
          <w:color w:val="000000" w:themeColor="text1"/>
          <w:sz w:val="32"/>
          <w:szCs w:val="32"/>
          <w14:textFill>
            <w14:solidFill>
              <w14:schemeClr w14:val="tx1"/>
            </w14:solidFill>
          </w14:textFill>
        </w:rPr>
        <w:t>是基层统计调查补助经费，预算支出0万元，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增4</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w:t>
      </w:r>
      <w:r>
        <w:rPr>
          <w:rFonts w:hint="eastAsia" w:ascii="Times New Roman" w:hAnsi="Times New Roman" w:eastAsia="仿宋_GB2312" w:cs="Times New Roman"/>
          <w:b w:val="0"/>
          <w:color w:val="000000" w:themeColor="text1"/>
          <w:sz w:val="32"/>
          <w:szCs w:val="32"/>
          <w:highlight w:val="none"/>
          <w14:textFill>
            <w14:solidFill>
              <w14:schemeClr w14:val="tx1"/>
            </w14:solidFill>
          </w14:textFill>
        </w:rPr>
        <w:t>专项资金支出</w:t>
      </w:r>
      <w:r>
        <w:rPr>
          <w:rFonts w:hint="eastAsia" w:ascii="Times New Roman" w:hAnsi="Times New Roman" w:eastAsia="仿宋_GB2312" w:cs="Times New Roman"/>
          <w:b w:val="0"/>
          <w:color w:val="000000" w:themeColor="text1"/>
          <w:sz w:val="32"/>
          <w:szCs w:val="32"/>
          <w:highlight w:val="none"/>
          <w:lang w:eastAsia="zh-CN"/>
          <w14:textFill>
            <w14:solidFill>
              <w14:schemeClr w14:val="tx1"/>
            </w14:solidFill>
          </w14:textFill>
        </w:rPr>
        <w:t>按照信息系统二级等保的建设要求，做好数据处理软硬件环境、统计数据质量监管平台指挥中心专用场地、网络及安全整改加固等配套建设，实现节点间的信息共享和工作互通。</w:t>
      </w:r>
    </w:p>
    <w:p w14:paraId="073972E5">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color w:val="FFFFFF" w:themeColor="background1"/>
          <w:sz w:val="32"/>
          <w:szCs w:val="32"/>
          <w:highlight w:val="none"/>
          <w14:textFill>
            <w14:solidFill>
              <w14:schemeClr w14:val="bg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b w:val="0"/>
          <w:color w:val="000000" w:themeColor="text1"/>
          <w:sz w:val="32"/>
          <w:szCs w:val="32"/>
          <w14:textFill>
            <w14:solidFill>
              <w14:schemeClr w14:val="tx1"/>
            </w14:solidFill>
          </w14:textFill>
        </w:rPr>
        <w:t>是调查补贴，预算支出0万元，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增31.25</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18.63</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12.62</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w:t>
      </w:r>
      <w:r>
        <w:rPr>
          <w:rFonts w:hint="eastAsia" w:ascii="Times New Roman" w:hAnsi="Times New Roman" w:eastAsia="仿宋_GB2312" w:cs="Times New Roman"/>
          <w:b w:val="0"/>
          <w:color w:val="000000" w:themeColor="text1"/>
          <w:sz w:val="32"/>
          <w:szCs w:val="32"/>
          <w:highlight w:val="none"/>
          <w14:textFill>
            <w14:solidFill>
              <w14:schemeClr w14:val="tx1"/>
            </w14:solidFill>
          </w14:textFill>
        </w:rPr>
        <w:t>专项资金支出用于两项重要的民生调查。其中一项是住户收支调查（城镇居民人均可支配收入消费），该项指标的增速是民生幸福指数的体现，历来是经济运行监测的重点指标。2023年我区该项指标排名全市第1，在全区经济的运行和宏观决策中发挥着关键作用。住户收支调查全区涉及3个街道、5个社区、50户记账户，每月需支出记账户的工资支出、纪念品、宣传品，以及5位社区辅调员的劳务经费、话费补贴、节日慰问等。另一项是劳动力调查，劳动力调查是经国务院批准建立的一项重要统计调查制度。通过劳动力调查获取的调查失业率指标是反映宏观经济情况的四大指标之一。该项指标在2023年广受省市队领导的好评。劳动力调查全区涉及3个街道（镇）、5个社区（村）、80户轮换的劳动力调查户，每月需支出入户纪念品、宣传品，以及5位社区（村）辅调员的劳务经费、困难慰问等。</w:t>
      </w:r>
    </w:p>
    <w:p w14:paraId="235B2C9F">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val="0"/>
          <w:color w:val="000000" w:themeColor="text1"/>
          <w:sz w:val="32"/>
          <w:szCs w:val="32"/>
          <w:highlight w:val="none"/>
          <w:lang w:val="en-US" w:eastAsia="zh-CN"/>
          <w14:textFill>
            <w14:solidFill>
              <w14:schemeClr w14:val="tx1"/>
            </w14:solidFill>
          </w14:textFill>
        </w:rPr>
        <w:t>六</w:t>
      </w:r>
      <w:r>
        <w:rPr>
          <w:rFonts w:hint="eastAsia" w:ascii="Times New Roman" w:hAnsi="Times New Roman" w:eastAsia="仿宋_GB2312" w:cs="Times New Roman"/>
          <w:b w:val="0"/>
          <w:color w:val="000000" w:themeColor="text1"/>
          <w:sz w:val="32"/>
          <w:szCs w:val="32"/>
          <w14:textFill>
            <w14:solidFill>
              <w14:schemeClr w14:val="tx1"/>
            </w14:solidFill>
          </w14:textFill>
        </w:rPr>
        <w:t>是项目技术开发委托，预算支出0万元，</w:t>
      </w:r>
      <w:r>
        <w:rPr>
          <w:rFonts w:hint="eastAsia" w:ascii="Times New Roman" w:hAnsi="Times New Roman" w:eastAsia="仿宋_GB2312" w:cs="Times New Roman"/>
          <w:sz w:val="32"/>
          <w:szCs w:val="32"/>
        </w:rPr>
        <w:t>年中执行调</w:t>
      </w:r>
      <w:r>
        <w:rPr>
          <w:rFonts w:hint="eastAsia" w:ascii="Times New Roman" w:hAnsi="Times New Roman" w:eastAsia="仿宋_GB2312" w:cs="Times New Roman"/>
          <w:sz w:val="32"/>
          <w:szCs w:val="32"/>
          <w:lang w:val="en-US" w:eastAsia="zh-CN"/>
        </w:rPr>
        <w:t>增4</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b w:val="0"/>
          <w:color w:val="000000" w:themeColor="text1"/>
          <w:sz w:val="32"/>
          <w:szCs w:val="32"/>
          <w14:textFill>
            <w14:solidFill>
              <w14:schemeClr w14:val="tx1"/>
            </w14:solidFill>
          </w14:textFill>
        </w:rPr>
        <w:t>实际支出</w:t>
      </w: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b w:val="0"/>
          <w:color w:val="000000" w:themeColor="text1"/>
          <w:sz w:val="32"/>
          <w:szCs w:val="32"/>
          <w14:textFill>
            <w14:solidFill>
              <w14:schemeClr w14:val="tx1"/>
            </w14:solidFill>
          </w14:textFill>
        </w:rPr>
        <w:t>万元，</w:t>
      </w:r>
      <w:r>
        <w:rPr>
          <w:rFonts w:hint="eastAsia" w:ascii="Times New Roman" w:hAnsi="Times New Roman" w:eastAsia="仿宋_GB2312" w:cs="Times New Roman"/>
          <w:sz w:val="32"/>
          <w:szCs w:val="32"/>
        </w:rPr>
        <w:t>结余结转</w:t>
      </w:r>
      <w:r>
        <w:rPr>
          <w:rFonts w:hint="eastAsia" w:ascii="Times New Roman" w:hAnsi="Times New Roman" w:eastAsia="仿宋_GB2312" w:cs="Times New Roman"/>
          <w:sz w:val="32"/>
          <w:szCs w:val="32"/>
          <w:highlight w:val="none"/>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color w:val="000000" w:themeColor="text1"/>
          <w:sz w:val="32"/>
          <w:szCs w:val="32"/>
          <w14:textFill>
            <w14:solidFill>
              <w14:schemeClr w14:val="tx1"/>
            </w14:solidFill>
          </w14:textFill>
        </w:rPr>
        <w:t>该</w:t>
      </w:r>
      <w:r>
        <w:rPr>
          <w:rFonts w:hint="eastAsia" w:ascii="Times New Roman" w:hAnsi="Times New Roman" w:eastAsia="仿宋_GB2312" w:cs="Times New Roman"/>
          <w:b w:val="0"/>
          <w:color w:val="000000" w:themeColor="text1"/>
          <w:sz w:val="32"/>
          <w:szCs w:val="32"/>
          <w:highlight w:val="none"/>
          <w14:textFill>
            <w14:solidFill>
              <w14:schemeClr w14:val="tx1"/>
            </w14:solidFill>
          </w14:textFill>
        </w:rPr>
        <w:t>专项资金支出</w:t>
      </w:r>
      <w:r>
        <w:rPr>
          <w:rFonts w:hint="eastAsia" w:ascii="Times New Roman" w:hAnsi="Times New Roman" w:eastAsia="仿宋_GB2312" w:cs="Times New Roman"/>
          <w:b w:val="0"/>
          <w:color w:val="000000" w:themeColor="text1"/>
          <w:sz w:val="32"/>
          <w:szCs w:val="32"/>
          <w:highlight w:val="none"/>
          <w:lang w:eastAsia="zh-CN"/>
          <w14:textFill>
            <w14:solidFill>
              <w14:schemeClr w14:val="tx1"/>
            </w14:solidFill>
          </w14:textFill>
        </w:rPr>
        <w:t>对芦淞区行政区域范围内服饰产业链各个环节的法人单位、产业活动单位及个体经营户进行数据采集、统计的需要，开发出满足所需的功能、性能和设计的“数据库”，客观、实际的反映芦淞区服饰产业链各类市场的基本情况、产业发展规模及布局，为芦淞区服饰产业的提质增效，实现高质量转型发展，提供决策参考依据。</w:t>
      </w:r>
    </w:p>
    <w:p w14:paraId="519D3380">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七、存在的问题及原因分析</w:t>
      </w:r>
    </w:p>
    <w:p w14:paraId="244FB25C">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预算编制工作有待细化。预算编制不够明确和细化，预算编制的合理性需要提高。预算执行力度还要进一步加强。</w:t>
      </w:r>
    </w:p>
    <w:p w14:paraId="19AE9BE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八、下一步改进措施</w:t>
      </w:r>
    </w:p>
    <w:p w14:paraId="57C95497">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一</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制定有效绩效监控机制，确保绩效目标完成</w:t>
      </w:r>
    </w:p>
    <w:p w14:paraId="1AC8909F">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科学设置预算绩效指标，合理安排经费和各项资金，使其物尽其用，更加贴合我局财务工作的实际情况，能够合理运用现有资源，及时协调并向上级多争取资金，保证各预算绩效指标的顺利实施。</w:t>
      </w:r>
    </w:p>
    <w:p w14:paraId="4EBF8514">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二</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科学合理编制预算，严格执行预算</w:t>
      </w:r>
    </w:p>
    <w:p w14:paraId="4DAE30FB">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细化预算编制工作。严格按照预算编制的相关制度和要求，编制范围尽可能地全面，不漏项。进一步提高预算编制的科学性、合理性、严谨性和可控性。</w:t>
      </w:r>
    </w:p>
    <w:p w14:paraId="39AB80A0">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三</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加强管理，完善内部控制支出</w:t>
      </w:r>
    </w:p>
    <w:p w14:paraId="2AAACB6B">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建立和完善内部控制建设，形成系统的内部财务管理制度。加强对专项资金的管理，按工作要求加快专项资金下达及使用进度，切实发挥资金效益。</w:t>
      </w:r>
    </w:p>
    <w:p w14:paraId="37D97500">
      <w:pPr>
        <w:pStyle w:val="6"/>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四</w:t>
      </w:r>
      <w:r>
        <w:rPr>
          <w:rFonts w:hint="eastAsia" w:ascii="Times New Roman" w:hAnsi="Times New Roman" w:eastAsia="仿宋_GB2312" w:cs="Times New Roman"/>
          <w:b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color w:val="000000" w:themeColor="text1"/>
          <w:sz w:val="32"/>
          <w:szCs w:val="32"/>
          <w14:textFill>
            <w14:solidFill>
              <w14:schemeClr w14:val="tx1"/>
            </w14:solidFill>
          </w14:textFill>
        </w:rPr>
        <w:t>强化学习培训，提高思想认识</w:t>
      </w:r>
    </w:p>
    <w:p w14:paraId="518813D5">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14:textFill>
            <w14:solidFill>
              <w14:schemeClr w14:val="tx1"/>
            </w14:solidFill>
          </w14:textFill>
        </w:rPr>
      </w:pPr>
      <w:r>
        <w:rPr>
          <w:rFonts w:hint="eastAsia" w:ascii="Times New Roman" w:hAnsi="Times New Roman" w:eastAsia="仿宋_GB2312" w:cs="Times New Roman"/>
          <w:b w:val="0"/>
          <w:color w:val="000000" w:themeColor="text1"/>
          <w:sz w:val="32"/>
          <w:szCs w:val="32"/>
          <w14:textFill>
            <w14:solidFill>
              <w14:schemeClr w14:val="tx1"/>
            </w14:solidFill>
          </w14:textFill>
        </w:rPr>
        <w:t>加强新《预算法》《政府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0FD9615B">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九、部门整体支出绩效自评结果拟应用和公开情况</w:t>
      </w:r>
    </w:p>
    <w:p w14:paraId="13BDDB92">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ascii="Times New Roman" w:hAnsi="Times New Roman" w:eastAsia="仿宋_GB2312" w:cs="Times New Roman"/>
          <w:b w:val="0"/>
          <w:color w:val="000000" w:themeColor="text1"/>
          <w:sz w:val="32"/>
          <w:szCs w:val="32"/>
          <w14:textFill>
            <w14:solidFill>
              <w14:schemeClr w14:val="tx1"/>
            </w14:solidFill>
          </w14:textFill>
        </w:rPr>
      </w:pPr>
      <w:r>
        <w:rPr>
          <w:rFonts w:ascii="Times New Roman" w:hAnsi="Times New Roman" w:eastAsia="仿宋_GB2312" w:cs="Times New Roman"/>
          <w:b w:val="0"/>
          <w:color w:val="000000" w:themeColor="text1"/>
          <w:sz w:val="32"/>
          <w:szCs w:val="32"/>
          <w14:textFill>
            <w14:solidFill>
              <w14:schemeClr w14:val="tx1"/>
            </w14:solidFill>
          </w14:textFill>
        </w:rPr>
        <w:t>根据《专项支出预算绩效目标汇总表》，综合统计工作专项年度绩效目标与长期绩效目标均为：做好经济运行监测统计（投资、建筑业、房地产业、规模工业、服务业、贸易环资、劳资等）。组织指导、综合协调本辖区单位报送各类统计报表，完成国家和地方布置的统计调查任务和为党政领导、社会公众提供统计服务。完成国家和地方布置的统计调查任务，及时对辖区内单位和个体户进行变更登记，每季度对基本单位名录库及个体户名录库进行维护、更新，绩效评价结果已公开。</w:t>
      </w:r>
    </w:p>
    <w:p w14:paraId="5B27B011">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color w:val="000000" w:themeColor="text1"/>
          <w:sz w:val="32"/>
          <w:szCs w:val="32"/>
          <w:lang w:val="en-US" w:eastAsia="zh-CN"/>
          <w14:textFill>
            <w14:solidFill>
              <w14:schemeClr w14:val="tx1"/>
            </w14:solidFill>
          </w14:textFill>
        </w:rPr>
        <w:t>本单位无独立网站，绩效自评报告将在政府门户网站与决算报告一起公开。</w:t>
      </w:r>
    </w:p>
    <w:p w14:paraId="00306445">
      <w:pPr>
        <w:tabs>
          <w:tab w:val="left" w:pos="7560"/>
        </w:tabs>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p>
    <w:p w14:paraId="60B0FAE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7038316F">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59F27AFA">
      <w:pPr>
        <w:spacing w:after="120" w:afterLines="50" w:line="600" w:lineRule="exact"/>
        <w:rPr>
          <w:rFonts w:ascii="Times New Roman" w:hAnsi="Times New Roman" w:eastAsia="黑体" w:cs="Times New Roman"/>
          <w:sz w:val="32"/>
          <w:szCs w:val="32"/>
        </w:rPr>
      </w:pPr>
    </w:p>
    <w:p w14:paraId="7C91573F">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10AC5DBB">
      <w:pPr>
        <w:spacing w:after="120" w:afterLines="50" w:line="600" w:lineRule="exac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5C3E31D3">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4E7A430E">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9586A4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0377CED3">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F9F21E3">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B4F673D">
            <w:pPr>
              <w:widowControl/>
              <w:spacing w:line="360" w:lineRule="exact"/>
              <w:jc w:val="center"/>
              <w:rPr>
                <w:rFonts w:hint="eastAsia" w:ascii="Times New Roman" w:hAnsi="Times New Roman" w:eastAsia="仿宋_GB2312" w:cs="Times New Roman"/>
                <w:b/>
                <w:bCs/>
                <w:sz w:val="20"/>
                <w:szCs w:val="20"/>
                <w:highlight w:val="none"/>
              </w:rPr>
            </w:pPr>
            <w:r>
              <w:rPr>
                <w:rFonts w:hint="eastAsia" w:ascii="Times New Roman" w:hAnsi="Times New Roman" w:eastAsia="仿宋_GB2312" w:cs="Times New Roman"/>
                <w:b/>
                <w:bCs/>
                <w:sz w:val="20"/>
                <w:szCs w:val="20"/>
                <w:highlight w:val="none"/>
              </w:rPr>
              <w:t>控制率</w:t>
            </w:r>
          </w:p>
        </w:tc>
      </w:tr>
      <w:tr w14:paraId="714CB18A">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94F8F71">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5379F698">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17</w:t>
            </w:r>
          </w:p>
        </w:tc>
        <w:tc>
          <w:tcPr>
            <w:tcW w:w="2240" w:type="dxa"/>
            <w:gridSpan w:val="2"/>
            <w:tcBorders>
              <w:top w:val="single" w:color="auto" w:sz="4" w:space="0"/>
              <w:left w:val="nil"/>
              <w:bottom w:val="single" w:color="auto" w:sz="4" w:space="0"/>
              <w:right w:val="single" w:color="auto" w:sz="4" w:space="0"/>
            </w:tcBorders>
            <w:noWrap w:val="0"/>
            <w:vAlign w:val="center"/>
          </w:tcPr>
          <w:p w14:paraId="4B9F659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14</w:t>
            </w:r>
          </w:p>
        </w:tc>
        <w:tc>
          <w:tcPr>
            <w:tcW w:w="2041" w:type="dxa"/>
            <w:gridSpan w:val="2"/>
            <w:tcBorders>
              <w:top w:val="single" w:color="auto" w:sz="4" w:space="0"/>
              <w:left w:val="nil"/>
              <w:bottom w:val="single" w:color="auto" w:sz="4" w:space="0"/>
              <w:right w:val="single" w:color="auto" w:sz="4" w:space="0"/>
            </w:tcBorders>
            <w:noWrap w:val="0"/>
            <w:vAlign w:val="center"/>
          </w:tcPr>
          <w:p w14:paraId="7844EE2A">
            <w:pPr>
              <w:widowControl/>
              <w:spacing w:line="360" w:lineRule="exact"/>
              <w:jc w:val="center"/>
              <w:rPr>
                <w:rFonts w:hint="eastAsia"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val="en-US" w:eastAsia="zh-CN"/>
              </w:rPr>
              <w:t>82.4%</w:t>
            </w:r>
          </w:p>
        </w:tc>
      </w:tr>
      <w:tr w14:paraId="5706A0A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7751FA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B72A267">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991034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2665FCF">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51A1EFD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60DE58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6F489F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0.37</w:t>
            </w:r>
          </w:p>
        </w:tc>
        <w:tc>
          <w:tcPr>
            <w:tcW w:w="2240" w:type="dxa"/>
            <w:gridSpan w:val="2"/>
            <w:tcBorders>
              <w:top w:val="single" w:color="auto" w:sz="4" w:space="0"/>
              <w:left w:val="nil"/>
              <w:bottom w:val="single" w:color="auto" w:sz="4" w:space="0"/>
              <w:right w:val="single" w:color="000000" w:sz="4" w:space="0"/>
            </w:tcBorders>
            <w:noWrap w:val="0"/>
            <w:vAlign w:val="center"/>
          </w:tcPr>
          <w:p w14:paraId="56C61BE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485A970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0.16</w:t>
            </w:r>
          </w:p>
        </w:tc>
      </w:tr>
      <w:tr w14:paraId="19E0D5E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E11989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9EE30A7">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A60D5EB">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26D41A5">
            <w:pPr>
              <w:widowControl/>
              <w:spacing w:line="360" w:lineRule="exact"/>
              <w:jc w:val="center"/>
              <w:rPr>
                <w:rFonts w:hint="eastAsia" w:ascii="Times New Roman" w:hAnsi="Times New Roman" w:eastAsia="仿宋_GB2312" w:cs="Times New Roman"/>
                <w:sz w:val="20"/>
                <w:szCs w:val="20"/>
              </w:rPr>
            </w:pPr>
          </w:p>
        </w:tc>
      </w:tr>
      <w:tr w14:paraId="4E8191D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460D52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116C94B9">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C6969AC">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939FDB">
            <w:pPr>
              <w:widowControl/>
              <w:spacing w:line="360" w:lineRule="exact"/>
              <w:jc w:val="center"/>
              <w:rPr>
                <w:rFonts w:hint="eastAsia" w:ascii="Times New Roman" w:hAnsi="Times New Roman" w:eastAsia="仿宋_GB2312" w:cs="Times New Roman"/>
                <w:sz w:val="20"/>
                <w:szCs w:val="20"/>
              </w:rPr>
            </w:pPr>
          </w:p>
        </w:tc>
      </w:tr>
      <w:tr w14:paraId="0B347CF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1608C0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5952BD2A">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A187B2E">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8012FFE">
            <w:pPr>
              <w:widowControl/>
              <w:spacing w:line="360" w:lineRule="exact"/>
              <w:jc w:val="center"/>
              <w:rPr>
                <w:rFonts w:hint="eastAsia" w:ascii="Times New Roman" w:hAnsi="Times New Roman" w:eastAsia="仿宋_GB2312" w:cs="Times New Roman"/>
                <w:sz w:val="20"/>
                <w:szCs w:val="20"/>
              </w:rPr>
            </w:pPr>
          </w:p>
        </w:tc>
      </w:tr>
      <w:tr w14:paraId="090120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EC0ABB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455478D">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077A7009">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837E075">
            <w:pPr>
              <w:widowControl/>
              <w:spacing w:line="360" w:lineRule="exact"/>
              <w:jc w:val="center"/>
              <w:rPr>
                <w:rFonts w:hint="eastAsia" w:ascii="Times New Roman" w:hAnsi="Times New Roman" w:eastAsia="仿宋_GB2312" w:cs="Times New Roman"/>
                <w:sz w:val="20"/>
                <w:szCs w:val="20"/>
              </w:rPr>
            </w:pPr>
          </w:p>
        </w:tc>
      </w:tr>
      <w:tr w14:paraId="02FB945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F5F592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64EA09F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0.37</w:t>
            </w:r>
          </w:p>
        </w:tc>
        <w:tc>
          <w:tcPr>
            <w:tcW w:w="2240" w:type="dxa"/>
            <w:gridSpan w:val="2"/>
            <w:tcBorders>
              <w:top w:val="single" w:color="auto" w:sz="4" w:space="0"/>
              <w:left w:val="nil"/>
              <w:bottom w:val="single" w:color="auto" w:sz="4" w:space="0"/>
              <w:right w:val="single" w:color="000000" w:sz="4" w:space="0"/>
            </w:tcBorders>
            <w:noWrap w:val="0"/>
            <w:vAlign w:val="center"/>
          </w:tcPr>
          <w:p w14:paraId="6125775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14:paraId="241C75F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0.16</w:t>
            </w:r>
          </w:p>
        </w:tc>
      </w:tr>
      <w:tr w14:paraId="6EF8951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AE559B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60DDA6E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94.82</w:t>
            </w:r>
          </w:p>
        </w:tc>
        <w:tc>
          <w:tcPr>
            <w:tcW w:w="2240" w:type="dxa"/>
            <w:gridSpan w:val="2"/>
            <w:tcBorders>
              <w:top w:val="single" w:color="auto" w:sz="4" w:space="0"/>
              <w:left w:val="nil"/>
              <w:bottom w:val="single" w:color="auto" w:sz="4" w:space="0"/>
              <w:right w:val="single" w:color="000000" w:sz="4" w:space="0"/>
            </w:tcBorders>
            <w:noWrap w:val="0"/>
            <w:vAlign w:val="center"/>
          </w:tcPr>
          <w:p w14:paraId="201B077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187.8</w:t>
            </w:r>
          </w:p>
        </w:tc>
        <w:tc>
          <w:tcPr>
            <w:tcW w:w="2041" w:type="dxa"/>
            <w:gridSpan w:val="2"/>
            <w:tcBorders>
              <w:top w:val="single" w:color="auto" w:sz="4" w:space="0"/>
              <w:left w:val="nil"/>
              <w:bottom w:val="single" w:color="auto" w:sz="4" w:space="0"/>
              <w:right w:val="single" w:color="000000" w:sz="4" w:space="0"/>
            </w:tcBorders>
            <w:noWrap w:val="0"/>
            <w:vAlign w:val="center"/>
          </w:tcPr>
          <w:p w14:paraId="5D09975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157.5</w:t>
            </w:r>
          </w:p>
        </w:tc>
      </w:tr>
      <w:tr w14:paraId="7FA5176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EB9BEC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D1E6EC5">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94.82</w:t>
            </w:r>
          </w:p>
        </w:tc>
        <w:tc>
          <w:tcPr>
            <w:tcW w:w="2240" w:type="dxa"/>
            <w:gridSpan w:val="2"/>
            <w:tcBorders>
              <w:top w:val="single" w:color="auto" w:sz="4" w:space="0"/>
              <w:left w:val="nil"/>
              <w:bottom w:val="single" w:color="auto" w:sz="4" w:space="0"/>
              <w:right w:val="single" w:color="000000" w:sz="4" w:space="0"/>
            </w:tcBorders>
            <w:noWrap w:val="0"/>
            <w:vAlign w:val="center"/>
          </w:tcPr>
          <w:p w14:paraId="135E8E80">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187.8</w:t>
            </w:r>
          </w:p>
        </w:tc>
        <w:tc>
          <w:tcPr>
            <w:tcW w:w="2041" w:type="dxa"/>
            <w:gridSpan w:val="2"/>
            <w:tcBorders>
              <w:top w:val="single" w:color="auto" w:sz="4" w:space="0"/>
              <w:left w:val="nil"/>
              <w:bottom w:val="single" w:color="auto" w:sz="4" w:space="0"/>
              <w:right w:val="single" w:color="000000" w:sz="4" w:space="0"/>
            </w:tcBorders>
            <w:noWrap w:val="0"/>
            <w:vAlign w:val="center"/>
          </w:tcPr>
          <w:p w14:paraId="31C62295">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157.5</w:t>
            </w:r>
          </w:p>
        </w:tc>
      </w:tr>
      <w:tr w14:paraId="4AD163A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2D3F76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EB9DE7C">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995955E">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BAAF428">
            <w:pPr>
              <w:widowControl/>
              <w:spacing w:line="360" w:lineRule="exact"/>
              <w:jc w:val="center"/>
              <w:rPr>
                <w:rFonts w:hint="eastAsia" w:ascii="Times New Roman" w:hAnsi="Times New Roman" w:eastAsia="仿宋_GB2312" w:cs="Times New Roman"/>
                <w:sz w:val="20"/>
                <w:szCs w:val="20"/>
              </w:rPr>
            </w:pPr>
          </w:p>
        </w:tc>
      </w:tr>
      <w:tr w14:paraId="292C7C3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271532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750E7C57">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3DCF84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24877B3">
            <w:pPr>
              <w:widowControl/>
              <w:spacing w:line="360" w:lineRule="exact"/>
              <w:jc w:val="center"/>
              <w:rPr>
                <w:rFonts w:hint="eastAsia" w:ascii="Times New Roman" w:hAnsi="Times New Roman" w:eastAsia="仿宋_GB2312" w:cs="Times New Roman"/>
                <w:sz w:val="20"/>
                <w:szCs w:val="20"/>
              </w:rPr>
            </w:pPr>
          </w:p>
        </w:tc>
      </w:tr>
      <w:tr w14:paraId="670086C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1C6141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A0CB578">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5A2D61">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C7FC9B1">
            <w:pPr>
              <w:widowControl/>
              <w:spacing w:line="360" w:lineRule="exact"/>
              <w:jc w:val="center"/>
              <w:rPr>
                <w:rFonts w:hint="eastAsia" w:ascii="Times New Roman" w:hAnsi="Times New Roman" w:eastAsia="仿宋_GB2312" w:cs="Times New Roman"/>
                <w:sz w:val="20"/>
                <w:szCs w:val="20"/>
              </w:rPr>
            </w:pPr>
          </w:p>
        </w:tc>
      </w:tr>
      <w:tr w14:paraId="511F1AE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9A94BE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1562C48">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7275322">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CAA11DD">
            <w:pPr>
              <w:widowControl/>
              <w:spacing w:line="360" w:lineRule="exact"/>
              <w:jc w:val="center"/>
              <w:rPr>
                <w:rFonts w:hint="eastAsia" w:ascii="Times New Roman" w:hAnsi="Times New Roman" w:eastAsia="仿宋_GB2312" w:cs="Times New Roman"/>
                <w:sz w:val="20"/>
                <w:szCs w:val="20"/>
              </w:rPr>
            </w:pPr>
          </w:p>
        </w:tc>
      </w:tr>
      <w:tr w14:paraId="62C8FDA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368741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A93B7C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23.46</w:t>
            </w:r>
          </w:p>
        </w:tc>
        <w:tc>
          <w:tcPr>
            <w:tcW w:w="2240" w:type="dxa"/>
            <w:gridSpan w:val="2"/>
            <w:tcBorders>
              <w:top w:val="single" w:color="auto" w:sz="4" w:space="0"/>
              <w:left w:val="nil"/>
              <w:bottom w:val="single" w:color="auto" w:sz="4" w:space="0"/>
              <w:right w:val="single" w:color="000000" w:sz="4" w:space="0"/>
            </w:tcBorders>
            <w:noWrap w:val="0"/>
            <w:vAlign w:val="center"/>
          </w:tcPr>
          <w:p w14:paraId="57ABBB1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24.24</w:t>
            </w:r>
          </w:p>
        </w:tc>
        <w:tc>
          <w:tcPr>
            <w:tcW w:w="2041" w:type="dxa"/>
            <w:gridSpan w:val="2"/>
            <w:tcBorders>
              <w:top w:val="single" w:color="auto" w:sz="4" w:space="0"/>
              <w:left w:val="nil"/>
              <w:bottom w:val="single" w:color="auto" w:sz="4" w:space="0"/>
              <w:right w:val="single" w:color="000000" w:sz="4" w:space="0"/>
            </w:tcBorders>
            <w:noWrap w:val="0"/>
            <w:vAlign w:val="center"/>
          </w:tcPr>
          <w:p w14:paraId="6D9A03D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22.36</w:t>
            </w:r>
          </w:p>
        </w:tc>
      </w:tr>
      <w:tr w14:paraId="6412EA1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F67BB8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CFE107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1.52</w:t>
            </w:r>
          </w:p>
        </w:tc>
        <w:tc>
          <w:tcPr>
            <w:tcW w:w="2240" w:type="dxa"/>
            <w:gridSpan w:val="2"/>
            <w:tcBorders>
              <w:top w:val="single" w:color="auto" w:sz="4" w:space="0"/>
              <w:left w:val="nil"/>
              <w:bottom w:val="single" w:color="auto" w:sz="4" w:space="0"/>
              <w:right w:val="single" w:color="000000" w:sz="4" w:space="0"/>
            </w:tcBorders>
            <w:noWrap w:val="0"/>
            <w:vAlign w:val="center"/>
          </w:tcPr>
          <w:p w14:paraId="7E94C85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2.00</w:t>
            </w:r>
          </w:p>
        </w:tc>
        <w:tc>
          <w:tcPr>
            <w:tcW w:w="2041" w:type="dxa"/>
            <w:gridSpan w:val="2"/>
            <w:tcBorders>
              <w:top w:val="single" w:color="auto" w:sz="4" w:space="0"/>
              <w:left w:val="nil"/>
              <w:bottom w:val="single" w:color="auto" w:sz="4" w:space="0"/>
              <w:right w:val="single" w:color="000000" w:sz="4" w:space="0"/>
            </w:tcBorders>
            <w:noWrap w:val="0"/>
            <w:vAlign w:val="center"/>
          </w:tcPr>
          <w:p w14:paraId="3095577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3.29</w:t>
            </w:r>
          </w:p>
        </w:tc>
      </w:tr>
      <w:tr w14:paraId="556F06A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D692182">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FA0E177">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7A9B63A">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699963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0.06</w:t>
            </w:r>
          </w:p>
        </w:tc>
      </w:tr>
      <w:tr w14:paraId="2B06D81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1D3CD6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76EA88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1.14</w:t>
            </w:r>
          </w:p>
        </w:tc>
        <w:tc>
          <w:tcPr>
            <w:tcW w:w="2240" w:type="dxa"/>
            <w:gridSpan w:val="2"/>
            <w:tcBorders>
              <w:top w:val="single" w:color="auto" w:sz="4" w:space="0"/>
              <w:left w:val="nil"/>
              <w:bottom w:val="single" w:color="auto" w:sz="4" w:space="0"/>
              <w:right w:val="single" w:color="000000" w:sz="4" w:space="0"/>
            </w:tcBorders>
            <w:noWrap w:val="0"/>
            <w:vAlign w:val="center"/>
          </w:tcPr>
          <w:p w14:paraId="3885E38B">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2D7905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0.03</w:t>
            </w:r>
          </w:p>
        </w:tc>
      </w:tr>
      <w:tr w14:paraId="7CEC823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7B4C28E">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7444B4C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7E8F1A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highlight w:val="none"/>
                <w:lang w:val="en-US" w:eastAsia="zh-CN"/>
              </w:rPr>
              <w:t>49.64</w:t>
            </w:r>
          </w:p>
        </w:tc>
        <w:tc>
          <w:tcPr>
            <w:tcW w:w="2041" w:type="dxa"/>
            <w:gridSpan w:val="2"/>
            <w:tcBorders>
              <w:top w:val="single" w:color="auto" w:sz="4" w:space="0"/>
              <w:left w:val="nil"/>
              <w:bottom w:val="single" w:color="auto" w:sz="4" w:space="0"/>
              <w:right w:val="single" w:color="000000" w:sz="4" w:space="0"/>
            </w:tcBorders>
            <w:noWrap w:val="0"/>
            <w:vAlign w:val="center"/>
          </w:tcPr>
          <w:p w14:paraId="363C76B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106.84</w:t>
            </w:r>
          </w:p>
        </w:tc>
      </w:tr>
      <w:tr w14:paraId="6129924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A16FC9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1D12690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C15E24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18A9E6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57E7C41C">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7ABC75A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2A3EEB3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46A55336">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149A518C">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51EFCC8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1AB3FBD5">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1452F95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72F7EFD5">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684BA37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52463CBD">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43746F01">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6844954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2249168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6D52C83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130FC57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02CD167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1D18910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58F6A9B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A53B7A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D23B63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3D0A64C7">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4542D762">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宋颖</w:t>
      </w:r>
      <w:r>
        <w:rPr>
          <w:rFonts w:hint="eastAsia" w:ascii="Times New Roman" w:hAnsi="Times New Roman" w:eastAsia="仿宋_GB2312" w:cs="Times New Roman"/>
          <w:sz w:val="22"/>
        </w:rPr>
        <w:t xml:space="preserve">        填报日期：</w:t>
      </w:r>
      <w:r>
        <w:rPr>
          <w:rFonts w:hint="eastAsia" w:ascii="Times New Roman" w:hAnsi="Times New Roman" w:eastAsia="仿宋_GB2312" w:cs="Times New Roman"/>
          <w:sz w:val="22"/>
          <w:lang w:val="en-US" w:eastAsia="zh-CN"/>
        </w:rPr>
        <w:t xml:space="preserve">   </w:t>
      </w:r>
      <w:r>
        <w:rPr>
          <w:rFonts w:hint="eastAsia" w:ascii="Times New Roman" w:hAnsi="Times New Roman" w:eastAsia="仿宋_GB2312" w:cs="Times New Roman"/>
          <w:sz w:val="22"/>
        </w:rPr>
        <w:t xml:space="preserve">      联系电话： </w:t>
      </w:r>
      <w:r>
        <w:rPr>
          <w:rFonts w:hint="eastAsia" w:ascii="Times New Roman" w:hAnsi="Times New Roman" w:eastAsia="仿宋_GB2312" w:cs="Times New Roman"/>
          <w:sz w:val="22"/>
          <w:lang w:val="en-US" w:eastAsia="zh-CN"/>
        </w:rPr>
        <w:t>28585779</w:t>
      </w:r>
      <w:r>
        <w:rPr>
          <w:rFonts w:hint="eastAsia" w:ascii="Times New Roman" w:hAnsi="Times New Roman" w:eastAsia="仿宋_GB2312" w:cs="Times New Roman"/>
          <w:sz w:val="22"/>
        </w:rPr>
        <w:t xml:space="preserve">    单位负责人签字：</w:t>
      </w:r>
    </w:p>
    <w:p w14:paraId="6462FB1D">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11B9D03A">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3E77DAA3">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7"/>
        <w:tblW w:w="10079" w:type="dxa"/>
        <w:jc w:val="center"/>
        <w:tblLayout w:type="fixed"/>
        <w:tblCellMar>
          <w:top w:w="0" w:type="dxa"/>
          <w:left w:w="108" w:type="dxa"/>
          <w:bottom w:w="0" w:type="dxa"/>
          <w:right w:w="108" w:type="dxa"/>
        </w:tblCellMar>
      </w:tblPr>
      <w:tblGrid>
        <w:gridCol w:w="1080"/>
        <w:gridCol w:w="1080"/>
        <w:gridCol w:w="1034"/>
        <w:gridCol w:w="2004"/>
        <w:gridCol w:w="975"/>
        <w:gridCol w:w="945"/>
        <w:gridCol w:w="750"/>
        <w:gridCol w:w="847"/>
        <w:gridCol w:w="1364"/>
      </w:tblGrid>
      <w:tr w14:paraId="2D0DB5CF">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0C8D9D9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bookmarkStart w:id="0" w:name="_GoBack"/>
            <w:bookmarkEnd w:id="0"/>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7775AF6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株洲市</w:t>
            </w:r>
            <w:r>
              <w:rPr>
                <w:rFonts w:hint="eastAsia" w:ascii="Times New Roman" w:hAnsi="Times New Roman" w:eastAsia="仿宋_GB2312" w:cs="Times New Roman"/>
                <w:color w:val="000000"/>
                <w:sz w:val="20"/>
                <w:szCs w:val="20"/>
              </w:rPr>
              <w:t>芦淞区统计局</w:t>
            </w:r>
          </w:p>
        </w:tc>
      </w:tr>
      <w:tr w14:paraId="211801D6">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642DF23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4658016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17183B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291068C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rPr>
            </w:pPr>
          </w:p>
        </w:tc>
        <w:tc>
          <w:tcPr>
            <w:tcW w:w="2004" w:type="dxa"/>
            <w:tcBorders>
              <w:top w:val="nil"/>
              <w:left w:val="nil"/>
              <w:bottom w:val="single" w:color="auto" w:sz="4" w:space="0"/>
              <w:right w:val="single" w:color="auto" w:sz="4" w:space="0"/>
            </w:tcBorders>
            <w:noWrap w:val="0"/>
            <w:vAlign w:val="center"/>
          </w:tcPr>
          <w:p w14:paraId="14EA055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975" w:type="dxa"/>
            <w:tcBorders>
              <w:top w:val="nil"/>
              <w:left w:val="nil"/>
              <w:bottom w:val="single" w:color="auto" w:sz="4" w:space="0"/>
              <w:right w:val="single" w:color="auto" w:sz="4" w:space="0"/>
            </w:tcBorders>
            <w:noWrap w:val="0"/>
            <w:vAlign w:val="center"/>
          </w:tcPr>
          <w:p w14:paraId="435F1E9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945" w:type="dxa"/>
            <w:tcBorders>
              <w:top w:val="nil"/>
              <w:left w:val="nil"/>
              <w:bottom w:val="single" w:color="auto" w:sz="4" w:space="0"/>
              <w:right w:val="single" w:color="auto" w:sz="4" w:space="0"/>
            </w:tcBorders>
            <w:noWrap w:val="0"/>
            <w:vAlign w:val="center"/>
          </w:tcPr>
          <w:p w14:paraId="62CE58E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50" w:type="dxa"/>
            <w:tcBorders>
              <w:top w:val="nil"/>
              <w:left w:val="nil"/>
              <w:bottom w:val="single" w:color="auto" w:sz="4" w:space="0"/>
              <w:right w:val="single" w:color="auto" w:sz="4" w:space="0"/>
            </w:tcBorders>
            <w:noWrap w:val="0"/>
            <w:vAlign w:val="center"/>
          </w:tcPr>
          <w:p w14:paraId="7884DFD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47" w:type="dxa"/>
            <w:tcBorders>
              <w:top w:val="nil"/>
              <w:left w:val="nil"/>
              <w:bottom w:val="single" w:color="auto" w:sz="4" w:space="0"/>
              <w:right w:val="single" w:color="auto" w:sz="4" w:space="0"/>
            </w:tcBorders>
            <w:noWrap w:val="0"/>
            <w:vAlign w:val="center"/>
          </w:tcPr>
          <w:p w14:paraId="67AC100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364" w:type="dxa"/>
            <w:tcBorders>
              <w:top w:val="nil"/>
              <w:left w:val="nil"/>
              <w:bottom w:val="single" w:color="auto" w:sz="4" w:space="0"/>
              <w:right w:val="single" w:color="auto" w:sz="4" w:space="0"/>
            </w:tcBorders>
            <w:noWrap w:val="0"/>
            <w:vAlign w:val="center"/>
          </w:tcPr>
          <w:p w14:paraId="56BFBD4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59F4C1F8">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2D3890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11BC117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2004" w:type="dxa"/>
            <w:tcBorders>
              <w:top w:val="nil"/>
              <w:left w:val="nil"/>
              <w:bottom w:val="single" w:color="auto" w:sz="4" w:space="0"/>
              <w:right w:val="single" w:color="auto" w:sz="4" w:space="0"/>
            </w:tcBorders>
            <w:noWrap w:val="0"/>
            <w:vAlign w:val="center"/>
          </w:tcPr>
          <w:p w14:paraId="7A04BD7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410.24</w:t>
            </w:r>
          </w:p>
        </w:tc>
        <w:tc>
          <w:tcPr>
            <w:tcW w:w="975" w:type="dxa"/>
            <w:tcBorders>
              <w:top w:val="nil"/>
              <w:left w:val="nil"/>
              <w:bottom w:val="single" w:color="auto" w:sz="4" w:space="0"/>
              <w:right w:val="single" w:color="auto" w:sz="4" w:space="0"/>
            </w:tcBorders>
            <w:noWrap w:val="0"/>
            <w:vAlign w:val="center"/>
          </w:tcPr>
          <w:p w14:paraId="3EBB0A2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447.37</w:t>
            </w:r>
          </w:p>
        </w:tc>
        <w:tc>
          <w:tcPr>
            <w:tcW w:w="945" w:type="dxa"/>
            <w:tcBorders>
              <w:top w:val="nil"/>
              <w:left w:val="nil"/>
              <w:bottom w:val="single" w:color="auto" w:sz="4" w:space="0"/>
              <w:right w:val="single" w:color="auto" w:sz="4" w:space="0"/>
            </w:tcBorders>
            <w:noWrap w:val="0"/>
            <w:vAlign w:val="center"/>
          </w:tcPr>
          <w:p w14:paraId="7215849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428.49</w:t>
            </w:r>
          </w:p>
        </w:tc>
        <w:tc>
          <w:tcPr>
            <w:tcW w:w="750" w:type="dxa"/>
            <w:tcBorders>
              <w:top w:val="nil"/>
              <w:left w:val="nil"/>
              <w:bottom w:val="single" w:color="auto" w:sz="4" w:space="0"/>
              <w:right w:val="single" w:color="auto" w:sz="4" w:space="0"/>
            </w:tcBorders>
            <w:noWrap w:val="0"/>
            <w:vAlign w:val="center"/>
          </w:tcPr>
          <w:p w14:paraId="6C22E03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47" w:type="dxa"/>
            <w:tcBorders>
              <w:top w:val="nil"/>
              <w:left w:val="nil"/>
              <w:bottom w:val="single" w:color="auto" w:sz="4" w:space="0"/>
              <w:right w:val="single" w:color="auto" w:sz="4" w:space="0"/>
            </w:tcBorders>
            <w:noWrap w:val="0"/>
            <w:vAlign w:val="center"/>
          </w:tcPr>
          <w:p w14:paraId="214654B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95.78%</w:t>
            </w:r>
          </w:p>
        </w:tc>
        <w:tc>
          <w:tcPr>
            <w:tcW w:w="1364" w:type="dxa"/>
            <w:tcBorders>
              <w:top w:val="nil"/>
              <w:left w:val="nil"/>
              <w:bottom w:val="single" w:color="auto" w:sz="4" w:space="0"/>
              <w:right w:val="single" w:color="auto" w:sz="4" w:space="0"/>
            </w:tcBorders>
            <w:noWrap w:val="0"/>
            <w:vAlign w:val="center"/>
          </w:tcPr>
          <w:p w14:paraId="23B6DDD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9</w:t>
            </w:r>
          </w:p>
        </w:tc>
      </w:tr>
      <w:tr w14:paraId="4E59ED57">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6366EE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5093" w:type="dxa"/>
            <w:gridSpan w:val="4"/>
            <w:tcBorders>
              <w:top w:val="nil"/>
              <w:left w:val="nil"/>
              <w:bottom w:val="single" w:color="auto" w:sz="4" w:space="0"/>
              <w:right w:val="single" w:color="auto" w:sz="4" w:space="0"/>
            </w:tcBorders>
            <w:noWrap w:val="0"/>
            <w:vAlign w:val="center"/>
          </w:tcPr>
          <w:p w14:paraId="184665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sz w:val="20"/>
                <w:szCs w:val="20"/>
                <w:lang w:val="en-US" w:eastAsia="zh-CN"/>
              </w:rPr>
              <w:t>447.37</w:t>
            </w:r>
          </w:p>
        </w:tc>
        <w:tc>
          <w:tcPr>
            <w:tcW w:w="3906" w:type="dxa"/>
            <w:gridSpan w:val="4"/>
            <w:tcBorders>
              <w:top w:val="nil"/>
              <w:left w:val="nil"/>
              <w:bottom w:val="single" w:color="auto" w:sz="4" w:space="0"/>
              <w:right w:val="single" w:color="auto" w:sz="4" w:space="0"/>
            </w:tcBorders>
            <w:noWrap w:val="0"/>
            <w:vAlign w:val="center"/>
          </w:tcPr>
          <w:p w14:paraId="112900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sz w:val="20"/>
                <w:szCs w:val="20"/>
                <w:lang w:val="en-US" w:eastAsia="zh-CN"/>
              </w:rPr>
              <w:t>447.37</w:t>
            </w:r>
          </w:p>
        </w:tc>
      </w:tr>
      <w:tr w14:paraId="5110D279">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67CC30C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5093" w:type="dxa"/>
            <w:gridSpan w:val="4"/>
            <w:tcBorders>
              <w:top w:val="nil"/>
              <w:left w:val="nil"/>
              <w:bottom w:val="single" w:color="auto" w:sz="4" w:space="0"/>
              <w:right w:val="single" w:color="auto" w:sz="4" w:space="0"/>
            </w:tcBorders>
            <w:noWrap w:val="0"/>
            <w:vAlign w:val="center"/>
          </w:tcPr>
          <w:p w14:paraId="5B9B4E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sz w:val="20"/>
                <w:szCs w:val="20"/>
                <w:lang w:val="en-US" w:eastAsia="zh-CN"/>
              </w:rPr>
              <w:t>447.37</w:t>
            </w:r>
          </w:p>
        </w:tc>
        <w:tc>
          <w:tcPr>
            <w:tcW w:w="3906" w:type="dxa"/>
            <w:gridSpan w:val="4"/>
            <w:tcBorders>
              <w:top w:val="nil"/>
              <w:left w:val="nil"/>
              <w:bottom w:val="single" w:color="auto" w:sz="4" w:space="0"/>
              <w:right w:val="single" w:color="auto" w:sz="4" w:space="0"/>
            </w:tcBorders>
            <w:noWrap w:val="0"/>
            <w:vAlign w:val="center"/>
          </w:tcPr>
          <w:p w14:paraId="0A9A1D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color w:val="000000"/>
                <w:sz w:val="20"/>
                <w:szCs w:val="20"/>
                <w:lang w:val="en-US" w:eastAsia="zh-CN"/>
              </w:rPr>
              <w:t>270.99</w:t>
            </w:r>
          </w:p>
        </w:tc>
      </w:tr>
      <w:tr w14:paraId="09AA9ECC">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34D9A88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5093" w:type="dxa"/>
            <w:gridSpan w:val="4"/>
            <w:tcBorders>
              <w:top w:val="nil"/>
              <w:left w:val="nil"/>
              <w:bottom w:val="single" w:color="auto" w:sz="4" w:space="0"/>
              <w:right w:val="single" w:color="auto" w:sz="4" w:space="0"/>
            </w:tcBorders>
            <w:noWrap w:val="0"/>
            <w:vAlign w:val="center"/>
          </w:tcPr>
          <w:p w14:paraId="052DAC2D">
            <w:pPr>
              <w:keepNext w:val="0"/>
              <w:keepLines w:val="0"/>
              <w:pageBreakBefore w:val="0"/>
              <w:widowControl/>
              <w:kinsoku/>
              <w:wordWrap/>
              <w:overflowPunct/>
              <w:topLinePunct w:val="0"/>
              <w:autoSpaceDE/>
              <w:autoSpaceDN/>
              <w:bidi w:val="0"/>
              <w:adjustRightInd/>
              <w:snapToGrid/>
              <w:spacing w:line="240" w:lineRule="exact"/>
              <w:ind w:firstLine="800" w:firstLineChars="400"/>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3906" w:type="dxa"/>
            <w:gridSpan w:val="4"/>
            <w:tcBorders>
              <w:top w:val="nil"/>
              <w:left w:val="nil"/>
              <w:bottom w:val="single" w:color="auto" w:sz="4" w:space="0"/>
              <w:right w:val="single" w:color="auto" w:sz="4" w:space="0"/>
            </w:tcBorders>
            <w:noWrap w:val="0"/>
            <w:vAlign w:val="center"/>
          </w:tcPr>
          <w:p w14:paraId="40B7AC9F">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176.38</w:t>
            </w:r>
          </w:p>
        </w:tc>
      </w:tr>
      <w:tr w14:paraId="0539EBD9">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6B15605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5093" w:type="dxa"/>
            <w:gridSpan w:val="4"/>
            <w:tcBorders>
              <w:top w:val="nil"/>
              <w:left w:val="nil"/>
              <w:bottom w:val="single" w:color="auto" w:sz="4" w:space="0"/>
              <w:right w:val="single" w:color="auto" w:sz="4" w:space="0"/>
            </w:tcBorders>
            <w:noWrap w:val="0"/>
            <w:vAlign w:val="center"/>
          </w:tcPr>
          <w:p w14:paraId="2BB0B7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3906" w:type="dxa"/>
            <w:gridSpan w:val="4"/>
            <w:tcBorders>
              <w:top w:val="nil"/>
              <w:left w:val="nil"/>
              <w:bottom w:val="single" w:color="auto" w:sz="4" w:space="0"/>
              <w:right w:val="single" w:color="auto" w:sz="4" w:space="0"/>
            </w:tcBorders>
            <w:noWrap w:val="0"/>
            <w:vAlign w:val="center"/>
          </w:tcPr>
          <w:p w14:paraId="7F7FA9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r>
      <w:tr w14:paraId="79B1DA84">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7BB99D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5093" w:type="dxa"/>
            <w:gridSpan w:val="4"/>
            <w:tcBorders>
              <w:top w:val="nil"/>
              <w:left w:val="nil"/>
              <w:bottom w:val="single" w:color="auto" w:sz="4" w:space="0"/>
              <w:right w:val="single" w:color="auto" w:sz="4" w:space="0"/>
            </w:tcBorders>
            <w:noWrap w:val="0"/>
            <w:vAlign w:val="center"/>
          </w:tcPr>
          <w:p w14:paraId="247526A6">
            <w:pPr>
              <w:keepNext w:val="0"/>
              <w:keepLines w:val="0"/>
              <w:pageBreakBefore w:val="0"/>
              <w:widowControl/>
              <w:kinsoku/>
              <w:wordWrap/>
              <w:overflowPunct/>
              <w:topLinePunct w:val="0"/>
              <w:autoSpaceDE/>
              <w:autoSpaceDN/>
              <w:bidi w:val="0"/>
              <w:adjustRightInd/>
              <w:snapToGrid/>
              <w:spacing w:line="240" w:lineRule="exact"/>
              <w:ind w:firstLine="1400" w:firstLineChars="700"/>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3906" w:type="dxa"/>
            <w:gridSpan w:val="4"/>
            <w:tcBorders>
              <w:top w:val="nil"/>
              <w:left w:val="nil"/>
              <w:bottom w:val="single" w:color="auto" w:sz="4" w:space="0"/>
              <w:right w:val="single" w:color="auto" w:sz="4" w:space="0"/>
            </w:tcBorders>
            <w:noWrap w:val="0"/>
            <w:vAlign w:val="center"/>
          </w:tcPr>
          <w:p w14:paraId="1D1BD5E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r>
      <w:tr w14:paraId="75F73780">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EC7A16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5093" w:type="dxa"/>
            <w:gridSpan w:val="4"/>
            <w:tcBorders>
              <w:top w:val="single" w:color="auto" w:sz="4" w:space="0"/>
              <w:left w:val="nil"/>
              <w:bottom w:val="single" w:color="auto" w:sz="4" w:space="0"/>
              <w:right w:val="single" w:color="000000" w:sz="4" w:space="0"/>
            </w:tcBorders>
            <w:noWrap w:val="0"/>
            <w:vAlign w:val="center"/>
          </w:tcPr>
          <w:p w14:paraId="0FC4A6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3906" w:type="dxa"/>
            <w:gridSpan w:val="4"/>
            <w:tcBorders>
              <w:top w:val="single" w:color="auto" w:sz="4" w:space="0"/>
              <w:left w:val="nil"/>
              <w:bottom w:val="single" w:color="auto" w:sz="4" w:space="0"/>
              <w:right w:val="single" w:color="auto" w:sz="4" w:space="0"/>
            </w:tcBorders>
            <w:noWrap w:val="0"/>
            <w:vAlign w:val="center"/>
          </w:tcPr>
          <w:p w14:paraId="36AACC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rPr>
              <w:t>实际完成情况　</w:t>
            </w:r>
          </w:p>
        </w:tc>
      </w:tr>
      <w:tr w14:paraId="32AD4CBD">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2955CB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5093" w:type="dxa"/>
            <w:gridSpan w:val="4"/>
            <w:tcBorders>
              <w:top w:val="single" w:color="auto" w:sz="4" w:space="0"/>
              <w:left w:val="nil"/>
              <w:bottom w:val="single" w:color="auto" w:sz="4" w:space="0"/>
              <w:right w:val="single" w:color="000000" w:sz="4" w:space="0"/>
            </w:tcBorders>
            <w:noWrap w:val="0"/>
            <w:vAlign w:val="center"/>
          </w:tcPr>
          <w:p w14:paraId="7E13E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1.保障各专业的常规统计调查工作；保障小型调</w:t>
            </w:r>
          </w:p>
          <w:p w14:paraId="03F22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查项目的开展；做好统计分析及政策咨询建议，</w:t>
            </w:r>
          </w:p>
          <w:p w14:paraId="004EAE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为地方政府提供决策依据；提供优质的统计服</w:t>
            </w:r>
          </w:p>
          <w:p w14:paraId="484B3D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 xml:space="preserve">务。 </w:t>
            </w:r>
          </w:p>
          <w:p w14:paraId="44256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2.完成省委省政府交办的民意调查项目；提高统</w:t>
            </w:r>
          </w:p>
          <w:p w14:paraId="411C1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计调查能力，扩大民意调查影响力；进行数据分</w:t>
            </w:r>
          </w:p>
          <w:p w14:paraId="2E860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 xml:space="preserve">析研究。 </w:t>
            </w:r>
          </w:p>
          <w:p w14:paraId="7DE1C1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3.维护联网直报平台运行稳定；做好统计数据质</w:t>
            </w:r>
          </w:p>
          <w:p w14:paraId="48F476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val="en-US" w:eastAsia="zh-CN" w:bidi="ar"/>
              </w:rPr>
              <w:t>量监管；做好全省信息系统基础保障工作。</w:t>
            </w:r>
          </w:p>
        </w:tc>
        <w:tc>
          <w:tcPr>
            <w:tcW w:w="3906" w:type="dxa"/>
            <w:gridSpan w:val="4"/>
            <w:tcBorders>
              <w:top w:val="single" w:color="auto" w:sz="4" w:space="0"/>
              <w:left w:val="nil"/>
              <w:bottom w:val="single" w:color="auto" w:sz="4" w:space="0"/>
              <w:right w:val="single" w:color="auto" w:sz="4" w:space="0"/>
            </w:tcBorders>
            <w:noWrap w:val="0"/>
            <w:vAlign w:val="center"/>
          </w:tcPr>
          <w:p w14:paraId="46F3B2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highlight w:val="none"/>
                <w:lang w:val="en-US" w:eastAsia="zh-CN" w:bidi="ar"/>
              </w:rPr>
              <w:t>1</w:t>
            </w:r>
            <w:r>
              <w:rPr>
                <w:rFonts w:ascii="Times New Roman" w:hAnsi="Times New Roman" w:eastAsia="仿宋_GB2312" w:cs="Times New Roman"/>
                <w:color w:val="000000"/>
                <w:kern w:val="0"/>
                <w:sz w:val="20"/>
                <w:szCs w:val="20"/>
                <w:lang w:val="en-US" w:eastAsia="zh-CN" w:bidi="ar"/>
              </w:rPr>
              <w:t>.完成各专业的常规统计调查工作；做好统</w:t>
            </w:r>
          </w:p>
          <w:p w14:paraId="14E4D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计分析及政策咨询建议，为地方政府提供决</w:t>
            </w:r>
          </w:p>
          <w:p w14:paraId="0855F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 xml:space="preserve">策依据；提供优质的统计服务。 </w:t>
            </w:r>
          </w:p>
          <w:p w14:paraId="27641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2.完成省委省政府交办的民意调查项目35</w:t>
            </w:r>
            <w:r>
              <w:rPr>
                <w:rFonts w:ascii="Times New Roman" w:hAnsi="Times New Roman" w:eastAsia="仿宋" w:cs="Times New Roman"/>
                <w:color w:val="000000"/>
                <w:kern w:val="0"/>
                <w:sz w:val="8"/>
                <w:szCs w:val="8"/>
                <w:lang w:val="en-US" w:eastAsia="zh-CN" w:bidi="ar"/>
              </w:rPr>
              <w:t xml:space="preserve"> </w:t>
            </w:r>
          </w:p>
          <w:p w14:paraId="4DBBC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个；提高统计调查能力，扩大民意调查影响</w:t>
            </w:r>
          </w:p>
          <w:p w14:paraId="5E938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 xml:space="preserve">力；进行数据分析研究。 </w:t>
            </w:r>
          </w:p>
          <w:p w14:paraId="2FA32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3.维护联网直报平台运行稳定；做好统计数</w:t>
            </w:r>
          </w:p>
          <w:p w14:paraId="512AA5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ascii="Times New Roman" w:hAnsi="Times New Roman" w:cs="Times New Roman"/>
              </w:rPr>
            </w:pPr>
            <w:r>
              <w:rPr>
                <w:rFonts w:ascii="Times New Roman" w:hAnsi="Times New Roman" w:eastAsia="仿宋_GB2312" w:cs="Times New Roman"/>
                <w:color w:val="000000"/>
                <w:kern w:val="0"/>
                <w:sz w:val="20"/>
                <w:szCs w:val="20"/>
                <w:lang w:val="en-US" w:eastAsia="zh-CN" w:bidi="ar"/>
              </w:rPr>
              <w:t>据质量监管；做好全省信息系统基础保障工</w:t>
            </w:r>
          </w:p>
          <w:p w14:paraId="5CA28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highlight w:val="yellow"/>
              </w:rPr>
            </w:pPr>
            <w:r>
              <w:rPr>
                <w:rFonts w:ascii="Times New Roman" w:hAnsi="Times New Roman" w:eastAsia="仿宋_GB2312" w:cs="Times New Roman"/>
                <w:color w:val="000000"/>
                <w:kern w:val="0"/>
                <w:sz w:val="20"/>
                <w:szCs w:val="20"/>
                <w:lang w:val="en-US" w:eastAsia="zh-CN" w:bidi="ar"/>
              </w:rPr>
              <w:t xml:space="preserve">作。 </w:t>
            </w:r>
          </w:p>
        </w:tc>
      </w:tr>
      <w:tr w14:paraId="282C4950">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C9AEA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106E11B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44BDE8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278A233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22BB3D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29ED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66C998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493B88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716528D">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7DECA6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A81ED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030B8D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DD347B2">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3572563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2CC0A9">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9ED3D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3EDC22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p>
          <w:p w14:paraId="725E1AF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E20C82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1672B81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住户调查补贴 ，调查员个，记账户≥个</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4F1AEC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50</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D02B2A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885A74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548A1A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0FBCEB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0419FECF">
        <w:tblPrEx>
          <w:tblCellMar>
            <w:top w:w="0" w:type="dxa"/>
            <w:left w:w="108" w:type="dxa"/>
            <w:bottom w:w="0" w:type="dxa"/>
            <w:right w:w="108" w:type="dxa"/>
          </w:tblCellMar>
        </w:tblPrEx>
        <w:trPr>
          <w:trHeight w:val="29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F49656">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AE7AFA">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58D6CC8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p>
        </w:tc>
        <w:tc>
          <w:tcPr>
            <w:tcW w:w="2004" w:type="dxa"/>
            <w:tcBorders>
              <w:top w:val="single" w:color="auto" w:sz="4" w:space="0"/>
              <w:left w:val="single" w:color="auto" w:sz="4" w:space="0"/>
              <w:bottom w:val="single" w:color="auto" w:sz="4" w:space="0"/>
              <w:right w:val="single" w:color="auto" w:sz="4" w:space="0"/>
            </w:tcBorders>
            <w:noWrap w:val="0"/>
            <w:vAlign w:val="center"/>
          </w:tcPr>
          <w:p w14:paraId="38754A8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街道（镇）及社区窗口维护（个）</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7A88584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yellow"/>
                <w:lang w:val="en-US" w:eastAsia="zh-CN"/>
              </w:rPr>
            </w:pPr>
            <w:r>
              <w:rPr>
                <w:rFonts w:hint="eastAsia" w:ascii="Times New Roman" w:hAnsi="Times New Roman" w:eastAsia="仿宋_GB2312" w:cs="Times New Roman"/>
                <w:color w:val="000000"/>
                <w:sz w:val="20"/>
                <w:szCs w:val="20"/>
                <w:highlight w:val="none"/>
                <w:lang w:val="en-US" w:eastAsia="zh-CN"/>
              </w:rPr>
              <w:t>8</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959269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lang w:val="en-US" w:eastAsia="zh-CN"/>
              </w:rPr>
              <w:t>8</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55455D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760740C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21F5609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r>
      <w:tr w14:paraId="471D7583">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6C8E25">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A89DD0">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6832297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7D7980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筹备并启动全国第五次经济普查，做好机构组建、业务培训、单位清查摸底、宣传发动、指导数据处理等工作。</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3BB4F5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yellow"/>
                <w:lang w:val="en-US" w:eastAsia="zh-CN"/>
              </w:rPr>
            </w:pPr>
            <w:r>
              <w:rPr>
                <w:rFonts w:hint="eastAsia" w:ascii="Times New Roman" w:hAnsi="Times New Roman" w:eastAsia="仿宋_GB2312" w:cs="Times New Roman"/>
                <w:color w:val="000000"/>
                <w:sz w:val="20"/>
                <w:szCs w:val="20"/>
                <w:highlight w:val="none"/>
                <w:lang w:val="en-US" w:eastAsia="zh-CN"/>
              </w:rPr>
              <w:t>70000左右</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46BCAE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highlight w:val="yellow"/>
                <w:lang w:val="en-US"/>
              </w:rPr>
            </w:pPr>
            <w:r>
              <w:rPr>
                <w:rFonts w:hint="eastAsia" w:ascii="Times New Roman" w:hAnsi="Times New Roman" w:eastAsia="仿宋_GB2312" w:cs="Times New Roman"/>
                <w:color w:val="000000"/>
                <w:sz w:val="20"/>
                <w:szCs w:val="20"/>
                <w:highlight w:val="none"/>
                <w:lang w:val="en-US" w:eastAsia="zh-CN"/>
              </w:rPr>
              <w:t>69046</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1350F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3802103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7A3342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r>
      <w:tr w14:paraId="03E6B67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9EAEE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BCE38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EBDE9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p>
        </w:tc>
        <w:tc>
          <w:tcPr>
            <w:tcW w:w="2004" w:type="dxa"/>
            <w:tcBorders>
              <w:top w:val="single" w:color="auto" w:sz="4" w:space="0"/>
              <w:left w:val="single" w:color="auto" w:sz="4" w:space="0"/>
              <w:bottom w:val="single" w:color="auto" w:sz="4" w:space="0"/>
              <w:right w:val="single" w:color="auto" w:sz="4" w:space="0"/>
            </w:tcBorders>
            <w:noWrap w:val="0"/>
            <w:vAlign w:val="center"/>
          </w:tcPr>
          <w:p w14:paraId="3BBEFB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lang w:eastAsia="zh-CN"/>
              </w:rPr>
            </w:pPr>
            <w:r>
              <w:rPr>
                <w:rFonts w:ascii="Times New Roman" w:hAnsi="Times New Roman" w:eastAsia="仿宋_GB2312" w:cs="Times New Roman"/>
                <w:color w:val="000000"/>
                <w:kern w:val="0"/>
                <w:sz w:val="20"/>
                <w:szCs w:val="20"/>
                <w:lang w:val="en-US" w:eastAsia="zh-CN" w:bidi="ar"/>
              </w:rPr>
              <w:t>各部门完成常规统计工</w:t>
            </w:r>
            <w:r>
              <w:rPr>
                <w:rFonts w:hint="eastAsia" w:ascii="Times New Roman" w:hAnsi="Times New Roman" w:eastAsia="仿宋_GB2312" w:cs="Times New Roman"/>
                <w:color w:val="000000"/>
                <w:sz w:val="20"/>
                <w:szCs w:val="20"/>
                <w:lang w:eastAsia="zh-CN"/>
              </w:rPr>
              <w:t>作任务</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C41B5B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D278F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0DB474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33AC18A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A68C9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69641B18">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D1FCC9E">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522DA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1FCF1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0D506A4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如期完成</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FB707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2023年</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B8F16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2023年</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6E00A3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2AC801B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B4022A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r>
      <w:tr w14:paraId="14F88CB9">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B2054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4B69DE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257155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p w14:paraId="27ACAB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171EE7E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634630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5ADD598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012689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val="en-US" w:eastAsia="zh-CN" w:bidi="ar"/>
              </w:rPr>
              <w:t>支出是否符合国家及部门相关支出标准</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31D9760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val="en-US" w:eastAsia="zh-CN"/>
              </w:rPr>
              <w:t>是</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799255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是</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DC3A1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05846A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6831E18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w:t>
            </w:r>
          </w:p>
        </w:tc>
      </w:tr>
      <w:tr w14:paraId="1B1294B1">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3CFF2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14E888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1B3C0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3C4E1D2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34062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val="en-US" w:eastAsia="zh-CN" w:bidi="ar"/>
              </w:rPr>
              <w:t>统计社会影响力提高</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5DBB7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造成一定影响</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C54E3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造成一定影响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05B74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5F0FDF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122DDA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r>
      <w:tr w14:paraId="4F90F760">
        <w:tblPrEx>
          <w:tblCellMar>
            <w:top w:w="0" w:type="dxa"/>
            <w:left w:w="108" w:type="dxa"/>
            <w:bottom w:w="0" w:type="dxa"/>
            <w:right w:w="108" w:type="dxa"/>
          </w:tblCellMar>
        </w:tblPrEx>
        <w:trPr>
          <w:trHeight w:val="45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CBC27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B98E3B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4EF09B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3477B3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0F2A9B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2CDB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71C27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无</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6481F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4098D03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0</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745A34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r>
      <w:tr w14:paraId="5E271E2E">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CEE2D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19FFF1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2FF27C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22F2E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是否</w:t>
            </w:r>
            <w:r>
              <w:rPr>
                <w:rFonts w:ascii="Times New Roman" w:hAnsi="Times New Roman" w:eastAsia="仿宋_GB2312" w:cs="Times New Roman"/>
                <w:color w:val="000000"/>
                <w:kern w:val="0"/>
                <w:sz w:val="20"/>
                <w:szCs w:val="20"/>
                <w:lang w:val="en-US" w:eastAsia="zh-CN" w:bidi="ar"/>
              </w:rPr>
              <w:t>有益于提高统计能力建设</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451268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是</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10BBD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是</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A0FABB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62436B5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04108BB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w:t>
            </w:r>
          </w:p>
        </w:tc>
      </w:tr>
      <w:tr w14:paraId="7A3A11D5">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CC1FABC">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86EEAD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6EA37FF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556A3B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37047C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150BA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val="en-US" w:eastAsia="zh-CN" w:bidi="ar"/>
              </w:rPr>
              <w:t>无造成严重影响的社会舆情</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405B4F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≥90%</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D49FE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90%</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01BCD1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06FCE4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DC75CF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 xml:space="preserve">    </w:t>
            </w:r>
          </w:p>
        </w:tc>
      </w:tr>
      <w:tr w14:paraId="1B4DACB8">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8985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999A0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292070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66C56C7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成本总金额</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5221E81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sz w:val="20"/>
                <w:szCs w:val="20"/>
                <w:lang w:val="en-US" w:eastAsia="zh-CN"/>
              </w:rPr>
              <w:t>410.24</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64A0AD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sz w:val="20"/>
                <w:szCs w:val="20"/>
                <w:lang w:val="en-US" w:eastAsia="zh-CN"/>
              </w:rPr>
              <w:t>428.49</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8A66F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5264C92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653438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一是有部分上年结转指标。二是省市拨付少量资金支持。因此造成实际完成值比年度指标值高。</w:t>
            </w:r>
          </w:p>
        </w:tc>
      </w:tr>
      <w:tr w14:paraId="7E96D7C3">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950D9A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FF6E75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4B7DD5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2BA7AD1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无</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6BCE8FA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无</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5261B0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无</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0DE79C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0</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157685E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0</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571358F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r>
      <w:tr w14:paraId="51EE5610">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C98D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B9095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4F3C1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2004" w:type="dxa"/>
            <w:tcBorders>
              <w:top w:val="single" w:color="auto" w:sz="4" w:space="0"/>
              <w:left w:val="single" w:color="auto" w:sz="4" w:space="0"/>
              <w:bottom w:val="single" w:color="auto" w:sz="4" w:space="0"/>
              <w:right w:val="single" w:color="auto" w:sz="4" w:space="0"/>
            </w:tcBorders>
            <w:noWrap w:val="0"/>
            <w:vAlign w:val="center"/>
          </w:tcPr>
          <w:p w14:paraId="73D0087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无</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2C231BD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无</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FFDA7B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rPr>
              <w:t>无</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14BB85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0</w:t>
            </w:r>
          </w:p>
        </w:tc>
        <w:tc>
          <w:tcPr>
            <w:tcW w:w="847" w:type="dxa"/>
            <w:tcBorders>
              <w:top w:val="single" w:color="auto" w:sz="4" w:space="0"/>
              <w:left w:val="single" w:color="auto" w:sz="4" w:space="0"/>
              <w:bottom w:val="single" w:color="auto" w:sz="4" w:space="0"/>
              <w:right w:val="single" w:color="auto" w:sz="4" w:space="0"/>
            </w:tcBorders>
            <w:noWrap w:val="0"/>
            <w:vAlign w:val="center"/>
          </w:tcPr>
          <w:p w14:paraId="1CE99B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kern w:val="2"/>
                <w:sz w:val="20"/>
                <w:szCs w:val="20"/>
                <w:lang w:val="en-US" w:eastAsia="zh-CN" w:bidi="ar-SA"/>
              </w:rPr>
            </w:pPr>
            <w:r>
              <w:rPr>
                <w:rFonts w:hint="eastAsia" w:ascii="Times New Roman" w:hAnsi="Times New Roman" w:eastAsia="仿宋_GB2312" w:cs="Times New Roman"/>
                <w:color w:val="000000"/>
                <w:sz w:val="20"/>
                <w:szCs w:val="20"/>
                <w:lang w:val="en-US" w:eastAsia="zh-CN"/>
              </w:rPr>
              <w:t>0</w:t>
            </w:r>
          </w:p>
        </w:tc>
        <w:tc>
          <w:tcPr>
            <w:tcW w:w="1364" w:type="dxa"/>
            <w:tcBorders>
              <w:top w:val="single" w:color="auto" w:sz="4" w:space="0"/>
              <w:left w:val="single" w:color="auto" w:sz="4" w:space="0"/>
              <w:bottom w:val="single" w:color="auto" w:sz="4" w:space="0"/>
              <w:right w:val="single" w:color="auto" w:sz="4" w:space="0"/>
            </w:tcBorders>
            <w:noWrap w:val="0"/>
            <w:vAlign w:val="center"/>
          </w:tcPr>
          <w:p w14:paraId="4AD37C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p>
        </w:tc>
      </w:tr>
      <w:tr w14:paraId="513E27D4">
        <w:tblPrEx>
          <w:tblCellMar>
            <w:top w:w="0" w:type="dxa"/>
            <w:left w:w="108" w:type="dxa"/>
            <w:bottom w:w="0" w:type="dxa"/>
            <w:right w:w="108" w:type="dxa"/>
          </w:tblCellMar>
        </w:tblPrEx>
        <w:trPr>
          <w:trHeight w:val="270" w:hRule="atLeast"/>
          <w:jc w:val="center"/>
        </w:trPr>
        <w:tc>
          <w:tcPr>
            <w:tcW w:w="7118" w:type="dxa"/>
            <w:gridSpan w:val="6"/>
            <w:tcBorders>
              <w:top w:val="single" w:color="auto" w:sz="4" w:space="0"/>
              <w:left w:val="single" w:color="auto" w:sz="4" w:space="0"/>
              <w:bottom w:val="single" w:color="auto" w:sz="4" w:space="0"/>
              <w:right w:val="single" w:color="000000" w:sz="4" w:space="0"/>
            </w:tcBorders>
            <w:noWrap w:val="0"/>
            <w:vAlign w:val="center"/>
          </w:tcPr>
          <w:p w14:paraId="044E91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50" w:type="dxa"/>
            <w:tcBorders>
              <w:top w:val="single" w:color="auto" w:sz="4" w:space="0"/>
              <w:left w:val="nil"/>
              <w:bottom w:val="single" w:color="auto" w:sz="4" w:space="0"/>
              <w:right w:val="single" w:color="auto" w:sz="4" w:space="0"/>
            </w:tcBorders>
            <w:noWrap w:val="0"/>
            <w:vAlign w:val="center"/>
          </w:tcPr>
          <w:p w14:paraId="4073A21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47" w:type="dxa"/>
            <w:tcBorders>
              <w:top w:val="single" w:color="auto" w:sz="4" w:space="0"/>
              <w:left w:val="nil"/>
              <w:bottom w:val="single" w:color="auto" w:sz="4" w:space="0"/>
              <w:right w:val="single" w:color="auto" w:sz="4" w:space="0"/>
            </w:tcBorders>
            <w:noWrap w:val="0"/>
            <w:vAlign w:val="center"/>
          </w:tcPr>
          <w:p w14:paraId="704774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w:t>
            </w:r>
          </w:p>
        </w:tc>
        <w:tc>
          <w:tcPr>
            <w:tcW w:w="1364" w:type="dxa"/>
            <w:tcBorders>
              <w:top w:val="single" w:color="auto" w:sz="4" w:space="0"/>
              <w:left w:val="nil"/>
              <w:bottom w:val="single" w:color="auto" w:sz="4" w:space="0"/>
              <w:right w:val="single" w:color="auto" w:sz="4" w:space="0"/>
            </w:tcBorders>
            <w:noWrap w:val="0"/>
            <w:vAlign w:val="center"/>
          </w:tcPr>
          <w:p w14:paraId="3B5721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4E4FD6D0">
      <w:pPr>
        <w:tabs>
          <w:tab w:val="left" w:pos="7560"/>
        </w:tabs>
        <w:adjustRightInd w:val="0"/>
        <w:snapToGrid w:val="0"/>
        <w:spacing w:line="5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宋颖</w:t>
      </w:r>
      <w:r>
        <w:rPr>
          <w:rFonts w:ascii="Times New Roman" w:hAnsi="Times New Roman" w:eastAsia="仿宋_GB2312" w:cs="Times New Roman"/>
          <w:sz w:val="22"/>
          <w:szCs w:val="22"/>
        </w:rPr>
        <w:t xml:space="preserve">      填报日期：  </w:t>
      </w:r>
      <w:r>
        <w:rPr>
          <w:rFonts w:hint="eastAsia" w:ascii="Times New Roman" w:hAnsi="Times New Roman" w:eastAsia="仿宋_GB2312" w:cs="Times New Roman"/>
          <w:sz w:val="22"/>
          <w:szCs w:val="22"/>
          <w:lang w:val="en-US" w:eastAsia="zh-CN"/>
        </w:rPr>
        <w:t xml:space="preserve">  </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szCs w:val="22"/>
          <w:lang w:val="en-US" w:eastAsia="zh-CN"/>
        </w:rPr>
        <w:t>28580779</w:t>
      </w:r>
      <w:r>
        <w:rPr>
          <w:rFonts w:ascii="Times New Roman" w:hAnsi="Times New Roman" w:eastAsia="仿宋_GB2312" w:cs="Times New Roman"/>
          <w:sz w:val="22"/>
          <w:szCs w:val="22"/>
        </w:rPr>
        <w:t xml:space="preserve">     </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单位负责人签字：</w:t>
      </w:r>
    </w:p>
    <w:p w14:paraId="3E79769F"/>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13AD92-35E8-4306-813A-274324C455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embedRegular r:id="rId2" w:fontKey="{8D39C09A-C374-4116-B735-B37C5FDC4549}"/>
  </w:font>
  <w:font w:name="方正大标宋简体">
    <w:altName w:val="微软雅黑"/>
    <w:panose1 w:val="03000509000000000000"/>
    <w:charset w:val="86"/>
    <w:family w:val="script"/>
    <w:pitch w:val="default"/>
    <w:sig w:usb0="00000000" w:usb1="00000000" w:usb2="00000000" w:usb3="00000000" w:csb0="00040000" w:csb1="00000000"/>
    <w:embedRegular r:id="rId3" w:fontKey="{1293ACED-91BD-4434-9EEC-0B0A3D073C1A}"/>
  </w:font>
  <w:font w:name="仿宋_GB2312">
    <w:panose1 w:val="02010609030101010101"/>
    <w:charset w:val="86"/>
    <w:family w:val="modern"/>
    <w:pitch w:val="default"/>
    <w:sig w:usb0="00000001" w:usb1="080E0000" w:usb2="00000000" w:usb3="00000000" w:csb0="00040000" w:csb1="00000000"/>
    <w:embedRegular r:id="rId4" w:fontKey="{BD02DA63-FA6E-48ED-8874-282AFBFFE54B}"/>
  </w:font>
  <w:font w:name="楷体_GB2312">
    <w:panose1 w:val="02010609030101010101"/>
    <w:charset w:val="86"/>
    <w:family w:val="modern"/>
    <w:pitch w:val="default"/>
    <w:sig w:usb0="00000001" w:usb1="080E0000" w:usb2="00000000" w:usb3="00000000" w:csb0="00040000" w:csb1="00000000"/>
    <w:embedRegular r:id="rId5" w:fontKey="{AC0E4FA1-11A2-42B3-9F5D-6D9A20AE4894}"/>
  </w:font>
  <w:font w:name="仿宋">
    <w:panose1 w:val="02010609060101010101"/>
    <w:charset w:val="86"/>
    <w:family w:val="modern"/>
    <w:pitch w:val="default"/>
    <w:sig w:usb0="800002BF" w:usb1="38CF7CFA" w:usb2="00000016" w:usb3="00000000" w:csb0="00040001" w:csb1="00000000"/>
    <w:embedRegular r:id="rId6" w:fontKey="{8918C65F-D3C3-467E-87A8-32A3CC2BEE5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3AD4">
    <w:pPr>
      <w:pStyle w:val="4"/>
      <w:framePr w:wrap="around" w:vAnchor="text" w:hAnchor="margin" w:xAlign="outside" w:y="1"/>
      <w:rPr>
        <w:rStyle w:val="9"/>
        <w:rFonts w:hint="eastAsia" w:ascii="宋体"/>
        <w:sz w:val="28"/>
        <w:szCs w:val="28"/>
      </w:rPr>
    </w:pPr>
    <w:r>
      <w:rPr>
        <w:rStyle w:val="9"/>
        <w:rFonts w:hint="eastAsia" w:ascii="宋体"/>
        <w:color w:val="FFFFFF"/>
        <w:sz w:val="28"/>
        <w:szCs w:val="28"/>
      </w:rPr>
      <w:t>—</w:t>
    </w:r>
    <w:r>
      <w:rPr>
        <w:rStyle w:val="9"/>
        <w:rFonts w:hint="eastAsia" w:ascii="宋体"/>
        <w:sz w:val="28"/>
        <w:szCs w:val="28"/>
      </w:rPr>
      <w:t xml:space="preserve">— </w:t>
    </w:r>
    <w:r>
      <w:rPr>
        <w:rStyle w:val="9"/>
        <w:rFonts w:hint="eastAsia" w:ascii="宋体"/>
        <w:sz w:val="28"/>
        <w:szCs w:val="28"/>
      </w:rPr>
      <w:fldChar w:fldCharType="begin"/>
    </w:r>
    <w:r>
      <w:rPr>
        <w:rStyle w:val="9"/>
        <w:rFonts w:hint="eastAsia" w:ascii="宋体"/>
        <w:sz w:val="28"/>
        <w:szCs w:val="28"/>
      </w:rPr>
      <w:instrText xml:space="preserve">PAGE  </w:instrText>
    </w:r>
    <w:r>
      <w:rPr>
        <w:rStyle w:val="9"/>
        <w:rFonts w:hint="eastAsia" w:ascii="宋体"/>
        <w:sz w:val="28"/>
        <w:szCs w:val="28"/>
      </w:rPr>
      <w:fldChar w:fldCharType="separate"/>
    </w:r>
    <w:r>
      <w:rPr>
        <w:rStyle w:val="9"/>
        <w:rFonts w:ascii="宋体"/>
        <w:sz w:val="28"/>
        <w:szCs w:val="28"/>
      </w:rPr>
      <w:t>9</w:t>
    </w:r>
    <w:r>
      <w:rPr>
        <w:rStyle w:val="9"/>
        <w:rFonts w:hint="eastAsia" w:ascii="宋体"/>
        <w:sz w:val="28"/>
        <w:szCs w:val="28"/>
      </w:rPr>
      <w:fldChar w:fldCharType="end"/>
    </w:r>
    <w:r>
      <w:rPr>
        <w:rStyle w:val="9"/>
        <w:rFonts w:hint="eastAsia" w:ascii="宋体"/>
        <w:sz w:val="28"/>
        <w:szCs w:val="28"/>
      </w:rPr>
      <w:t xml:space="preserve"> —</w:t>
    </w:r>
    <w:r>
      <w:rPr>
        <w:rStyle w:val="9"/>
        <w:rFonts w:hint="eastAsia" w:ascii="宋体"/>
        <w:color w:val="FFFFFF"/>
        <w:sz w:val="28"/>
        <w:szCs w:val="28"/>
      </w:rPr>
      <w:t>—</w:t>
    </w:r>
  </w:p>
  <w:p w14:paraId="00E587BC">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5fa3cbea-4e8f-47a1-bf5e-6d30cb7c913d"/>
  </w:docVars>
  <w:rsids>
    <w:rsidRoot w:val="3B7EF2ED"/>
    <w:rsid w:val="010D1849"/>
    <w:rsid w:val="018C4316"/>
    <w:rsid w:val="021C6183"/>
    <w:rsid w:val="026D4C89"/>
    <w:rsid w:val="02BF1210"/>
    <w:rsid w:val="02C14713"/>
    <w:rsid w:val="03B11A9D"/>
    <w:rsid w:val="03CE35CB"/>
    <w:rsid w:val="0457222B"/>
    <w:rsid w:val="04FD2D4C"/>
    <w:rsid w:val="05405A2B"/>
    <w:rsid w:val="07056611"/>
    <w:rsid w:val="07441979"/>
    <w:rsid w:val="077C5356"/>
    <w:rsid w:val="07A8169D"/>
    <w:rsid w:val="07D27B73"/>
    <w:rsid w:val="07EC690F"/>
    <w:rsid w:val="08D04983"/>
    <w:rsid w:val="08FF3ABD"/>
    <w:rsid w:val="091A5CFC"/>
    <w:rsid w:val="09D54231"/>
    <w:rsid w:val="0A780595"/>
    <w:rsid w:val="0AD84D58"/>
    <w:rsid w:val="0AE07BE6"/>
    <w:rsid w:val="0B745622"/>
    <w:rsid w:val="0BA35AAC"/>
    <w:rsid w:val="0BB84717"/>
    <w:rsid w:val="0C755F03"/>
    <w:rsid w:val="0E003006"/>
    <w:rsid w:val="0F394008"/>
    <w:rsid w:val="0FF756C0"/>
    <w:rsid w:val="10005FCF"/>
    <w:rsid w:val="10345524"/>
    <w:rsid w:val="10763A0F"/>
    <w:rsid w:val="107D339A"/>
    <w:rsid w:val="108F6B38"/>
    <w:rsid w:val="116A1D1E"/>
    <w:rsid w:val="11DC205D"/>
    <w:rsid w:val="12072EA1"/>
    <w:rsid w:val="12681311"/>
    <w:rsid w:val="12A51AA6"/>
    <w:rsid w:val="12BA6F28"/>
    <w:rsid w:val="12F06D4C"/>
    <w:rsid w:val="13632E4E"/>
    <w:rsid w:val="13A206C4"/>
    <w:rsid w:val="13FF2FDC"/>
    <w:rsid w:val="145923F1"/>
    <w:rsid w:val="14FE0980"/>
    <w:rsid w:val="15AE5833"/>
    <w:rsid w:val="16B339B7"/>
    <w:rsid w:val="17103D25"/>
    <w:rsid w:val="17741389"/>
    <w:rsid w:val="186C3B20"/>
    <w:rsid w:val="18BF41C2"/>
    <w:rsid w:val="18E402E6"/>
    <w:rsid w:val="19582824"/>
    <w:rsid w:val="19CB4D61"/>
    <w:rsid w:val="1A252E71"/>
    <w:rsid w:val="1B952BBD"/>
    <w:rsid w:val="1BD660BB"/>
    <w:rsid w:val="1C07688A"/>
    <w:rsid w:val="1CDD55E8"/>
    <w:rsid w:val="1CEA4BB8"/>
    <w:rsid w:val="1D5E26BE"/>
    <w:rsid w:val="1D8A0F84"/>
    <w:rsid w:val="1D9F56A6"/>
    <w:rsid w:val="1DE8351C"/>
    <w:rsid w:val="1E0508CE"/>
    <w:rsid w:val="1EAF0D67"/>
    <w:rsid w:val="1F1F5595"/>
    <w:rsid w:val="1F2F70B6"/>
    <w:rsid w:val="217940A1"/>
    <w:rsid w:val="225D726E"/>
    <w:rsid w:val="229F0FDC"/>
    <w:rsid w:val="22A6476B"/>
    <w:rsid w:val="23512FFE"/>
    <w:rsid w:val="23566723"/>
    <w:rsid w:val="235B7191"/>
    <w:rsid w:val="23991BA4"/>
    <w:rsid w:val="242023D2"/>
    <w:rsid w:val="24971117"/>
    <w:rsid w:val="24B021F3"/>
    <w:rsid w:val="24C8296D"/>
    <w:rsid w:val="24D456F9"/>
    <w:rsid w:val="24DC3E0A"/>
    <w:rsid w:val="2556244F"/>
    <w:rsid w:val="256B4972"/>
    <w:rsid w:val="256E2074"/>
    <w:rsid w:val="25CB4399"/>
    <w:rsid w:val="26273B60"/>
    <w:rsid w:val="275D7321"/>
    <w:rsid w:val="28CA0B7C"/>
    <w:rsid w:val="29323A24"/>
    <w:rsid w:val="294065BD"/>
    <w:rsid w:val="294A494E"/>
    <w:rsid w:val="294F692F"/>
    <w:rsid w:val="29E83175"/>
    <w:rsid w:val="2A234631"/>
    <w:rsid w:val="2A9C3C7F"/>
    <w:rsid w:val="2B055540"/>
    <w:rsid w:val="2C6E6774"/>
    <w:rsid w:val="2D2032B2"/>
    <w:rsid w:val="2D4C4ADE"/>
    <w:rsid w:val="2E182F2D"/>
    <w:rsid w:val="2E766B04"/>
    <w:rsid w:val="2E807459"/>
    <w:rsid w:val="2EAC37A0"/>
    <w:rsid w:val="2EB775B3"/>
    <w:rsid w:val="2EE161F9"/>
    <w:rsid w:val="2EE93605"/>
    <w:rsid w:val="2EF8259B"/>
    <w:rsid w:val="2F257BE7"/>
    <w:rsid w:val="2F2D4FF3"/>
    <w:rsid w:val="2FBF3370"/>
    <w:rsid w:val="30370D29"/>
    <w:rsid w:val="30CF5A24"/>
    <w:rsid w:val="310553FB"/>
    <w:rsid w:val="316E353C"/>
    <w:rsid w:val="318B64A4"/>
    <w:rsid w:val="31BB6926"/>
    <w:rsid w:val="31D41A4F"/>
    <w:rsid w:val="32545820"/>
    <w:rsid w:val="326252BB"/>
    <w:rsid w:val="328F2182"/>
    <w:rsid w:val="32A233A1"/>
    <w:rsid w:val="3473581A"/>
    <w:rsid w:val="35527407"/>
    <w:rsid w:val="35C8614C"/>
    <w:rsid w:val="35F2150E"/>
    <w:rsid w:val="36594E7B"/>
    <w:rsid w:val="365D4441"/>
    <w:rsid w:val="378673A6"/>
    <w:rsid w:val="37972EC4"/>
    <w:rsid w:val="38176C95"/>
    <w:rsid w:val="38595180"/>
    <w:rsid w:val="38DC5FA3"/>
    <w:rsid w:val="38FA4D0A"/>
    <w:rsid w:val="393B3B86"/>
    <w:rsid w:val="3A076141"/>
    <w:rsid w:val="3AA47B6F"/>
    <w:rsid w:val="3B407526"/>
    <w:rsid w:val="3B7EF2ED"/>
    <w:rsid w:val="3CED5735"/>
    <w:rsid w:val="3D3F6C08"/>
    <w:rsid w:val="3D54332A"/>
    <w:rsid w:val="3D5C3FB9"/>
    <w:rsid w:val="3D7B6A6D"/>
    <w:rsid w:val="3DA236BB"/>
    <w:rsid w:val="3DA401CB"/>
    <w:rsid w:val="3DD06CC5"/>
    <w:rsid w:val="3DDF1172"/>
    <w:rsid w:val="3FFF678B"/>
    <w:rsid w:val="405F332D"/>
    <w:rsid w:val="40880C6E"/>
    <w:rsid w:val="40AA6AD5"/>
    <w:rsid w:val="4119275B"/>
    <w:rsid w:val="415333E6"/>
    <w:rsid w:val="4172666D"/>
    <w:rsid w:val="419A3FAE"/>
    <w:rsid w:val="41DC029B"/>
    <w:rsid w:val="424A08CF"/>
    <w:rsid w:val="42A56F6B"/>
    <w:rsid w:val="433F20E0"/>
    <w:rsid w:val="434E48F9"/>
    <w:rsid w:val="43B95ACB"/>
    <w:rsid w:val="43CF1311"/>
    <w:rsid w:val="44050BA5"/>
    <w:rsid w:val="44770EE3"/>
    <w:rsid w:val="464A0DDF"/>
    <w:rsid w:val="46860C43"/>
    <w:rsid w:val="47257A2C"/>
    <w:rsid w:val="475379F4"/>
    <w:rsid w:val="47681A81"/>
    <w:rsid w:val="47DD11F5"/>
    <w:rsid w:val="484808A4"/>
    <w:rsid w:val="48931C1D"/>
    <w:rsid w:val="48C76BF4"/>
    <w:rsid w:val="4A4A12EF"/>
    <w:rsid w:val="4AEF0577"/>
    <w:rsid w:val="4B473790"/>
    <w:rsid w:val="4BB50541"/>
    <w:rsid w:val="4C361E6D"/>
    <w:rsid w:val="4C3F04A5"/>
    <w:rsid w:val="4C694940"/>
    <w:rsid w:val="4CA22748"/>
    <w:rsid w:val="4CB81E95"/>
    <w:rsid w:val="4EA17C8F"/>
    <w:rsid w:val="4F4D2326"/>
    <w:rsid w:val="4F745A69"/>
    <w:rsid w:val="4F867008"/>
    <w:rsid w:val="4F93631E"/>
    <w:rsid w:val="4FDC4193"/>
    <w:rsid w:val="4FE21920"/>
    <w:rsid w:val="508B5231"/>
    <w:rsid w:val="50982348"/>
    <w:rsid w:val="50C17C89"/>
    <w:rsid w:val="50D024A2"/>
    <w:rsid w:val="50EF2D57"/>
    <w:rsid w:val="51D07D5D"/>
    <w:rsid w:val="51D967D3"/>
    <w:rsid w:val="52470D8A"/>
    <w:rsid w:val="52902483"/>
    <w:rsid w:val="53E3402E"/>
    <w:rsid w:val="53F03344"/>
    <w:rsid w:val="546126FE"/>
    <w:rsid w:val="54A23167"/>
    <w:rsid w:val="5508638F"/>
    <w:rsid w:val="55E65D7D"/>
    <w:rsid w:val="578C3B2F"/>
    <w:rsid w:val="584C780F"/>
    <w:rsid w:val="592C35DC"/>
    <w:rsid w:val="593E6D79"/>
    <w:rsid w:val="5A0F1650"/>
    <w:rsid w:val="5A4E2167"/>
    <w:rsid w:val="5AB72D62"/>
    <w:rsid w:val="5B5560E4"/>
    <w:rsid w:val="5B81031A"/>
    <w:rsid w:val="5C171A25"/>
    <w:rsid w:val="5C767840"/>
    <w:rsid w:val="5C9F2C03"/>
    <w:rsid w:val="5CF24C0B"/>
    <w:rsid w:val="5D3A0883"/>
    <w:rsid w:val="5D8D2FA6"/>
    <w:rsid w:val="5DC8396A"/>
    <w:rsid w:val="5E0B7AC6"/>
    <w:rsid w:val="5E50292A"/>
    <w:rsid w:val="61001EB2"/>
    <w:rsid w:val="615B12C7"/>
    <w:rsid w:val="619B42AF"/>
    <w:rsid w:val="61DC639E"/>
    <w:rsid w:val="6271300E"/>
    <w:rsid w:val="62C01E93"/>
    <w:rsid w:val="62EF16DE"/>
    <w:rsid w:val="639221EC"/>
    <w:rsid w:val="63A6340B"/>
    <w:rsid w:val="65680AED"/>
    <w:rsid w:val="657D778E"/>
    <w:rsid w:val="66647A8B"/>
    <w:rsid w:val="66D81FC8"/>
    <w:rsid w:val="67860E67"/>
    <w:rsid w:val="67FB08EB"/>
    <w:rsid w:val="68290671"/>
    <w:rsid w:val="691205EE"/>
    <w:rsid w:val="6A000277"/>
    <w:rsid w:val="6A690733"/>
    <w:rsid w:val="6A942CE9"/>
    <w:rsid w:val="6B0600EE"/>
    <w:rsid w:val="6BBF6F53"/>
    <w:rsid w:val="6BDE7808"/>
    <w:rsid w:val="6BF61906"/>
    <w:rsid w:val="6C4E553D"/>
    <w:rsid w:val="6CA90C74"/>
    <w:rsid w:val="6CAC58D7"/>
    <w:rsid w:val="6CBB3973"/>
    <w:rsid w:val="6CED1BC3"/>
    <w:rsid w:val="6DB35FDE"/>
    <w:rsid w:val="6DC966E9"/>
    <w:rsid w:val="6E7B6617"/>
    <w:rsid w:val="6F5C0A2B"/>
    <w:rsid w:val="70A67761"/>
    <w:rsid w:val="70BB05FF"/>
    <w:rsid w:val="728D341D"/>
    <w:rsid w:val="732967EA"/>
    <w:rsid w:val="74614A5A"/>
    <w:rsid w:val="74B41184"/>
    <w:rsid w:val="74E41CD4"/>
    <w:rsid w:val="755D199D"/>
    <w:rsid w:val="75614B20"/>
    <w:rsid w:val="75626C37"/>
    <w:rsid w:val="771B2BF8"/>
    <w:rsid w:val="775904DE"/>
    <w:rsid w:val="788159C2"/>
    <w:rsid w:val="789F3223"/>
    <w:rsid w:val="789F7B0F"/>
    <w:rsid w:val="78E641AD"/>
    <w:rsid w:val="792A2958"/>
    <w:rsid w:val="79507314"/>
    <w:rsid w:val="798E2128"/>
    <w:rsid w:val="7AA678C6"/>
    <w:rsid w:val="7B9E45DB"/>
    <w:rsid w:val="7C00467F"/>
    <w:rsid w:val="7C14589E"/>
    <w:rsid w:val="7C57508E"/>
    <w:rsid w:val="7D3C6605"/>
    <w:rsid w:val="7D772F67"/>
    <w:rsid w:val="7E483740"/>
    <w:rsid w:val="7F45445C"/>
    <w:rsid w:val="7FB1158D"/>
    <w:rsid w:val="7FC13D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rPr>
      <w:rFonts w:ascii="Times New Roman" w:hAnsi="Times New Roman" w:cs="Times New Roman"/>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widowControl/>
      <w:spacing w:before="100" w:beforeAutospacing="1" w:after="100" w:afterAutospacing="1"/>
      <w:jc w:val="left"/>
    </w:pPr>
    <w:rPr>
      <w:rFonts w:ascii="宋体"/>
      <w:color w:val="000000"/>
      <w:kern w:val="0"/>
      <w:sz w:val="24"/>
    </w:rPr>
  </w:style>
  <w:style w:type="character" w:styleId="9">
    <w:name w:val="page number"/>
    <w:basedOn w:val="8"/>
    <w:qFormat/>
    <w:uiPriority w:val="0"/>
  </w:style>
  <w:style w:type="paragraph" w:styleId="10">
    <w:name w:val="List Paragraph"/>
    <w:basedOn w:val="1"/>
    <w:qFormat/>
    <w:uiPriority w:val="99"/>
    <w:pPr>
      <w:ind w:firstLine="420" w:firstLineChars="200"/>
    </w:pPr>
    <w:rPr>
      <w:rFonts w:ascii="Calibri" w:hAnsi="Calibri"/>
      <w:szCs w:val="22"/>
    </w:rPr>
  </w:style>
  <w:style w:type="paragraph" w:customStyle="1" w:styleId="11">
    <w:name w:val="正文文字"/>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5414</Words>
  <Characters>5856</Characters>
  <Lines>0</Lines>
  <Paragraphs>0</Paragraphs>
  <TotalTime>84</TotalTime>
  <ScaleCrop>false</ScaleCrop>
  <LinksUpToDate>false</LinksUpToDate>
  <CharactersWithSpaces>6004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dcterms:modified xsi:type="dcterms:W3CDTF">2024-11-03T08:30:10Z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9A572DAAC2FB435B8D44BC44D7920B20_12</vt:lpwstr>
  </property>
</Properties>
</file>