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eastAsia" w:ascii="黑体" w:hAnsi="黑体" w:eastAsia="黑体"/>
          <w:color w:val="auto"/>
          <w:sz w:val="36"/>
          <w:szCs w:val="44"/>
        </w:rPr>
      </w:pPr>
      <w:r>
        <w:rPr>
          <w:rFonts w:hint="eastAsia" w:ascii="黑体" w:hAnsi="黑体" w:eastAsia="黑体"/>
          <w:color w:val="auto"/>
          <w:sz w:val="36"/>
          <w:szCs w:val="44"/>
          <w:lang w:val="en-US" w:eastAsia="zh-CN"/>
        </w:rPr>
        <w:t>中国共产党株洲市石峰区委员会宣传部</w:t>
      </w:r>
      <w:r>
        <w:rPr>
          <w:rFonts w:hint="eastAsia" w:ascii="黑体" w:hAnsi="黑体" w:eastAsia="黑体"/>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石峰区委宣传部</w:t>
      </w:r>
      <w:r>
        <w:rPr>
          <w:rFonts w:hint="eastAsia" w:ascii="仿宋" w:hAnsi="仿宋" w:eastAsia="仿宋" w:cs="仿宋"/>
          <w:sz w:val="32"/>
          <w:szCs w:val="32"/>
        </w:rPr>
        <w:t>主要职责如下：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（一）指导全区的理论学习、理论宣传、理论研究工作，做好干部理论教育和党员教育工作。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（二）把握正确的舆论导向，组织协调全区对外宣传和网上宣传工作，完成各项外宣工作和党报党刊发行工作。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sz w:val="32"/>
          <w:szCs w:val="32"/>
        </w:rPr>
        <w:t>（三）研究拟定有关全区精神文明建设的方针、政策，组织开展全区文明创建工作，负责全区文明建设表彰工作。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石峰区委宣传部</w:t>
      </w:r>
      <w:r>
        <w:rPr>
          <w:rFonts w:hint="eastAsia" w:ascii="仿宋" w:hAnsi="仿宋" w:eastAsia="仿宋" w:cs="仿宋"/>
          <w:sz w:val="32"/>
          <w:szCs w:val="32"/>
          <w:highlight w:val="none"/>
        </w:rPr>
        <w:t>属于石峰区一级预算单位，现有预算单位1个。</w:t>
      </w:r>
      <w:r>
        <w:rPr>
          <w:rFonts w:hint="eastAsia" w:ascii="仿宋" w:hAnsi="仿宋" w:eastAsia="仿宋" w:cs="仿宋"/>
          <w:sz w:val="32"/>
          <w:szCs w:val="32"/>
          <w:highlight w:val="none"/>
          <w:shd w:val="clear" w:color="auto" w:fill="FFFFFF"/>
        </w:rPr>
        <w:t>人员编制数12个，</w:t>
      </w:r>
      <w:r>
        <w:rPr>
          <w:rFonts w:hint="eastAsia" w:ascii="仿宋" w:hAnsi="仿宋" w:eastAsia="仿宋" w:cs="仿宋"/>
          <w:color w:val="000000"/>
          <w:sz w:val="32"/>
          <w:szCs w:val="32"/>
          <w:highlight w:val="none"/>
        </w:rPr>
        <w:t>其中</w:t>
      </w:r>
      <w:r>
        <w:rPr>
          <w:rFonts w:hint="eastAsia" w:ascii="仿宋" w:hAnsi="仿宋" w:eastAsia="仿宋" w:cs="仿宋"/>
          <w:sz w:val="32"/>
          <w:szCs w:val="32"/>
          <w:highlight w:val="none"/>
        </w:rPr>
        <w:t>行政编制5名；事业编7名</w:t>
      </w:r>
      <w:r>
        <w:rPr>
          <w:rFonts w:hint="eastAsia" w:ascii="仿宋" w:hAnsi="仿宋" w:eastAsia="仿宋" w:cs="仿宋"/>
          <w:sz w:val="32"/>
          <w:szCs w:val="32"/>
          <w:highlight w:val="none"/>
          <w:lang w:eastAsia="zh-CN"/>
        </w:rPr>
        <w:t>（管理岗</w:t>
      </w:r>
      <w:r>
        <w:rPr>
          <w:rFonts w:hint="eastAsia" w:ascii="仿宋" w:hAnsi="仿宋" w:eastAsia="仿宋" w:cs="仿宋"/>
          <w:sz w:val="32"/>
          <w:szCs w:val="32"/>
          <w:highlight w:val="none"/>
          <w:lang w:val="en-US" w:eastAsia="zh-CN"/>
        </w:rPr>
        <w:t>6名、工勤岗1名</w:t>
      </w:r>
      <w:r>
        <w:rPr>
          <w:rFonts w:hint="eastAsia" w:ascii="仿宋" w:hAnsi="仿宋" w:eastAsia="仿宋" w:cs="仿宋"/>
          <w:sz w:val="32"/>
          <w:szCs w:val="32"/>
          <w:highlight w:val="none"/>
          <w:lang w:eastAsia="zh-CN"/>
        </w:rPr>
        <w:t>）</w:t>
      </w:r>
      <w:r>
        <w:rPr>
          <w:rFonts w:hint="eastAsia" w:ascii="仿宋" w:hAnsi="仿宋" w:eastAsia="仿宋" w:cs="仿宋"/>
          <w:color w:val="000000"/>
          <w:sz w:val="32"/>
          <w:szCs w:val="32"/>
          <w:highlight w:val="none"/>
        </w:rPr>
        <w:t>。全部共有人员</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人，其中在职人员</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人，</w:t>
      </w:r>
      <w:r>
        <w:rPr>
          <w:rFonts w:hint="eastAsia" w:ascii="仿宋" w:hAnsi="仿宋" w:eastAsia="仿宋" w:cs="仿宋"/>
          <w:sz w:val="32"/>
          <w:szCs w:val="32"/>
          <w:highlight w:val="none"/>
        </w:rPr>
        <w:t>退休人员</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人。内设科室1个，综合办公室，下设事业单位1个，融媒体中心，全部纳入本年部门决算编制范围。</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560.75</w:t>
      </w:r>
      <w:r>
        <w:rPr>
          <w:rFonts w:hint="eastAsia" w:ascii="仿宋" w:hAnsi="仿宋" w:eastAsia="仿宋" w:cs="仿宋"/>
          <w:sz w:val="32"/>
          <w:szCs w:val="32"/>
        </w:rPr>
        <w:t>万元，其中年初预算</w:t>
      </w:r>
      <w:r>
        <w:rPr>
          <w:rFonts w:hint="eastAsia" w:ascii="仿宋" w:hAnsi="仿宋" w:eastAsia="仿宋" w:cs="仿宋"/>
          <w:sz w:val="32"/>
          <w:szCs w:val="32"/>
          <w:lang w:val="en-US" w:eastAsia="zh-CN"/>
        </w:rPr>
        <w:t>326.42</w:t>
      </w:r>
      <w:r>
        <w:rPr>
          <w:rFonts w:hint="eastAsia" w:ascii="仿宋" w:hAnsi="仿宋" w:eastAsia="仿宋" w:cs="仿宋"/>
          <w:sz w:val="32"/>
          <w:szCs w:val="32"/>
        </w:rPr>
        <w:t>万元，调整追加</w:t>
      </w:r>
      <w:r>
        <w:rPr>
          <w:rFonts w:hint="eastAsia" w:ascii="仿宋" w:hAnsi="仿宋" w:eastAsia="仿宋" w:cs="仿宋"/>
          <w:sz w:val="32"/>
          <w:szCs w:val="32"/>
          <w:lang w:val="en-US" w:eastAsia="zh-CN"/>
        </w:rPr>
        <w:t>234.33</w:t>
      </w:r>
      <w:r>
        <w:rPr>
          <w:rFonts w:hint="eastAsia" w:ascii="仿宋" w:hAnsi="仿宋" w:eastAsia="仿宋" w:cs="仿宋"/>
          <w:sz w:val="32"/>
          <w:szCs w:val="32"/>
        </w:rPr>
        <w:t>万元万元。其他资金来源</w:t>
      </w:r>
      <w:r>
        <w:rPr>
          <w:rFonts w:hint="eastAsia" w:ascii="仿宋" w:hAnsi="仿宋" w:eastAsia="仿宋" w:cs="仿宋"/>
          <w:sz w:val="32"/>
          <w:szCs w:val="32"/>
          <w:lang w:val="en-US" w:eastAsia="zh-CN"/>
        </w:rPr>
        <w:t>6.54</w:t>
      </w:r>
      <w:r>
        <w:rPr>
          <w:rFonts w:hint="eastAsia" w:ascii="仿宋" w:hAnsi="仿宋" w:eastAsia="仿宋" w:cs="仿宋"/>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年支出</w:t>
      </w:r>
      <w:r>
        <w:rPr>
          <w:rFonts w:hint="eastAsia" w:ascii="仿宋" w:hAnsi="仿宋" w:eastAsia="仿宋" w:cs="仿宋"/>
          <w:sz w:val="32"/>
          <w:szCs w:val="32"/>
          <w:lang w:val="en-US" w:eastAsia="zh-CN"/>
        </w:rPr>
        <w:t>458.04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245.8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212.24</w:t>
      </w:r>
      <w:r>
        <w:rPr>
          <w:rFonts w:hint="eastAsia" w:ascii="仿宋" w:hAnsi="仿宋" w:eastAsia="仿宋" w:cs="仿宋"/>
          <w:sz w:val="32"/>
          <w:szCs w:val="32"/>
        </w:rPr>
        <w:t>万元，结余结转</w:t>
      </w:r>
      <w:r>
        <w:rPr>
          <w:rFonts w:hint="eastAsia" w:ascii="仿宋" w:hAnsi="仿宋" w:eastAsia="仿宋" w:cs="仿宋"/>
          <w:sz w:val="32"/>
          <w:szCs w:val="32"/>
          <w:lang w:val="en-US" w:eastAsia="zh-CN"/>
        </w:rPr>
        <w:t>102.71</w:t>
      </w:r>
      <w:r>
        <w:rPr>
          <w:rFonts w:hint="eastAsia" w:ascii="仿宋" w:hAnsi="仿宋" w:eastAsia="仿宋" w:cs="仿宋"/>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（一）整体支出绩效情况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rPr>
        <w:t>年实际支出</w:t>
      </w:r>
      <w:r>
        <w:rPr>
          <w:rFonts w:hint="eastAsia" w:ascii="仿宋" w:hAnsi="仿宋" w:eastAsia="仿宋" w:cs="仿宋"/>
          <w:sz w:val="32"/>
          <w:szCs w:val="32"/>
          <w:lang w:val="en-US" w:eastAsia="zh-CN"/>
        </w:rPr>
        <w:t>458.04</w:t>
      </w:r>
      <w:r>
        <w:rPr>
          <w:rFonts w:hint="eastAsia" w:ascii="仿宋" w:hAnsi="仿宋" w:eastAsia="仿宋" w:cs="仿宋"/>
          <w:sz w:val="32"/>
          <w:szCs w:val="32"/>
        </w:rPr>
        <w:t>万元，完成率</w:t>
      </w:r>
      <w:r>
        <w:rPr>
          <w:rFonts w:hint="eastAsia" w:ascii="仿宋" w:hAnsi="仿宋" w:eastAsia="仿宋" w:cs="仿宋"/>
          <w:sz w:val="32"/>
          <w:szCs w:val="32"/>
          <w:lang w:val="en-US" w:eastAsia="zh-CN"/>
        </w:rPr>
        <w:t>81.68</w:t>
      </w:r>
      <w:r>
        <w:rPr>
          <w:rFonts w:hint="eastAsia" w:ascii="仿宋" w:hAnsi="仿宋" w:eastAsia="仿宋" w:cs="仿宋"/>
          <w:sz w:val="32"/>
          <w:szCs w:val="32"/>
        </w:rPr>
        <w:t>%。</w:t>
      </w:r>
      <w:r>
        <w:rPr>
          <w:rFonts w:hint="eastAsia" w:ascii="仿宋" w:hAnsi="仿宋" w:eastAsia="仿宋" w:cs="仿宋"/>
          <w:sz w:val="32"/>
          <w:szCs w:val="32"/>
          <w:lang w:eastAsia="zh-CN"/>
        </w:rPr>
        <w:t>总结如下：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1、凝聚思想伟力，筑牢理论根基。</w:t>
      </w:r>
      <w:r>
        <w:rPr>
          <w:rFonts w:hint="eastAsia" w:ascii="仿宋" w:hAnsi="仿宋" w:eastAsia="仿宋" w:cs="仿宋"/>
          <w:sz w:val="32"/>
          <w:szCs w:val="32"/>
          <w:lang w:val="en-US" w:eastAsia="zh-CN"/>
        </w:rPr>
        <w:t>坚持将学思想、悟思想、用思想摆在首位。一是“关键少数”引领学。组织开展区委常委会“第一议题”学习12次、区委理论学习中心组集中学习13次，对标对表开展学习主题教育专题研讨4次。二是层层推进督导学。规范二级中心组学习，做到“上下同题”。发放《习近平著作选读》等读本4万余册，</w:t>
      </w:r>
      <w:r>
        <w:rPr>
          <w:rFonts w:hint="eastAsia" w:ascii="仿宋" w:hAnsi="仿宋" w:eastAsia="仿宋" w:cs="仿宋"/>
          <w:sz w:val="32"/>
          <w:szCs w:val="32"/>
        </w:rPr>
        <w:t>“学习强国”学用率居全市</w:t>
      </w:r>
      <w:r>
        <w:rPr>
          <w:rFonts w:hint="eastAsia" w:ascii="仿宋" w:hAnsi="仿宋" w:eastAsia="仿宋" w:cs="仿宋"/>
          <w:sz w:val="32"/>
          <w:szCs w:val="32"/>
          <w:lang w:val="en-US" w:eastAsia="zh-CN"/>
        </w:rPr>
        <w:t>16个学习组织</w:t>
      </w:r>
      <w:r>
        <w:rPr>
          <w:rFonts w:hint="eastAsia" w:ascii="仿宋" w:hAnsi="仿宋" w:eastAsia="仿宋" w:cs="仿宋"/>
          <w:sz w:val="32"/>
          <w:szCs w:val="32"/>
        </w:rPr>
        <w:t>前列。</w:t>
      </w:r>
      <w:r>
        <w:rPr>
          <w:rFonts w:hint="eastAsia" w:ascii="仿宋" w:hAnsi="仿宋" w:eastAsia="仿宋" w:cs="仿宋"/>
          <w:sz w:val="32"/>
          <w:szCs w:val="32"/>
          <w:lang w:val="en-US" w:eastAsia="zh-CN"/>
        </w:rPr>
        <w:t>三是理论宣讲联动学。组建各级好人、道德模范等区级理论宣讲队伍，组织“百团开讲·七进基层”、“金句精讲”等分众化宣讲110余场，创新开展“公益电影+微宣讲”活动50场次。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2、壮大主流舆论，奏响发展强音。</w:t>
      </w:r>
      <w:r>
        <w:rPr>
          <w:rFonts w:hint="eastAsia" w:ascii="仿宋" w:hAnsi="仿宋" w:eastAsia="仿宋" w:cs="仿宋"/>
          <w:sz w:val="32"/>
          <w:szCs w:val="32"/>
          <w:lang w:val="en-US" w:eastAsia="zh-CN"/>
        </w:rPr>
        <w:t>突出强信心，营造石峰发展奋进气场。一是围绕中心工作，新闻宣传出精彩。围绕“三高两年”、田心片区城市更新等重点工作，宣传新典型、新成效。开设“这里很石峰”等专栏，展示美景美食、好人风尚等。二是聚焦提质提档，对外宣传展形象。各级主流媒体报道石峰区2886篇次，其中，央视33条、学习强国11篇。湖南经视专访《株洲石峰：风起时，向新而行》反响热烈，湖南卫视美食文旅节目《去“湘”当有味的地方》打卡田心猪脚，石峰身影在株洲新闻联播稳定曝光，石峰声量在省市主流媒体平台不断放大。三是坚持防范预警，网络阵地强引导。</w:t>
      </w:r>
      <w:r>
        <w:rPr>
          <w:rFonts w:hint="eastAsia" w:ascii="仿宋" w:hAnsi="仿宋" w:eastAsia="仿宋" w:cs="仿宋"/>
          <w:sz w:val="32"/>
          <w:szCs w:val="32"/>
        </w:rPr>
        <w:t>建强用好网评队伍，组织引导网络评论</w:t>
      </w:r>
      <w:r>
        <w:rPr>
          <w:rFonts w:hint="eastAsia" w:ascii="仿宋" w:hAnsi="仿宋" w:eastAsia="仿宋" w:cs="仿宋"/>
          <w:sz w:val="32"/>
          <w:szCs w:val="32"/>
          <w:lang w:val="en-US" w:eastAsia="zh-CN"/>
        </w:rPr>
        <w:t>3</w:t>
      </w:r>
      <w:r>
        <w:rPr>
          <w:rFonts w:hint="eastAsia" w:ascii="仿宋" w:hAnsi="仿宋" w:eastAsia="仿宋" w:cs="仿宋"/>
          <w:sz w:val="32"/>
          <w:szCs w:val="32"/>
        </w:rPr>
        <w:t>000余条</w:t>
      </w:r>
      <w:r>
        <w:rPr>
          <w:rFonts w:hint="eastAsia" w:ascii="仿宋" w:hAnsi="仿宋" w:eastAsia="仿宋" w:cs="仿宋"/>
          <w:sz w:val="32"/>
          <w:szCs w:val="32"/>
          <w:lang w:eastAsia="zh-CN"/>
        </w:rPr>
        <w:t>，</w:t>
      </w:r>
      <w:r>
        <w:rPr>
          <w:rFonts w:hint="eastAsia" w:ascii="仿宋" w:hAnsi="仿宋" w:eastAsia="仿宋" w:cs="仿宋"/>
          <w:sz w:val="32"/>
          <w:szCs w:val="32"/>
        </w:rPr>
        <w:t>上报舆情信息</w:t>
      </w:r>
      <w:r>
        <w:rPr>
          <w:rFonts w:hint="eastAsia" w:ascii="仿宋" w:hAnsi="仿宋" w:eastAsia="仿宋" w:cs="仿宋"/>
          <w:sz w:val="32"/>
          <w:szCs w:val="32"/>
          <w:lang w:val="en-US" w:eastAsia="zh-CN"/>
        </w:rPr>
        <w:t>3400</w:t>
      </w:r>
      <w:r>
        <w:rPr>
          <w:rFonts w:hint="eastAsia" w:ascii="仿宋" w:hAnsi="仿宋" w:eastAsia="仿宋" w:cs="仿宋"/>
          <w:sz w:val="32"/>
          <w:szCs w:val="32"/>
        </w:rPr>
        <w:t>余条</w:t>
      </w:r>
      <w:r>
        <w:rPr>
          <w:rFonts w:hint="eastAsia" w:ascii="仿宋" w:hAnsi="仿宋" w:eastAsia="仿宋" w:cs="仿宋"/>
          <w:sz w:val="32"/>
          <w:szCs w:val="32"/>
          <w:lang w:eastAsia="zh-CN"/>
        </w:rPr>
        <w:t>。</w:t>
      </w:r>
      <w:r>
        <w:rPr>
          <w:rFonts w:hint="eastAsia" w:ascii="仿宋" w:hAnsi="仿宋" w:eastAsia="仿宋" w:cs="仿宋"/>
          <w:sz w:val="32"/>
          <w:szCs w:val="32"/>
        </w:rPr>
        <w:t>积极撰写舆情信息稿件，被</w:t>
      </w:r>
      <w:r>
        <w:rPr>
          <w:rFonts w:hint="eastAsia" w:ascii="仿宋" w:hAnsi="仿宋" w:eastAsia="仿宋" w:cs="仿宋"/>
          <w:sz w:val="32"/>
          <w:szCs w:val="32"/>
          <w:lang w:eastAsia="zh-CN"/>
        </w:rPr>
        <w:t>省委宣传部</w:t>
      </w:r>
      <w:r>
        <w:rPr>
          <w:rFonts w:hint="eastAsia" w:ascii="仿宋" w:hAnsi="仿宋" w:eastAsia="仿宋" w:cs="仿宋"/>
          <w:sz w:val="32"/>
          <w:szCs w:val="32"/>
        </w:rPr>
        <w:t>采用76篇</w:t>
      </w:r>
      <w:r>
        <w:rPr>
          <w:rFonts w:hint="eastAsia" w:ascii="仿宋" w:hAnsi="仿宋" w:eastAsia="仿宋" w:cs="仿宋"/>
          <w:sz w:val="32"/>
          <w:szCs w:val="32"/>
          <w:lang w:eastAsia="zh-CN"/>
        </w:rPr>
        <w:t>、</w:t>
      </w:r>
      <w:r>
        <w:rPr>
          <w:rFonts w:hint="eastAsia" w:ascii="仿宋" w:hAnsi="仿宋" w:eastAsia="仿宋" w:cs="仿宋"/>
          <w:sz w:val="32"/>
          <w:szCs w:val="32"/>
        </w:rPr>
        <w:t>中宣</w:t>
      </w:r>
      <w:r>
        <w:rPr>
          <w:rFonts w:hint="eastAsia" w:ascii="仿宋" w:hAnsi="仿宋" w:eastAsia="仿宋" w:cs="仿宋"/>
          <w:sz w:val="32"/>
          <w:szCs w:val="32"/>
          <w:lang w:eastAsia="zh-CN"/>
        </w:rPr>
        <w:t>部</w:t>
      </w:r>
      <w:r>
        <w:rPr>
          <w:rFonts w:hint="eastAsia" w:ascii="仿宋" w:hAnsi="仿宋" w:eastAsia="仿宋" w:cs="仿宋"/>
          <w:sz w:val="32"/>
          <w:szCs w:val="32"/>
        </w:rPr>
        <w:t>采用</w:t>
      </w:r>
      <w:r>
        <w:rPr>
          <w:rFonts w:hint="eastAsia" w:ascii="仿宋" w:hAnsi="仿宋" w:eastAsia="仿宋" w:cs="仿宋"/>
          <w:sz w:val="32"/>
          <w:szCs w:val="32"/>
          <w:lang w:val="en-US" w:eastAsia="zh-CN"/>
        </w:rPr>
        <w:t>6</w:t>
      </w:r>
      <w:r>
        <w:rPr>
          <w:rFonts w:hint="eastAsia" w:ascii="仿宋" w:hAnsi="仿宋" w:eastAsia="仿宋" w:cs="仿宋"/>
          <w:sz w:val="32"/>
          <w:szCs w:val="32"/>
        </w:rPr>
        <w:t>篇。</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3、聚焦以德树人，弘扬主流价值。</w:t>
      </w:r>
      <w:r>
        <w:rPr>
          <w:rFonts w:hint="eastAsia" w:ascii="仿宋" w:hAnsi="仿宋" w:eastAsia="仿宋" w:cs="仿宋"/>
          <w:sz w:val="32"/>
          <w:szCs w:val="32"/>
          <w:lang w:val="en-US" w:eastAsia="zh-CN"/>
        </w:rPr>
        <w:t>坚持人民主体，广泛弘扬和践行社会主义核心价值观，持续提升社会文明程度。一是文明培育全面铺展。分类健全区、镇街、社区（村）三级“好人资源库”，选树6人获评“湖南好人”，数量居全市前列。组织“传承红色基因·争做时代新人”开学第一课主题教育活动、覆盖31100余名中小学生。二是文明实践全面深化。持续推进</w:t>
      </w:r>
      <w:r>
        <w:rPr>
          <w:rFonts w:hint="eastAsia" w:ascii="仿宋" w:hAnsi="仿宋" w:eastAsia="仿宋" w:cs="仿宋"/>
          <w:sz w:val="32"/>
          <w:szCs w:val="32"/>
          <w:lang w:eastAsia="zh-CN"/>
        </w:rPr>
        <w:t>“老少同台讲党史”等</w:t>
      </w:r>
      <w:r>
        <w:rPr>
          <w:rFonts w:hint="eastAsia" w:ascii="仿宋" w:hAnsi="仿宋" w:eastAsia="仿宋" w:cs="仿宋"/>
          <w:sz w:val="32"/>
          <w:szCs w:val="32"/>
          <w:lang w:val="en-US" w:eastAsia="zh-CN"/>
        </w:rPr>
        <w:t>6大区级文明实践活动品牌，开展</w:t>
      </w:r>
      <w:r>
        <w:rPr>
          <w:rFonts w:hint="eastAsia" w:ascii="仿宋" w:hAnsi="仿宋" w:eastAsia="仿宋" w:cs="仿宋"/>
          <w:sz w:val="32"/>
          <w:szCs w:val="32"/>
          <w:lang w:eastAsia="zh-CN"/>
        </w:rPr>
        <w:t>文明实践活动</w:t>
      </w:r>
      <w:r>
        <w:rPr>
          <w:rFonts w:hint="eastAsia" w:ascii="仿宋" w:hAnsi="仿宋" w:eastAsia="仿宋" w:cs="仿宋"/>
          <w:sz w:val="32"/>
          <w:szCs w:val="32"/>
          <w:lang w:val="en-US" w:eastAsia="zh-CN"/>
        </w:rPr>
        <w:t>4900余场、覆盖17万人次，评定表彰116名星级（最美银龄）志愿者，全区注册志愿者5.7万余名、志愿队伍274支。三是文明创建全力攻坚。区创文督查组常态督查，交办整改通知书21份、问题262个。</w:t>
      </w:r>
      <w:r>
        <w:rPr>
          <w:rFonts w:hint="eastAsia" w:ascii="仿宋" w:hAnsi="仿宋" w:eastAsia="仿宋" w:cs="仿宋"/>
          <w:sz w:val="32"/>
          <w:szCs w:val="32"/>
        </w:rPr>
        <w:t>开展市容市貌</w:t>
      </w:r>
      <w:r>
        <w:rPr>
          <w:rFonts w:hint="eastAsia" w:ascii="仿宋" w:hAnsi="仿宋" w:eastAsia="仿宋" w:cs="仿宋"/>
          <w:sz w:val="32"/>
          <w:szCs w:val="32"/>
          <w:lang w:eastAsia="zh-CN"/>
        </w:rPr>
        <w:t>、</w:t>
      </w:r>
      <w:r>
        <w:rPr>
          <w:rFonts w:hint="eastAsia" w:ascii="仿宋" w:hAnsi="仿宋" w:eastAsia="仿宋" w:cs="仿宋"/>
          <w:sz w:val="32"/>
          <w:szCs w:val="32"/>
        </w:rPr>
        <w:t>空中缆线</w:t>
      </w:r>
      <w:r>
        <w:rPr>
          <w:rFonts w:hint="eastAsia" w:ascii="仿宋" w:hAnsi="仿宋" w:eastAsia="仿宋" w:cs="仿宋"/>
          <w:sz w:val="32"/>
          <w:szCs w:val="32"/>
          <w:lang w:eastAsia="zh-CN"/>
        </w:rPr>
        <w:t>等五大专项</w:t>
      </w:r>
      <w:r>
        <w:rPr>
          <w:rFonts w:hint="eastAsia" w:ascii="仿宋" w:hAnsi="仿宋" w:eastAsia="仿宋" w:cs="仿宋"/>
          <w:sz w:val="32"/>
          <w:szCs w:val="32"/>
        </w:rPr>
        <w:t>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以重点问题整治深化文明城市创建。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4、坚持以文化人，发展文化文艺事业。</w:t>
      </w:r>
      <w:r>
        <w:rPr>
          <w:rFonts w:hint="eastAsia" w:ascii="仿宋" w:hAnsi="仿宋" w:eastAsia="仿宋" w:cs="仿宋"/>
          <w:sz w:val="32"/>
          <w:szCs w:val="32"/>
          <w:lang w:val="en-US" w:eastAsia="zh-CN"/>
        </w:rPr>
        <w:t>坚持以人民为中心的发展思想，提升公共文化服务水平。一是文旅融合呈亮点。推出石峰生态游“湖山”之旅、“匠心智造”工业游学之旅、“特色亲子游”项目之旅等亲子游线路3条，举办长株潭一体化绿心欢乐跑暨九郎山生态旅游节，株洲数字工业创新中心获评省级工业旅游示范点，云栖桃源WeLand营地入选湖南省乡村旅游精品营地。二是文化惠民润人心。新增“门前三小”5个，打造“幸福邻里文体分院”5个，万达金街街头艺术站完成建设并投入使用，承办省文艺志愿服务团走进社区专场惠民演出，举办“文化家家亲·送戏进社区”等文化惠民活动</w:t>
      </w:r>
      <w:bookmarkStart w:id="0" w:name="_GoBack"/>
      <w:r>
        <w:rPr>
          <w:rFonts w:hint="eastAsia" w:ascii="仿宋" w:hAnsi="仿宋" w:eastAsia="仿宋" w:cs="仿宋"/>
          <w:sz w:val="32"/>
          <w:szCs w:val="32"/>
          <w:lang w:val="en-US" w:eastAsia="zh-CN"/>
        </w:rPr>
        <w:t>209场次</w:t>
      </w:r>
      <w:bookmarkEnd w:id="0"/>
      <w:r>
        <w:rPr>
          <w:rFonts w:hint="eastAsia" w:ascii="仿宋" w:hAnsi="仿宋" w:eastAsia="仿宋" w:cs="仿宋"/>
          <w:sz w:val="32"/>
          <w:szCs w:val="32"/>
          <w:lang w:val="en-US" w:eastAsia="zh-CN"/>
        </w:rPr>
        <w:t>。三是非遗文化焕新彩。沙坡里非遗工坊获评株洲市首个非遗工坊省级示范点，福亭晏拓印技艺、田心剪纸与其他剪纸项目合并的株洲剪纸被评定为省级非物质文化遗产代表性项目。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5、压紧压实责任，守好意识形态底线。</w:t>
      </w:r>
      <w:r>
        <w:rPr>
          <w:rFonts w:hint="eastAsia" w:ascii="仿宋" w:hAnsi="仿宋" w:eastAsia="仿宋" w:cs="仿宋"/>
          <w:sz w:val="32"/>
          <w:szCs w:val="32"/>
          <w:lang w:val="en-US" w:eastAsia="zh-CN"/>
        </w:rPr>
        <w:t>落实意识形态工作责任制，筑牢安全防线。一是全面领导责任不断夯实。召开了</w:t>
      </w:r>
      <w:r>
        <w:rPr>
          <w:rFonts w:hint="eastAsia" w:ascii="仿宋" w:hAnsi="仿宋" w:eastAsia="仿宋" w:cs="仿宋"/>
          <w:sz w:val="32"/>
          <w:szCs w:val="32"/>
        </w:rPr>
        <w:t>宣传思想工作暨意识形态工作领导小组</w:t>
      </w:r>
      <w:r>
        <w:rPr>
          <w:rFonts w:hint="eastAsia" w:ascii="仿宋" w:hAnsi="仿宋" w:eastAsia="仿宋" w:cs="仿宋"/>
          <w:sz w:val="32"/>
          <w:szCs w:val="32"/>
          <w:lang w:val="en-US" w:eastAsia="zh-CN"/>
        </w:rPr>
        <w:t>会议，区委常委会专题研究意识形态工作2次，</w:t>
      </w:r>
      <w:r>
        <w:rPr>
          <w:rFonts w:hint="eastAsia" w:ascii="仿宋" w:hAnsi="仿宋" w:eastAsia="仿宋" w:cs="仿宋"/>
          <w:sz w:val="32"/>
          <w:szCs w:val="32"/>
        </w:rPr>
        <w:t>开展专项巡察</w:t>
      </w:r>
      <w:r>
        <w:rPr>
          <w:rFonts w:hint="eastAsia" w:ascii="仿宋" w:hAnsi="仿宋" w:eastAsia="仿宋" w:cs="仿宋"/>
          <w:sz w:val="32"/>
          <w:szCs w:val="32"/>
          <w:lang w:val="en-US" w:eastAsia="zh-CN"/>
        </w:rPr>
        <w:t>2轮、覆盖11个单位党委（党组），积极完成省委巡视反馈意见整改工作。二是阵地管理责任不断强化。坚持每月定期研判意识形态领域风险，上报研判信息10篇。</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20余场社科理论类论坛讲座等进行审批。</w:t>
      </w:r>
      <w:r>
        <w:rPr>
          <w:rFonts w:hint="eastAsia" w:ascii="仿宋" w:hAnsi="仿宋" w:eastAsia="仿宋" w:cs="仿宋"/>
          <w:sz w:val="32"/>
          <w:szCs w:val="32"/>
          <w:lang w:eastAsia="zh-CN"/>
        </w:rPr>
        <w:t>开展“扫黄打非”检查行动</w:t>
      </w:r>
      <w:r>
        <w:rPr>
          <w:rFonts w:hint="eastAsia" w:ascii="仿宋" w:hAnsi="仿宋" w:eastAsia="仿宋" w:cs="仿宋"/>
          <w:sz w:val="32"/>
          <w:szCs w:val="32"/>
          <w:lang w:val="en-US" w:eastAsia="zh-CN"/>
        </w:rPr>
        <w:t>4次，覆盖30余家文化场所。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全年项目支出共计</w:t>
      </w:r>
      <w:r>
        <w:rPr>
          <w:rFonts w:hint="eastAsia" w:ascii="仿宋" w:hAnsi="仿宋" w:eastAsia="仿宋" w:cs="仿宋"/>
          <w:color w:val="auto"/>
          <w:sz w:val="32"/>
          <w:szCs w:val="32"/>
          <w:lang w:val="en-US" w:eastAsia="zh-CN"/>
        </w:rPr>
        <w:t>212.24</w:t>
      </w:r>
      <w:r>
        <w:rPr>
          <w:rFonts w:hint="eastAsia" w:ascii="仿宋" w:hAnsi="仿宋" w:eastAsia="仿宋" w:cs="仿宋"/>
          <w:sz w:val="32"/>
          <w:szCs w:val="32"/>
          <w:lang w:val="en-US" w:eastAsia="zh-CN"/>
        </w:rPr>
        <w:t>万元，5个项目。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年初预算项目“</w:t>
      </w:r>
      <w:r>
        <w:rPr>
          <w:rFonts w:hint="eastAsia" w:ascii="仿宋" w:hAnsi="仿宋" w:eastAsia="仿宋" w:cs="仿宋"/>
          <w:color w:val="auto"/>
          <w:sz w:val="32"/>
          <w:szCs w:val="32"/>
          <w:lang w:eastAsia="zh-CN"/>
        </w:rPr>
        <w:t>融媒体中心专项经费</w:t>
      </w:r>
      <w:r>
        <w:rPr>
          <w:rFonts w:hint="eastAsia" w:ascii="仿宋" w:hAnsi="仿宋" w:eastAsia="仿宋" w:cs="仿宋"/>
          <w:color w:val="auto"/>
          <w:sz w:val="32"/>
          <w:szCs w:val="32"/>
        </w:rPr>
        <w:t>”金额</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万元，年中执行调增</w:t>
      </w:r>
      <w:r>
        <w:rPr>
          <w:rFonts w:hint="eastAsia" w:ascii="仿宋" w:hAnsi="仿宋" w:eastAsia="仿宋" w:cs="仿宋"/>
          <w:color w:val="auto"/>
          <w:sz w:val="32"/>
          <w:szCs w:val="32"/>
          <w:lang w:val="en-US" w:eastAsia="zh-CN"/>
        </w:rPr>
        <w:t>8.72</w:t>
      </w:r>
      <w:r>
        <w:rPr>
          <w:rFonts w:hint="eastAsia" w:ascii="仿宋" w:hAnsi="仿宋" w:eastAsia="仿宋" w:cs="仿宋"/>
          <w:color w:val="auto"/>
          <w:sz w:val="32"/>
          <w:szCs w:val="32"/>
        </w:rPr>
        <w:t>万元，实际支出</w:t>
      </w:r>
      <w:r>
        <w:rPr>
          <w:rFonts w:hint="eastAsia" w:ascii="仿宋" w:hAnsi="仿宋" w:eastAsia="仿宋" w:cs="仿宋"/>
          <w:color w:val="auto"/>
          <w:sz w:val="32"/>
          <w:szCs w:val="32"/>
          <w:lang w:val="en-US" w:eastAsia="zh-CN"/>
        </w:rPr>
        <w:t>38.57</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0.15</w:t>
      </w:r>
      <w:r>
        <w:rPr>
          <w:rFonts w:hint="eastAsia" w:ascii="仿宋" w:hAnsi="仿宋" w:eastAsia="仿宋" w:cs="仿宋"/>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融媒体中心专项经费</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38.57</w:t>
      </w:r>
      <w:r>
        <w:rPr>
          <w:rFonts w:hint="eastAsia" w:ascii="仿宋" w:hAnsi="仿宋" w:eastAsia="仿宋" w:cs="仿宋"/>
          <w:color w:val="auto"/>
          <w:sz w:val="32"/>
          <w:szCs w:val="32"/>
        </w:rPr>
        <w:t>万元，主要用于</w:t>
      </w:r>
      <w:r>
        <w:rPr>
          <w:rFonts w:hint="eastAsia" w:ascii="仿宋" w:hAnsi="仿宋" w:eastAsia="仿宋" w:cs="仿宋"/>
          <w:sz w:val="32"/>
          <w:szCs w:val="32"/>
          <w:lang w:eastAsia="zh-CN"/>
        </w:rPr>
        <w:t>维持融媒体中心的运转。</w:t>
      </w:r>
      <w:r>
        <w:rPr>
          <w:rFonts w:hint="eastAsia" w:ascii="仿宋" w:hAnsi="仿宋" w:eastAsia="仿宋" w:cs="仿宋"/>
          <w:sz w:val="32"/>
          <w:szCs w:val="32"/>
        </w:rPr>
        <w:t>广泛宣传我区在经济、政治、文化、社会、生态等各方面取得的成就，加强队伍建设，通过事业编制考试引进新闻类专业人员，通过公开报名、考试选拔招聘美编、视频编辑。</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年初预算项目“</w:t>
      </w:r>
      <w:r>
        <w:rPr>
          <w:rFonts w:hint="eastAsia" w:ascii="仿宋" w:hAnsi="仿宋" w:eastAsia="仿宋" w:cs="仿宋"/>
          <w:color w:val="auto"/>
          <w:sz w:val="32"/>
          <w:szCs w:val="32"/>
          <w:lang w:eastAsia="zh-CN"/>
        </w:rPr>
        <w:t>文明经费</w:t>
      </w:r>
      <w:r>
        <w:rPr>
          <w:rFonts w:hint="eastAsia" w:ascii="仿宋" w:hAnsi="仿宋" w:eastAsia="仿宋" w:cs="仿宋"/>
          <w:color w:val="auto"/>
          <w:sz w:val="32"/>
          <w:szCs w:val="32"/>
        </w:rPr>
        <w:t>”金额</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万元，年中执行调增</w:t>
      </w:r>
      <w:r>
        <w:rPr>
          <w:rFonts w:hint="eastAsia" w:ascii="仿宋" w:hAnsi="仿宋" w:eastAsia="仿宋" w:cs="仿宋"/>
          <w:color w:val="auto"/>
          <w:sz w:val="32"/>
          <w:szCs w:val="32"/>
          <w:lang w:val="en-US" w:eastAsia="zh-CN"/>
        </w:rPr>
        <w:t>72.51</w:t>
      </w:r>
      <w:r>
        <w:rPr>
          <w:rFonts w:hint="eastAsia" w:ascii="仿宋" w:hAnsi="仿宋" w:eastAsia="仿宋" w:cs="仿宋"/>
          <w:color w:val="auto"/>
          <w:sz w:val="32"/>
          <w:szCs w:val="32"/>
        </w:rPr>
        <w:t>万元，实际支出</w:t>
      </w:r>
      <w:r>
        <w:rPr>
          <w:rFonts w:hint="eastAsia" w:ascii="仿宋" w:hAnsi="仿宋" w:eastAsia="仿宋" w:cs="仿宋"/>
          <w:color w:val="auto"/>
          <w:sz w:val="32"/>
          <w:szCs w:val="32"/>
          <w:lang w:val="en-US" w:eastAsia="zh-CN"/>
        </w:rPr>
        <w:t>82.48</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40.03</w:t>
      </w:r>
      <w:r>
        <w:rPr>
          <w:rFonts w:hint="eastAsia" w:ascii="仿宋" w:hAnsi="仿宋" w:eastAsia="仿宋" w:cs="仿宋"/>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文明经费</w:t>
      </w:r>
    </w:p>
    <w:p>
      <w:pPr>
        <w:pStyle w:val="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82.48</w:t>
      </w:r>
      <w:r>
        <w:rPr>
          <w:rFonts w:hint="eastAsia" w:ascii="仿宋" w:hAnsi="仿宋" w:eastAsia="仿宋" w:cs="仿宋"/>
          <w:color w:val="auto"/>
          <w:sz w:val="32"/>
          <w:szCs w:val="32"/>
        </w:rPr>
        <w:t>万元，</w:t>
      </w:r>
      <w:r>
        <w:rPr>
          <w:rFonts w:hint="eastAsia" w:ascii="仿宋" w:hAnsi="仿宋" w:eastAsia="仿宋" w:cs="仿宋"/>
          <w:color w:val="000000"/>
          <w:sz w:val="32"/>
          <w:szCs w:val="32"/>
        </w:rPr>
        <w:t>主要用于文明建设和文明创建</w:t>
      </w:r>
      <w:r>
        <w:rPr>
          <w:rFonts w:hint="eastAsia" w:ascii="仿宋" w:hAnsi="仿宋" w:eastAsia="仿宋" w:cs="仿宋"/>
          <w:color w:val="000000"/>
          <w:sz w:val="32"/>
          <w:szCs w:val="32"/>
          <w:lang w:eastAsia="zh-CN"/>
        </w:rPr>
        <w:t>工作相关业务支出。</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．年中追加</w:t>
      </w:r>
      <w:r>
        <w:rPr>
          <w:rFonts w:hint="eastAsia" w:ascii="仿宋" w:hAnsi="仿宋" w:eastAsia="仿宋" w:cs="仿宋"/>
          <w:color w:val="auto"/>
          <w:sz w:val="32"/>
          <w:szCs w:val="32"/>
        </w:rPr>
        <w:t>项目“秋瑾故居修复提质工程经费”金额</w:t>
      </w:r>
      <w:r>
        <w:rPr>
          <w:rFonts w:hint="eastAsia" w:ascii="仿宋" w:hAnsi="仿宋" w:eastAsia="仿宋" w:cs="仿宋"/>
          <w:color w:val="auto"/>
          <w:sz w:val="32"/>
          <w:szCs w:val="32"/>
          <w:lang w:val="en-US" w:eastAsia="zh-CN"/>
        </w:rPr>
        <w:t>22.74</w:t>
      </w:r>
      <w:r>
        <w:rPr>
          <w:rFonts w:hint="eastAsia" w:ascii="仿宋" w:hAnsi="仿宋" w:eastAsia="仿宋" w:cs="仿宋"/>
          <w:color w:val="auto"/>
          <w:sz w:val="32"/>
          <w:szCs w:val="32"/>
        </w:rPr>
        <w:t>万元，实际支出</w:t>
      </w:r>
      <w:r>
        <w:rPr>
          <w:rFonts w:hint="eastAsia" w:ascii="仿宋" w:hAnsi="仿宋" w:eastAsia="仿宋" w:cs="仿宋"/>
          <w:color w:val="auto"/>
          <w:sz w:val="32"/>
          <w:szCs w:val="32"/>
          <w:lang w:val="en-US" w:eastAsia="zh-CN"/>
        </w:rPr>
        <w:t>19.68</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3.06</w:t>
      </w:r>
      <w:r>
        <w:rPr>
          <w:rFonts w:hint="eastAsia" w:ascii="仿宋" w:hAnsi="仿宋" w:eastAsia="仿宋" w:cs="仿宋"/>
          <w:color w:val="auto"/>
          <w:sz w:val="32"/>
          <w:szCs w:val="32"/>
        </w:rPr>
        <w:t>万元。项目实施及绩效情况如下：</w:t>
      </w:r>
    </w:p>
    <w:p>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秋瑾故居修复提质工程经费</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19.68</w:t>
      </w:r>
      <w:r>
        <w:rPr>
          <w:rFonts w:hint="eastAsia" w:ascii="仿宋" w:hAnsi="仿宋" w:eastAsia="仿宋" w:cs="仿宋"/>
          <w:color w:val="auto"/>
          <w:sz w:val="32"/>
          <w:szCs w:val="32"/>
        </w:rPr>
        <w:t>万元，主要用于秋瑾故居</w:t>
      </w:r>
      <w:r>
        <w:rPr>
          <w:rFonts w:hint="eastAsia" w:ascii="仿宋" w:hAnsi="仿宋" w:eastAsia="仿宋" w:cs="仿宋"/>
          <w:color w:val="auto"/>
          <w:sz w:val="32"/>
          <w:szCs w:val="32"/>
          <w:lang w:eastAsia="zh-CN"/>
        </w:rPr>
        <w:t>进行修复。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年初预算项目“</w:t>
      </w:r>
      <w:r>
        <w:rPr>
          <w:rFonts w:hint="eastAsia" w:ascii="仿宋" w:hAnsi="仿宋" w:eastAsia="仿宋" w:cs="仿宋"/>
          <w:color w:val="auto"/>
          <w:sz w:val="32"/>
          <w:szCs w:val="32"/>
          <w:lang w:eastAsia="zh-CN"/>
        </w:rPr>
        <w:t>意识形态工作专项经费</w:t>
      </w:r>
      <w:r>
        <w:rPr>
          <w:rFonts w:hint="eastAsia" w:ascii="仿宋" w:hAnsi="仿宋" w:eastAsia="仿宋" w:cs="仿宋"/>
          <w:color w:val="auto"/>
          <w:sz w:val="32"/>
          <w:szCs w:val="32"/>
        </w:rPr>
        <w:t>”金额</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万元，年中执行调增</w:t>
      </w:r>
      <w:r>
        <w:rPr>
          <w:rFonts w:hint="eastAsia" w:ascii="仿宋" w:hAnsi="仿宋" w:eastAsia="仿宋" w:cs="仿宋"/>
          <w:color w:val="auto"/>
          <w:sz w:val="32"/>
          <w:szCs w:val="32"/>
          <w:lang w:val="en-US" w:eastAsia="zh-CN"/>
        </w:rPr>
        <w:t>111.32</w:t>
      </w:r>
      <w:r>
        <w:rPr>
          <w:rFonts w:hint="eastAsia" w:ascii="仿宋" w:hAnsi="仿宋" w:eastAsia="仿宋" w:cs="仿宋"/>
          <w:color w:val="auto"/>
          <w:sz w:val="32"/>
          <w:szCs w:val="32"/>
        </w:rPr>
        <w:t>万元，实际支出</w:t>
      </w:r>
      <w:r>
        <w:rPr>
          <w:rFonts w:hint="eastAsia" w:ascii="仿宋" w:hAnsi="仿宋" w:eastAsia="仿宋" w:cs="仿宋"/>
          <w:color w:val="auto"/>
          <w:sz w:val="32"/>
          <w:szCs w:val="32"/>
          <w:lang w:val="en-US" w:eastAsia="zh-CN"/>
        </w:rPr>
        <w:t>71.03</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55.29</w:t>
      </w:r>
      <w:r>
        <w:rPr>
          <w:rFonts w:hint="eastAsia" w:ascii="仿宋" w:hAnsi="仿宋" w:eastAsia="仿宋" w:cs="仿宋"/>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意识形态工作专项经费</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71.03</w:t>
      </w:r>
      <w:r>
        <w:rPr>
          <w:rFonts w:hint="eastAsia" w:ascii="仿宋" w:hAnsi="仿宋" w:eastAsia="仿宋" w:cs="仿宋"/>
          <w:color w:val="auto"/>
          <w:sz w:val="32"/>
          <w:szCs w:val="32"/>
        </w:rPr>
        <w:t>万元，主要用于</w:t>
      </w:r>
      <w:r>
        <w:rPr>
          <w:rFonts w:hint="eastAsia" w:ascii="仿宋" w:hAnsi="仿宋" w:eastAsia="仿宋" w:cs="仿宋"/>
          <w:sz w:val="32"/>
          <w:szCs w:val="32"/>
          <w:lang w:eastAsia="zh-CN"/>
        </w:rPr>
        <w:t>维持融媒体中心的运转。</w:t>
      </w:r>
      <w:r>
        <w:rPr>
          <w:rFonts w:hint="eastAsia" w:ascii="仿宋" w:hAnsi="仿宋" w:eastAsia="仿宋" w:cs="仿宋"/>
          <w:sz w:val="32"/>
          <w:szCs w:val="32"/>
        </w:rPr>
        <w:t>广泛宣传我区在经济、政治、文化、社会、生态等各方面取得的成就，加强队伍建设。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5</w:t>
      </w:r>
      <w:r>
        <w:rPr>
          <w:rFonts w:hint="eastAsia" w:ascii="仿宋" w:hAnsi="仿宋" w:eastAsia="仿宋" w:cs="仿宋"/>
          <w:color w:val="auto"/>
          <w:sz w:val="32"/>
          <w:szCs w:val="32"/>
          <w:lang w:eastAsia="zh-CN"/>
        </w:rPr>
        <w:t>．年中追加</w:t>
      </w:r>
      <w:r>
        <w:rPr>
          <w:rFonts w:hint="eastAsia" w:ascii="仿宋" w:hAnsi="仿宋" w:eastAsia="仿宋" w:cs="仿宋"/>
          <w:color w:val="auto"/>
          <w:sz w:val="32"/>
          <w:szCs w:val="32"/>
        </w:rPr>
        <w:t>项目“2023年区直部门代理记账服务费”金额</w:t>
      </w:r>
      <w:r>
        <w:rPr>
          <w:rFonts w:hint="eastAsia" w:ascii="仿宋" w:hAnsi="仿宋" w:eastAsia="仿宋" w:cs="仿宋"/>
          <w:color w:val="auto"/>
          <w:sz w:val="32"/>
          <w:szCs w:val="32"/>
          <w:lang w:val="en-US" w:eastAsia="zh-CN"/>
        </w:rPr>
        <w:t>0.48</w:t>
      </w:r>
      <w:r>
        <w:rPr>
          <w:rFonts w:hint="eastAsia" w:ascii="仿宋" w:hAnsi="仿宋" w:eastAsia="仿宋" w:cs="仿宋"/>
          <w:color w:val="auto"/>
          <w:sz w:val="32"/>
          <w:szCs w:val="32"/>
        </w:rPr>
        <w:t>万元，实际支出</w:t>
      </w:r>
      <w:r>
        <w:rPr>
          <w:rFonts w:hint="eastAsia" w:ascii="仿宋" w:hAnsi="仿宋" w:eastAsia="仿宋" w:cs="仿宋"/>
          <w:color w:val="auto"/>
          <w:sz w:val="32"/>
          <w:szCs w:val="32"/>
          <w:lang w:val="en-US" w:eastAsia="zh-CN"/>
        </w:rPr>
        <w:t>0.48</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2023年区直部门代理记账服务费项目支出</w:t>
      </w:r>
      <w:r>
        <w:rPr>
          <w:rFonts w:hint="eastAsia" w:ascii="仿宋" w:hAnsi="仿宋" w:eastAsia="仿宋" w:cs="仿宋"/>
          <w:color w:val="auto"/>
          <w:sz w:val="32"/>
          <w:szCs w:val="32"/>
          <w:lang w:val="en-US" w:eastAsia="zh-CN"/>
        </w:rPr>
        <w:t>0.48</w:t>
      </w:r>
      <w:r>
        <w:rPr>
          <w:rFonts w:hint="eastAsia" w:ascii="仿宋" w:hAnsi="仿宋" w:eastAsia="仿宋" w:cs="仿宋"/>
          <w:color w:val="auto"/>
          <w:sz w:val="32"/>
          <w:szCs w:val="32"/>
        </w:rPr>
        <w:t>万元，主要用于</w:t>
      </w:r>
      <w:r>
        <w:rPr>
          <w:rFonts w:hint="eastAsia" w:ascii="仿宋" w:hAnsi="仿宋" w:eastAsia="仿宋" w:cs="仿宋"/>
          <w:color w:val="auto"/>
          <w:sz w:val="32"/>
          <w:szCs w:val="32"/>
          <w:lang w:eastAsia="zh-CN"/>
        </w:rPr>
        <w:t>发放代理记账人员记账服务费。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绩效管理不存在相关问题。</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1280" w:firstLineChars="4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271F1633"/>
    <w:multiLevelType w:val="singleLevel"/>
    <w:tmpl w:val="271F163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FjZmE0NTMwM2Y2YzdiYzIyZjAyNTAzZDQ1NmUyYm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65106"/>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226493"/>
    <w:rsid w:val="42347456"/>
    <w:rsid w:val="42720F81"/>
    <w:rsid w:val="427B2141"/>
    <w:rsid w:val="42CF66A7"/>
    <w:rsid w:val="43587B65"/>
    <w:rsid w:val="43EF71DA"/>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8F3CC1"/>
    <w:rsid w:val="4EF83924"/>
    <w:rsid w:val="4F4041E0"/>
    <w:rsid w:val="4F7E495C"/>
    <w:rsid w:val="4FA97C0B"/>
    <w:rsid w:val="4FD76093"/>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D8228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64A50"/>
    <w:rsid w:val="70EE2A07"/>
    <w:rsid w:val="71805A0D"/>
    <w:rsid w:val="728218C8"/>
    <w:rsid w:val="72C53241"/>
    <w:rsid w:val="73323209"/>
    <w:rsid w:val="73BF32E5"/>
    <w:rsid w:val="745C21FC"/>
    <w:rsid w:val="748222C0"/>
    <w:rsid w:val="751F698F"/>
    <w:rsid w:val="75216C76"/>
    <w:rsid w:val="76880C59"/>
    <w:rsid w:val="76A3639C"/>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3"/>
    <w:next w:val="1"/>
    <w:qFormat/>
    <w:uiPriority w:val="99"/>
    <w:pPr>
      <w:spacing w:after="120"/>
    </w:pPr>
  </w:style>
  <w:style w:type="paragraph" w:customStyle="1" w:styleId="3">
    <w:name w:val="正文1"/>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index 8"/>
    <w:basedOn w:val="1"/>
    <w:next w:val="1"/>
    <w:semiHidden/>
    <w:unhideWhenUsed/>
    <w:qFormat/>
    <w:uiPriority w:val="99"/>
    <w:pPr>
      <w:ind w:left="1400" w:leftChars="1400"/>
    </w:pPr>
  </w:style>
  <w:style w:type="paragraph" w:styleId="5">
    <w:name w:val="Body Text"/>
    <w:basedOn w:val="1"/>
    <w:qFormat/>
    <w:uiPriority w:val="0"/>
    <w:pPr>
      <w:spacing w:after="120" w:afterLines="0"/>
    </w:pPr>
    <w:rPr>
      <w:rFonts w:ascii="Times New Roman" w:hAnsi="Times New Roman" w:eastAsia="宋体" w:cs="Times New Roman"/>
    </w:rPr>
  </w:style>
  <w:style w:type="paragraph" w:styleId="6">
    <w:name w:val="Date"/>
    <w:basedOn w:val="1"/>
    <w:next w:val="1"/>
    <w:link w:val="14"/>
    <w:semiHidden/>
    <w:qFormat/>
    <w:uiPriority w:val="99"/>
    <w:pPr>
      <w:ind w:left="100" w:leftChars="2500"/>
    </w:p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character" w:customStyle="1" w:styleId="12">
    <w:name w:val="Header Char"/>
    <w:basedOn w:val="10"/>
    <w:link w:val="8"/>
    <w:semiHidden/>
    <w:qFormat/>
    <w:locked/>
    <w:uiPriority w:val="99"/>
    <w:rPr>
      <w:sz w:val="18"/>
      <w:szCs w:val="18"/>
    </w:rPr>
  </w:style>
  <w:style w:type="character" w:customStyle="1" w:styleId="13">
    <w:name w:val="Footer Char"/>
    <w:basedOn w:val="10"/>
    <w:link w:val="7"/>
    <w:qFormat/>
    <w:locked/>
    <w:uiPriority w:val="99"/>
    <w:rPr>
      <w:sz w:val="18"/>
      <w:szCs w:val="18"/>
    </w:rPr>
  </w:style>
  <w:style w:type="character" w:customStyle="1" w:styleId="14">
    <w:name w:val="Date Char"/>
    <w:basedOn w:val="10"/>
    <w:link w:val="6"/>
    <w:semiHidden/>
    <w:qFormat/>
    <w:locked/>
    <w:uiPriority w:val="99"/>
  </w:style>
  <w:style w:type="character" w:customStyle="1" w:styleId="15">
    <w:name w:val="font41"/>
    <w:basedOn w:val="10"/>
    <w:qFormat/>
    <w:uiPriority w:val="99"/>
    <w:rPr>
      <w:rFonts w:ascii="宋体" w:hAnsi="宋体" w:eastAsia="宋体" w:cs="宋体"/>
      <w:b/>
      <w:bCs/>
      <w:color w:val="000000"/>
      <w:sz w:val="44"/>
      <w:szCs w:val="44"/>
      <w:u w:val="none"/>
    </w:rPr>
  </w:style>
  <w:style w:type="character" w:customStyle="1" w:styleId="16">
    <w:name w:val="font11"/>
    <w:basedOn w:val="10"/>
    <w:qFormat/>
    <w:uiPriority w:val="99"/>
    <w:rPr>
      <w:rFonts w:ascii="宋体" w:hAnsi="宋体" w:eastAsia="宋体" w:cs="宋体"/>
      <w:b/>
      <w:bCs/>
      <w:color w:val="000000"/>
      <w:sz w:val="32"/>
      <w:szCs w:val="32"/>
      <w:u w:val="none"/>
    </w:rPr>
  </w:style>
  <w:style w:type="paragraph" w:customStyle="1" w:styleId="17">
    <w:name w:val="列出段落1"/>
    <w:qFormat/>
    <w:uiPriority w:val="0"/>
    <w:pPr>
      <w:widowControl w:val="0"/>
      <w:ind w:firstLine="420"/>
      <w:jc w:val="both"/>
    </w:pPr>
    <w:rPr>
      <w:rFonts w:ascii="Times New Roman" w:hAnsi="Times New Roman" w:eastAsia="仿宋_GB2312" w:cs="Times New Roman"/>
      <w:kern w:val="2"/>
      <w:sz w:val="30"/>
      <w:szCs w:val="30"/>
      <w:lang w:val="en-US" w:eastAsia="zh-CN" w:bidi="ar-SA"/>
    </w:rPr>
  </w:style>
  <w:style w:type="paragraph" w:customStyle="1" w:styleId="18">
    <w:name w:val="正文文本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2643</Words>
  <Characters>2836</Characters>
  <Lines>0</Lines>
  <Paragraphs>0</Paragraphs>
  <TotalTime>72</TotalTime>
  <ScaleCrop>false</ScaleCrop>
  <LinksUpToDate>false</LinksUpToDate>
  <CharactersWithSpaces>2845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2024-07-01T08:39:46Z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D046AB22908C472C8AD60C17670F1370</vt:lpwstr>
  </property>
</Properties>
</file>