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pPr>
        <w:tabs>
          <w:tab w:val="left" w:pos="7560"/>
        </w:tabs>
        <w:adjustRightInd w:val="0"/>
        <w:snapToGrid w:val="0"/>
        <w:spacing w:line="560" w:lineRule="exact"/>
        <w:jc w:val="left"/>
        <w:rPr>
          <w:rFonts w:ascii="Times New Roman" w:hAnsi="Times New Roman" w:eastAsia="黑体" w:cs="Times New Roman"/>
          <w:sz w:val="32"/>
          <w:szCs w:val="32"/>
        </w:rPr>
      </w:pPr>
    </w:p>
    <w:p>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pPr>
        <w:spacing w:line="600" w:lineRule="exact"/>
        <w:ind w:firstLine="3520" w:firstLineChars="1100"/>
        <w:jc w:val="left"/>
        <w:rPr>
          <w:rFonts w:ascii="Times New Roman" w:hAnsi="Times New Roman" w:eastAsia="仿宋_GB2312" w:cs="Times New Roman"/>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株洲市芦淞区市场服务中心（盖章）</w:t>
      </w:r>
    </w:p>
    <w:p>
      <w:pPr>
        <w:spacing w:line="600" w:lineRule="exact"/>
        <w:ind w:firstLine="3200" w:firstLineChars="10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pPr>
        <w:jc w:val="center"/>
        <w:rPr>
          <w:rFonts w:hint="eastAsia" w:ascii="Times New Roman" w:hAnsi="Times New Roman" w:eastAsia="仿宋_GB2312" w:cs="Times New Roman"/>
          <w:sz w:val="32"/>
          <w:szCs w:val="32"/>
        </w:rPr>
      </w:pPr>
    </w:p>
    <w:p>
      <w:pPr>
        <w:ind w:firstLine="2880" w:firstLineChars="900"/>
        <w:rPr>
          <w:rFonts w:hint="eastAsia" w:ascii="Times New Roman" w:hAnsi="Times New Roman" w:eastAsia="仿宋_GB2312" w:cs="Times New Roman"/>
          <w:sz w:val="32"/>
          <w:szCs w:val="32"/>
        </w:rPr>
      </w:pPr>
    </w:p>
    <w:p>
      <w:pPr>
        <w:ind w:firstLine="2880" w:firstLineChars="900"/>
        <w:rPr>
          <w:rFonts w:hint="eastAsia" w:ascii="Times New Roman" w:hAnsi="Times New Roman" w:eastAsia="仿宋_GB2312" w:cs="Times New Roman"/>
          <w:sz w:val="32"/>
          <w:szCs w:val="32"/>
        </w:rPr>
      </w:pPr>
    </w:p>
    <w:p>
      <w:pPr>
        <w:ind w:firstLine="2880" w:firstLineChars="900"/>
        <w:rPr>
          <w:rFonts w:hint="eastAsia" w:ascii="Times New Roman" w:hAnsi="Times New Roman" w:eastAsia="仿宋_GB2312" w:cs="Times New Roman"/>
          <w:sz w:val="32"/>
          <w:szCs w:val="32"/>
        </w:rPr>
      </w:pPr>
    </w:p>
    <w:p>
      <w:pPr>
        <w:ind w:firstLine="2880" w:firstLineChars="900"/>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2023年度株洲市芦淞区市场服务中心整体支出</w:t>
      </w:r>
    </w:p>
    <w:p>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主要职能。</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区市场服务中心的主要职责是：</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负责协调芦淞服饰市场的新建、扩建、改造等项目的规划论证以及芦淞服饰市场的业态定位和招商引资工作。</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负责芦淞服饰市场的管理工作，统一规划芦淞服饰市场群经营业态；探索芦淞服饰市场管理新模式，研究制定芦淞服饰市场规范化管理制度，承担市场功能分区工作；规范芦淞服饰市场群的物流、广告发布和餐饮经营等行为，负责芦淞服饰市场群的市容市貌管理。</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负责芦淞服饰市场和品牌服饰的宣传和推介，组织和策划节会、展会等商务活动；指导以服饰产业为主体的协会、商会开展工作。</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负责芦淞服饰市场群的综合管理协调工作，推动芦淞服饰市场群健康有序发展。</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负责芦淞服饰市场群的社会治安、交通秩序、安全生产、矛盾纠纷协调等工作。</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完成区委、区政府交办的其他任务。</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机构情况。</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株洲市芦淞区市场服务中心（以下简称区市场服务中心）为区政府直属正科级公益一类事业单位，设下列内设机构：综合办公室、产业发展股、市场管理股、信访综治股、消防服务股。</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人员情况。</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本单位独立编制机构1个，年末实有人数42人，其中在职11人、其他人员30人、退休人员1人。</w:t>
      </w:r>
    </w:p>
    <w:p>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pPr>
        <w:pStyle w:val="9"/>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年预算资金</w:t>
      </w:r>
      <w:r>
        <w:rPr>
          <w:rFonts w:hint="eastAsia" w:ascii="Times New Roman" w:hAnsi="Times New Roman" w:eastAsia="仿宋_GB2312" w:cs="Times New Roman"/>
          <w:sz w:val="32"/>
          <w:szCs w:val="32"/>
          <w:lang w:val="en-US" w:eastAsia="zh-CN"/>
        </w:rPr>
        <w:t>438.44</w:t>
      </w:r>
      <w:r>
        <w:rPr>
          <w:rFonts w:hint="eastAsia" w:ascii="Times New Roman" w:hAnsi="Times New Roman" w:eastAsia="仿宋_GB2312" w:cs="Times New Roman"/>
          <w:sz w:val="32"/>
          <w:szCs w:val="32"/>
        </w:rPr>
        <w:t>万元。</w:t>
      </w:r>
    </w:p>
    <w:p>
      <w:pPr>
        <w:pStyle w:val="9"/>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rPr>
        <w:t>一般公共预算财政拨款</w:t>
      </w:r>
      <w:r>
        <w:rPr>
          <w:rFonts w:ascii="Times New Roman" w:hAnsi="Times New Roman" w:eastAsia="仿宋_GB2312" w:cs="Times New Roman"/>
          <w:sz w:val="32"/>
          <w:szCs w:val="32"/>
        </w:rPr>
        <w:t>收入</w:t>
      </w:r>
      <w:r>
        <w:rPr>
          <w:rFonts w:hint="eastAsia" w:ascii="Times New Roman" w:hAnsi="Times New Roman" w:eastAsia="仿宋_GB2312" w:cs="Times New Roman"/>
          <w:sz w:val="32"/>
          <w:szCs w:val="32"/>
          <w:lang w:val="en-US" w:eastAsia="zh-CN"/>
        </w:rPr>
        <w:t>547.4</w:t>
      </w:r>
      <w:r>
        <w:rPr>
          <w:rFonts w:hint="eastAsia" w:ascii="Times New Roman" w:hAnsi="Times New Roman" w:eastAsia="仿宋_GB2312" w:cs="Times New Roman"/>
          <w:sz w:val="32"/>
          <w:szCs w:val="32"/>
        </w:rPr>
        <w:t>万元。</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rPr>
        <w:t>一般公共预算财政拨款支出</w:t>
      </w:r>
      <w:r>
        <w:rPr>
          <w:rFonts w:hint="eastAsia" w:ascii="Times New Roman" w:hAnsi="Times New Roman" w:eastAsia="仿宋_GB2312" w:cs="Times New Roman"/>
          <w:sz w:val="32"/>
          <w:szCs w:val="32"/>
          <w:lang w:val="en-US" w:eastAsia="zh-CN"/>
        </w:rPr>
        <w:t>547.4</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其中：项目支出</w:t>
      </w:r>
      <w:r>
        <w:rPr>
          <w:rFonts w:hint="eastAsia" w:ascii="Times New Roman" w:hAnsi="Times New Roman" w:eastAsia="仿宋_GB2312" w:cs="Times New Roman"/>
          <w:sz w:val="32"/>
          <w:szCs w:val="32"/>
        </w:rPr>
        <w:t>280.4</w:t>
      </w:r>
      <w:r>
        <w:rPr>
          <w:rFonts w:ascii="Times New Roman" w:hAnsi="Times New Roman" w:eastAsia="仿宋_GB2312" w:cs="Times New Roman"/>
          <w:sz w:val="32"/>
          <w:szCs w:val="32"/>
        </w:rPr>
        <w:t>万元，基本支出</w:t>
      </w:r>
      <w:r>
        <w:rPr>
          <w:rFonts w:hint="eastAsia" w:ascii="Times New Roman" w:hAnsi="Times New Roman" w:eastAsia="仿宋_GB2312" w:cs="Times New Roman"/>
          <w:sz w:val="32"/>
          <w:szCs w:val="32"/>
          <w:lang w:val="en-US" w:eastAsia="zh-CN"/>
        </w:rPr>
        <w:t>267.00</w:t>
      </w:r>
      <w:r>
        <w:rPr>
          <w:rFonts w:ascii="Times New Roman" w:hAnsi="Times New Roman" w:eastAsia="仿宋_GB2312" w:cs="Times New Roman"/>
          <w:sz w:val="32"/>
          <w:szCs w:val="32"/>
        </w:rPr>
        <w:t>万元，其中：人员经费</w:t>
      </w:r>
      <w:r>
        <w:rPr>
          <w:rFonts w:hint="eastAsia" w:ascii="Times New Roman" w:hAnsi="Times New Roman" w:eastAsia="仿宋_GB2312" w:cs="Times New Roman"/>
          <w:sz w:val="32"/>
          <w:szCs w:val="32"/>
          <w:lang w:val="en-US" w:eastAsia="zh-CN"/>
        </w:rPr>
        <w:t>253.58</w:t>
      </w:r>
      <w:r>
        <w:rPr>
          <w:rFonts w:ascii="Times New Roman" w:hAnsi="Times New Roman" w:eastAsia="仿宋_GB2312" w:cs="Times New Roman"/>
          <w:sz w:val="32"/>
          <w:szCs w:val="32"/>
        </w:rPr>
        <w:t>万元，公用经费</w:t>
      </w:r>
      <w:r>
        <w:rPr>
          <w:rFonts w:hint="eastAsia" w:ascii="Times New Roman" w:hAnsi="Times New Roman" w:eastAsia="仿宋_GB2312" w:cs="Times New Roman"/>
          <w:sz w:val="32"/>
          <w:szCs w:val="32"/>
          <w:lang w:val="en-US" w:eastAsia="zh-CN"/>
        </w:rPr>
        <w:t>13.42</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（二）项目支出情况</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年项目支出合计280.4万元，其中：</w:t>
      </w: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.城市管理考评基金</w:t>
      </w:r>
      <w:r>
        <w:rPr>
          <w:rFonts w:hint="eastAsia"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0.27</w:t>
      </w:r>
      <w:r>
        <w:rPr>
          <w:rFonts w:hint="eastAsia" w:ascii="Times New Roman" w:hAnsi="Times New Roman" w:eastAsia="仿宋_GB2312" w:cs="Times New Roman"/>
          <w:sz w:val="32"/>
          <w:szCs w:val="32"/>
          <w:highlight w:val="none"/>
        </w:rPr>
        <w:t>万元；2</w:t>
      </w:r>
      <w:r>
        <w:rPr>
          <w:rFonts w:hint="eastAsia" w:ascii="Times New Roman" w:hAnsi="Times New Roman" w:eastAsia="仿宋_GB2312" w:cs="Times New Roman"/>
          <w:sz w:val="32"/>
          <w:szCs w:val="32"/>
          <w:highlight w:val="none"/>
          <w:lang w:val="en-US" w:eastAsia="zh-CN"/>
        </w:rPr>
        <w:t>.非税收入</w:t>
      </w:r>
      <w:r>
        <w:rPr>
          <w:rFonts w:hint="eastAsia"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77.02</w:t>
      </w:r>
      <w:r>
        <w:rPr>
          <w:rFonts w:hint="eastAsia" w:ascii="Times New Roman" w:hAnsi="Times New Roman" w:eastAsia="仿宋_GB2312" w:cs="Times New Roman"/>
          <w:sz w:val="32"/>
          <w:szCs w:val="32"/>
          <w:highlight w:val="none"/>
        </w:rPr>
        <w:t>万元；3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市场群概念性方案设计项目支出</w:t>
      </w:r>
      <w:r>
        <w:rPr>
          <w:rFonts w:hint="eastAsia" w:ascii="Times New Roman" w:hAnsi="Times New Roman" w:eastAsia="仿宋_GB2312" w:cs="Times New Roman"/>
          <w:sz w:val="32"/>
          <w:szCs w:val="32"/>
          <w:lang w:val="en-US" w:eastAsia="zh-CN"/>
        </w:rPr>
        <w:t>10.7</w:t>
      </w:r>
      <w:r>
        <w:rPr>
          <w:rFonts w:hint="eastAsia" w:ascii="Times New Roman" w:hAnsi="Times New Roman" w:eastAsia="仿宋_GB2312" w:cs="Times New Roman"/>
          <w:sz w:val="32"/>
          <w:szCs w:val="32"/>
        </w:rPr>
        <w:t>万元；4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维稳中心项目支出</w:t>
      </w:r>
      <w:r>
        <w:rPr>
          <w:rFonts w:hint="eastAsia" w:ascii="Times New Roman" w:hAnsi="Times New Roman" w:eastAsia="仿宋_GB2312" w:cs="Times New Roman"/>
          <w:sz w:val="32"/>
          <w:szCs w:val="32"/>
          <w:lang w:val="en-US" w:eastAsia="zh-CN"/>
        </w:rPr>
        <w:t>4.37</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；5.消防专职队</w:t>
      </w: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95.01</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6.综合党委</w:t>
      </w: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20.99</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7.综治大队</w:t>
      </w: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72.04</w:t>
      </w:r>
      <w:r>
        <w:rPr>
          <w:rFonts w:hint="eastAsia" w:ascii="Times New Roman" w:hAnsi="Times New Roman" w:eastAsia="仿宋_GB2312" w:cs="Times New Roman"/>
          <w:sz w:val="32"/>
          <w:szCs w:val="32"/>
        </w:rPr>
        <w:t>万元。</w:t>
      </w:r>
    </w:p>
    <w:p>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四、国有资本经营预算支出情况</w:t>
      </w:r>
    </w:p>
    <w:p>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五、社会保险基金预算支出情况</w:t>
      </w:r>
    </w:p>
    <w:p>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1.把稳定作为第一责任，全力以赴筑和谐</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做好日常工作。2023年中心接访劝返148次460余人次，接访劝返及时到位。其中中心接访126次327人、到区接访16次82人、赴市接访2次47人、进京接访4次4人；办理网上信访件6件、市长热线投诉件103件，高质量办理省委巡视组交办信访件3件，办结率为100%。二是大力化解矛盾。市场各类问题在中心介入下，均处于基本平稳、可控的状态。三是做好稳控工作。扎实做好重点人员的稳控工作，不定期进行走访，加强沟通交流，密切关注掌握其动态。四是开展法治宣传。全年开展四次法治宣传活动，努力在市场群营造良好的法治氛围。</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2.把安全作为第一重点，群防群治保平安</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加强组织领导。2023年组织各市场召开消防安全会议2次，对火灾隐患较为突出的市场集中约谈4次，明确要求坚持底线思维，确保人民群众生命财产安全。二是狠抓问题整改。坚持常态化消防安全隐患日常排查，联合相关部门开展专项检查20余次，下达整改通知书150余份，整改各类消防安全隐患问题380余处。移交公安机关行政拘留1人（市场内吸烟）。每天对各市场占用消防通道、市场内吸烟等违法行为进行巡查与劝导，共劝导吸烟230余人次，处罚违停摩托车1500余台、出店经营70处。摸排市场群餐饮行业，整改不规范使用液化气、环保油等110余处，劝导并督促市场餐饮行业液化气、环保油改电10余家。持续推进区域性火灾隐患整改，淞南市场疏散楼梯主体建设已经完工；淞达市场疏14户外楼梯已改造完成；芦淞市场外墙增设火灾逃生扑救窗口16个，并完成消防电梯的施工改造。三是强化宣传培训。今年以来，集中开展宣传活动两次，组织38家专业市场开展消防技能专题培训三次，组织各市场微型消防站开展紧急拉动演练40余次。12月6日-7日，组织开展市场群消防技能比武竞赛，全面提升各专业市场消防安全意识、消防救援能力、初期火灾扑救能力。四是推进智慧消防建设。全力推进“智慧用电安全监控管理系统”全覆盖，目前芦淞市场群38家市场已全部安装智慧用电系统。</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3.把管理作为第一抓手，利刃出鞘整秩序</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通过考核评比强化责任管理。落实网格化管理要求，每月不定期开展督查考核，及时下发问题清单并整改到位，以考核促管理，推进市场群市容管理常态长效。二是开展联合整治行动。全年组织相关部门开展各类整治30余次，劝导出店经营2000余次，劝离游商乱摆摊点1000余人次，日常拖车执法8000余台次、暂扣货包330余个。</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4.把发展作为第一要务，勠力同心创繁荣</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做好就业培训服务。举办“电商大讲堂”“电子商务师职业技能培训班”“跨境电商公益培训”等活动，培训从业人员600余人次，开展培训3场，培训主播100余人次。开展“大众创业”活动，新华丽、意法、新天地、天旺童服等市场推行“降租减费”，吸引更多的人来市场群创业；二是做好品牌培育服务。举办服饰品牌专场交流会，组织一批本土优质服饰企业和经营户与广州、海宁等地的30多个知名服饰品牌开展洽商合作。组织市场和商户参加第23届中国商品交易市场大会，扩大对外交流。开展“商标品牌培育走进服饰市场”专题培训，提升服饰企业和广大商户商标品牌意识；三是做好企业用工服务。联合区人社局举办“市场主体培育专场招聘会”4场，现场接待求职者2800余人，助力解决26家企业的1100多个用工需求；四是做好免费法律服务。联合市场经理协会开展法律宣传活动，帮助服饰市场主体增强法律意识。联同芦淞市场群诉源治理工作站，帮助服饰市场主体解决各类涉法矛盾纠纷；五是做好宣传推广服务。会同区服饰市场经理协会，与株洲在线公司推出“芦淞服饰云”线上平台，宣传推介各服饰市场、商铺和服饰品牌，发布经营销售、招商招工、惠企政策等，增强芦淞市场群知名度。</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w:t>
      </w:r>
      <w:r>
        <w:rPr>
          <w:rFonts w:hint="eastAsia" w:ascii="Times New Roman" w:hAnsi="Times New Roman" w:eastAsia="仿宋_GB2312" w:cs="Times New Roman"/>
          <w:sz w:val="32"/>
          <w:szCs w:val="32"/>
          <w:highlight w:val="none"/>
        </w:rPr>
        <w:t>目支出绩效情</w:t>
      </w:r>
      <w:r>
        <w:rPr>
          <w:rFonts w:hint="eastAsia" w:ascii="Times New Roman" w:hAnsi="Times New Roman" w:eastAsia="仿宋_GB2312" w:cs="Times New Roman"/>
          <w:sz w:val="32"/>
          <w:szCs w:val="32"/>
        </w:rPr>
        <w:t>况</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本部门2023年专项资金共</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个，共2</w:t>
      </w:r>
      <w:r>
        <w:rPr>
          <w:rFonts w:hint="eastAsia" w:ascii="Times New Roman" w:hAnsi="Times New Roman" w:eastAsia="仿宋_GB2312" w:cs="Times New Roman"/>
          <w:sz w:val="32"/>
          <w:szCs w:val="32"/>
          <w:lang w:val="en-US" w:eastAsia="zh-CN"/>
        </w:rPr>
        <w:t>80.40</w:t>
      </w:r>
      <w:r>
        <w:rPr>
          <w:rFonts w:hint="eastAsia" w:ascii="Times New Roman" w:hAnsi="Times New Roman" w:eastAsia="仿宋_GB2312" w:cs="Times New Roman"/>
          <w:sz w:val="32"/>
          <w:szCs w:val="32"/>
        </w:rPr>
        <w:t>万元，其中：</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一是市场群专职消防队，预算支出96.9万元，</w:t>
      </w:r>
      <w:r>
        <w:rPr>
          <w:rFonts w:hint="eastAsia" w:ascii="Times New Roman" w:hAnsi="Times New Roman" w:eastAsia="仿宋_GB2312" w:cs="Times New Roman"/>
          <w:sz w:val="32"/>
          <w:szCs w:val="32"/>
          <w:highlight w:val="none"/>
        </w:rPr>
        <w:t>年中执行调</w:t>
      </w:r>
      <w:r>
        <w:rPr>
          <w:rFonts w:hint="eastAsia" w:ascii="Times New Roman" w:hAnsi="Times New Roman" w:eastAsia="仿宋_GB2312" w:cs="Times New Roman"/>
          <w:sz w:val="32"/>
          <w:szCs w:val="32"/>
          <w:highlight w:val="none"/>
        </w:rPr>
        <w:t>减</w:t>
      </w:r>
      <w:r>
        <w:rPr>
          <w:rFonts w:hint="eastAsia"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val="en-US" w:eastAsia="zh-CN"/>
        </w:rPr>
        <w:t>.89</w:t>
      </w:r>
      <w:r>
        <w:rPr>
          <w:rFonts w:hint="eastAsia" w:ascii="Times New Roman" w:hAnsi="Times New Roman" w:eastAsia="仿宋_GB2312" w:cs="Times New Roman"/>
          <w:sz w:val="32"/>
          <w:szCs w:val="32"/>
          <w:highlight w:val="none"/>
        </w:rPr>
        <w:t>万元，实际支出95.0</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万元，结余结转</w:t>
      </w:r>
      <w:r>
        <w:rPr>
          <w:rFonts w:hint="eastAsia" w:ascii="Times New Roman" w:hAnsi="Times New Roman" w:eastAsia="仿宋_GB2312" w:cs="Times New Roman"/>
          <w:sz w:val="32"/>
          <w:szCs w:val="32"/>
          <w:highlight w:val="none"/>
          <w:lang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rPr>
        <w:t>该专项资金支出保障了市场群专职消防队人员经费以及公用经费开支，推动芦淞区市场群的发展，维护市场群的稳定，营造和谐的市场群环境；</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二是市场群综合党委，预算支出17万元，</w:t>
      </w:r>
      <w:r>
        <w:rPr>
          <w:rFonts w:hint="eastAsia" w:ascii="Times New Roman" w:hAnsi="Times New Roman" w:eastAsia="仿宋_GB2312" w:cs="Times New Roman"/>
          <w:sz w:val="32"/>
          <w:szCs w:val="32"/>
          <w:highlight w:val="none"/>
        </w:rPr>
        <w:t>年中执行调增</w:t>
      </w:r>
      <w:r>
        <w:rPr>
          <w:rFonts w:hint="eastAsia" w:ascii="Times New Roman" w:hAnsi="Times New Roman" w:eastAsia="仿宋_GB2312" w:cs="Times New Roman"/>
          <w:sz w:val="32"/>
          <w:szCs w:val="32"/>
          <w:highlight w:val="none"/>
          <w:lang w:val="en-US" w:eastAsia="zh-CN"/>
        </w:rPr>
        <w:t>3.99</w:t>
      </w:r>
      <w:r>
        <w:rPr>
          <w:rFonts w:hint="eastAsia" w:ascii="Times New Roman" w:hAnsi="Times New Roman" w:eastAsia="仿宋_GB2312" w:cs="Times New Roman"/>
          <w:sz w:val="32"/>
          <w:szCs w:val="32"/>
          <w:highlight w:val="none"/>
        </w:rPr>
        <w:t>万元，实际支出20.99万元，结余结转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rPr>
        <w:t>该专项资金支出主要用于综合党委工作日常公用经费支出以及人员经费支出，做好市场群党组织的日常工作,维护市场群的稳定,提高党员思想素质并发挥党员模范作用；</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三是市场群综治大队，预算支出88.62万元，</w:t>
      </w:r>
      <w:r>
        <w:rPr>
          <w:rFonts w:hint="eastAsia" w:ascii="Times New Roman" w:hAnsi="Times New Roman" w:eastAsia="仿宋_GB2312" w:cs="Times New Roman"/>
          <w:sz w:val="32"/>
          <w:szCs w:val="32"/>
          <w:highlight w:val="none"/>
        </w:rPr>
        <w:t>年中执行调减</w:t>
      </w:r>
      <w:r>
        <w:rPr>
          <w:rFonts w:hint="eastAsia" w:ascii="Times New Roman" w:hAnsi="Times New Roman" w:eastAsia="仿宋_GB2312" w:cs="Times New Roman"/>
          <w:sz w:val="32"/>
          <w:szCs w:val="32"/>
          <w:highlight w:val="none"/>
          <w:lang w:val="en-US" w:eastAsia="zh-CN"/>
        </w:rPr>
        <w:t>16.58</w:t>
      </w:r>
      <w:r>
        <w:rPr>
          <w:rFonts w:hint="eastAsia" w:ascii="Times New Roman" w:hAnsi="Times New Roman" w:eastAsia="仿宋_GB2312" w:cs="Times New Roman"/>
          <w:sz w:val="32"/>
          <w:szCs w:val="32"/>
          <w:highlight w:val="none"/>
        </w:rPr>
        <w:t>万元，实际支出72.0</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元，结余结转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rPr>
        <w:t>该专项资金支出保障了队员工资支出和日常支出，强化责任管理，监督落实网格化管理要求，有效提升市容环境管理水平，实现长效管理，维护了市场群安全稳定，构建健康绿色的芦淞市场群。</w:t>
      </w:r>
    </w:p>
    <w:p>
      <w:pPr>
        <w:pStyle w:val="2"/>
        <w:keepNext w:val="0"/>
        <w:keepLines w:val="0"/>
        <w:pageBreakBefore w:val="0"/>
        <w:widowControl w:val="0"/>
        <w:kinsoku/>
        <w:wordWrap/>
        <w:overflowPunct/>
        <w:topLinePunct w:val="0"/>
        <w:autoSpaceDE/>
        <w:autoSpaceDN/>
        <w:bidi w:val="0"/>
        <w:snapToGrid w:val="0"/>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是维稳中心，预算支出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highlight w:val="none"/>
        </w:rPr>
        <w:t>年中执行调</w:t>
      </w:r>
      <w:r>
        <w:rPr>
          <w:rFonts w:hint="eastAsia" w:ascii="Times New Roman" w:hAnsi="Times New Roman" w:eastAsia="仿宋_GB2312" w:cs="Times New Roman"/>
          <w:sz w:val="32"/>
          <w:szCs w:val="32"/>
          <w:highlight w:val="none"/>
          <w:lang w:val="en-US" w:eastAsia="zh-CN"/>
        </w:rPr>
        <w:t>增4.37</w:t>
      </w:r>
      <w:r>
        <w:rPr>
          <w:rFonts w:hint="eastAsia" w:ascii="Times New Roman" w:hAnsi="Times New Roman" w:eastAsia="仿宋_GB2312" w:cs="Times New Roman"/>
          <w:sz w:val="32"/>
          <w:szCs w:val="32"/>
          <w:highlight w:val="none"/>
        </w:rPr>
        <w:t>万元，实际支出</w:t>
      </w:r>
      <w:r>
        <w:rPr>
          <w:rFonts w:hint="eastAsia" w:ascii="Times New Roman" w:hAnsi="Times New Roman" w:eastAsia="仿宋_GB2312" w:cs="Times New Roman"/>
          <w:sz w:val="32"/>
          <w:szCs w:val="32"/>
          <w:highlight w:val="none"/>
          <w:lang w:val="en-US" w:eastAsia="zh-CN"/>
        </w:rPr>
        <w:t>4.37</w:t>
      </w:r>
      <w:r>
        <w:rPr>
          <w:rFonts w:hint="eastAsia" w:ascii="Times New Roman" w:hAnsi="Times New Roman" w:eastAsia="仿宋_GB2312" w:cs="Times New Roman"/>
          <w:sz w:val="32"/>
          <w:szCs w:val="32"/>
          <w:highlight w:val="none"/>
        </w:rPr>
        <w:t>元，结余结转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rPr>
        <w:t>该专项资金支出</w:t>
      </w:r>
      <w:r>
        <w:rPr>
          <w:rFonts w:hint="eastAsia" w:ascii="Times New Roman" w:hAnsi="Times New Roman" w:eastAsia="仿宋_GB2312" w:cs="Times New Roman"/>
          <w:sz w:val="32"/>
          <w:szCs w:val="32"/>
          <w:lang w:val="en-US" w:eastAsia="zh-CN"/>
        </w:rPr>
        <w:t>用于维护市场群稳定，处理市场群的纠纷事件，处理重点人员的诉</w:t>
      </w:r>
      <w:r>
        <w:rPr>
          <w:rFonts w:hint="eastAsia" w:ascii="Times New Roman" w:hAnsi="Times New Roman" w:eastAsia="仿宋_GB2312" w:cs="Times New Roman"/>
          <w:sz w:val="32"/>
          <w:szCs w:val="32"/>
          <w:lang w:val="en-US" w:eastAsia="zh-CN"/>
        </w:rPr>
        <w:t>求等</w:t>
      </w:r>
    </w:p>
    <w:p>
      <w:pPr>
        <w:pStyle w:val="2"/>
        <w:keepNext w:val="0"/>
        <w:keepLines w:val="0"/>
        <w:pageBreakBefore w:val="0"/>
        <w:widowControl w:val="0"/>
        <w:kinsoku/>
        <w:wordWrap/>
        <w:overflowPunct/>
        <w:topLinePunct w:val="0"/>
        <w:autoSpaceDE/>
        <w:autoSpaceDN/>
        <w:bidi w:val="0"/>
        <w:snapToGrid w:val="0"/>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是非税收入，预算支出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万元，年中执行调</w:t>
      </w:r>
      <w:r>
        <w:rPr>
          <w:rFonts w:hint="eastAsia" w:ascii="Times New Roman" w:hAnsi="Times New Roman" w:eastAsia="仿宋_GB2312" w:cs="Times New Roman"/>
          <w:sz w:val="32"/>
          <w:szCs w:val="32"/>
          <w:lang w:val="en-US" w:eastAsia="zh-CN"/>
        </w:rPr>
        <w:t>增77.02</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77.02</w:t>
      </w:r>
      <w:r>
        <w:rPr>
          <w:rFonts w:hint="eastAsia" w:ascii="Times New Roman" w:hAnsi="Times New Roman" w:eastAsia="仿宋_GB2312" w:cs="Times New Roman"/>
          <w:sz w:val="32"/>
          <w:szCs w:val="32"/>
        </w:rPr>
        <w:t>元，结余结转</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该专项资金支出</w:t>
      </w:r>
      <w:r>
        <w:rPr>
          <w:rFonts w:hint="eastAsia" w:ascii="Times New Roman" w:hAnsi="Times New Roman" w:eastAsia="仿宋_GB2312" w:cs="Times New Roman"/>
          <w:sz w:val="32"/>
          <w:szCs w:val="32"/>
          <w:lang w:val="en-US" w:eastAsia="zh-CN"/>
        </w:rPr>
        <w:t>用于</w:t>
      </w:r>
      <w:r>
        <w:rPr>
          <w:rFonts w:hint="eastAsia" w:ascii="Times New Roman" w:hAnsi="Times New Roman" w:eastAsia="仿宋_GB2312" w:cs="Times New Roman"/>
          <w:sz w:val="32"/>
          <w:szCs w:val="32"/>
          <w:lang w:val="en-US" w:eastAsia="zh-CN"/>
        </w:rPr>
        <w:t>保障市场群综合治理工作和消防安全生产等工作的正常运行。</w:t>
      </w:r>
    </w:p>
    <w:p>
      <w:pPr>
        <w:pStyle w:val="2"/>
        <w:keepNext w:val="0"/>
        <w:keepLines w:val="0"/>
        <w:pageBreakBefore w:val="0"/>
        <w:widowControl w:val="0"/>
        <w:kinsoku/>
        <w:wordWrap/>
        <w:overflowPunct/>
        <w:topLinePunct w:val="0"/>
        <w:autoSpaceDE/>
        <w:autoSpaceDN/>
        <w:bidi w:val="0"/>
        <w:snapToGrid w:val="0"/>
        <w:spacing w:line="56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是市场群概念性方案设计项目，预算支出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万元，年中执行调</w:t>
      </w:r>
      <w:r>
        <w:rPr>
          <w:rFonts w:hint="eastAsia" w:ascii="Times New Roman" w:hAnsi="Times New Roman" w:eastAsia="仿宋_GB2312" w:cs="Times New Roman"/>
          <w:sz w:val="32"/>
          <w:szCs w:val="32"/>
          <w:lang w:val="en-US" w:eastAsia="zh-CN"/>
        </w:rPr>
        <w:t>增10.7</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10.7</w:t>
      </w:r>
      <w:r>
        <w:rPr>
          <w:rFonts w:hint="eastAsia" w:ascii="Times New Roman" w:hAnsi="Times New Roman" w:eastAsia="仿宋_GB2312" w:cs="Times New Roman"/>
          <w:sz w:val="32"/>
          <w:szCs w:val="32"/>
        </w:rPr>
        <w:t>元，结余结转</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该专项资金支出</w:t>
      </w:r>
      <w:r>
        <w:rPr>
          <w:rFonts w:hint="eastAsia" w:ascii="Times New Roman" w:hAnsi="Times New Roman" w:eastAsia="仿宋_GB2312" w:cs="Times New Roman"/>
          <w:sz w:val="32"/>
          <w:szCs w:val="32"/>
          <w:lang w:val="en-US" w:eastAsia="zh-CN"/>
        </w:rPr>
        <w:t>用于</w:t>
      </w:r>
      <w:r>
        <w:rPr>
          <w:rFonts w:hint="eastAsia" w:ascii="Times New Roman" w:hAnsi="Times New Roman" w:eastAsia="仿宋_GB2312" w:cs="Times New Roman"/>
          <w:sz w:val="32"/>
          <w:szCs w:val="32"/>
          <w:lang w:val="en-US" w:eastAsia="zh-CN"/>
        </w:rPr>
        <w:t>市场群概念性方案设计项目，对市场群整体改造提高IP设计等前期设计改造工作。</w:t>
      </w:r>
    </w:p>
    <w:p>
      <w:pPr>
        <w:pStyle w:val="2"/>
        <w:keepNext w:val="0"/>
        <w:keepLines w:val="0"/>
        <w:pageBreakBefore w:val="0"/>
        <w:widowControl w:val="0"/>
        <w:kinsoku/>
        <w:wordWrap/>
        <w:overflowPunct/>
        <w:topLinePunct w:val="0"/>
        <w:autoSpaceDE/>
        <w:autoSpaceDN/>
        <w:bidi w:val="0"/>
        <w:snapToGrid w:val="0"/>
        <w:spacing w:line="560" w:lineRule="exact"/>
        <w:ind w:firstLine="64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是城市管理考评基金，预算支出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万元，年中执行调</w:t>
      </w:r>
      <w:r>
        <w:rPr>
          <w:rFonts w:hint="eastAsia" w:ascii="Times New Roman" w:hAnsi="Times New Roman" w:eastAsia="仿宋_GB2312" w:cs="Times New Roman"/>
          <w:sz w:val="32"/>
          <w:szCs w:val="32"/>
          <w:highlight w:val="none"/>
          <w:lang w:val="en-US" w:eastAsia="zh-CN"/>
        </w:rPr>
        <w:t>增0.27</w:t>
      </w:r>
      <w:r>
        <w:rPr>
          <w:rFonts w:hint="eastAsia" w:ascii="Times New Roman" w:hAnsi="Times New Roman" w:eastAsia="仿宋_GB2312" w:cs="Times New Roman"/>
          <w:sz w:val="32"/>
          <w:szCs w:val="32"/>
          <w:highlight w:val="none"/>
        </w:rPr>
        <w:t>万元，实际支出</w:t>
      </w:r>
      <w:r>
        <w:rPr>
          <w:rFonts w:hint="eastAsia" w:ascii="Times New Roman" w:hAnsi="Times New Roman" w:eastAsia="仿宋_GB2312" w:cs="Times New Roman"/>
          <w:sz w:val="32"/>
          <w:szCs w:val="32"/>
          <w:highlight w:val="none"/>
          <w:lang w:val="en-US" w:eastAsia="zh-CN"/>
        </w:rPr>
        <w:t>0.27</w:t>
      </w:r>
      <w:r>
        <w:rPr>
          <w:rFonts w:hint="eastAsia" w:ascii="Times New Roman" w:hAnsi="Times New Roman" w:eastAsia="仿宋_GB2312" w:cs="Times New Roman"/>
          <w:sz w:val="32"/>
          <w:szCs w:val="32"/>
          <w:highlight w:val="none"/>
        </w:rPr>
        <w:t>元，结余结转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该专项资金支出</w:t>
      </w:r>
      <w:r>
        <w:rPr>
          <w:rFonts w:hint="eastAsia" w:ascii="Times New Roman" w:hAnsi="Times New Roman" w:eastAsia="仿宋_GB2312" w:cs="Times New Roman"/>
          <w:sz w:val="32"/>
          <w:szCs w:val="32"/>
          <w:highlight w:val="none"/>
          <w:lang w:val="en-US" w:eastAsia="zh-CN"/>
        </w:rPr>
        <w:t>用于</w:t>
      </w:r>
      <w:r>
        <w:rPr>
          <w:rFonts w:hint="eastAsia" w:ascii="Times New Roman" w:hAnsi="Times New Roman" w:eastAsia="仿宋_GB2312" w:cs="Times New Roman"/>
          <w:sz w:val="32"/>
          <w:szCs w:val="32"/>
          <w:highlight w:val="none"/>
          <w:lang w:val="en-US" w:eastAsia="zh-CN"/>
        </w:rPr>
        <w:t>市场群综合治理工作的开支以及设施设备的更新等，对参与城市管理考评的工作人员，按比例发放考评奖金。</w:t>
      </w:r>
    </w:p>
    <w:p>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w:t>
      </w:r>
      <w:r>
        <w:rPr>
          <w:rFonts w:hint="eastAsia" w:ascii="Times New Roman" w:hAnsi="Times New Roman" w:eastAsia="仿宋_GB2312" w:cs="Times New Roman"/>
          <w:sz w:val="32"/>
          <w:szCs w:val="32"/>
          <w:lang w:val="en-US" w:eastAsia="zh-CN"/>
        </w:rPr>
        <w:t>财力紧张</w:t>
      </w:r>
      <w:r>
        <w:rPr>
          <w:rFonts w:hint="eastAsia" w:ascii="Times New Roman" w:hAnsi="Times New Roman" w:eastAsia="仿宋_GB2312" w:cs="Times New Roman"/>
          <w:sz w:val="32"/>
          <w:szCs w:val="32"/>
        </w:rPr>
        <w:t>的情况下，区市场服务中心2023年度整体支出基本达到预期绩效目标，但各委室预算没有细化，资产管理仍存在不完善的现象。</w:t>
      </w:r>
    </w:p>
    <w:p>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八、下一步改进措施</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rPr>
        <w:t>继续精细化财政预决算资金管理，对各项常规性和突发性工作进行量化，以此作为人员经费和公用经费的使用基础，提高资金使用效率。各委室的公用经费预算应细化，做到心中有数，强化内部控制。加强对资产管理，把财政资金用在刀刃上，发挥财政资金的最大效益，达到预期的绩效目标。</w:t>
      </w:r>
    </w:p>
    <w:p>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通过绩效自评，进一步掌握了资金使用情况和取得的效果，发现了工作中存在的问题和不足，以期加强资金使用管理、完善资金绩效管理。</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rPr>
        <w:t>本单位没有独立网站，此次绩效自评报告将与202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年部门决算一起在芦淞区政府门户网信息公开专栏中公开。</w:t>
      </w:r>
    </w:p>
    <w:p>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p>
    <w:p>
      <w:pPr>
        <w:spacing w:after="120" w:afterLines="50" w:line="600" w:lineRule="exact"/>
        <w:rPr>
          <w:rFonts w:ascii="Times New Roman" w:hAnsi="Times New Roman" w:eastAsia="黑体"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11</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3.45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3.45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3.45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233.13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202.52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280.4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233.13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rPr>
              <w:t>202.52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280.4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24.64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24.91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13.42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4.43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3.71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0.63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0.78</w:t>
            </w:r>
          </w:p>
        </w:tc>
      </w:tr>
      <w:tr>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0.21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77.57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左杰娜</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联系电话：</w:t>
      </w:r>
      <w:r>
        <w:rPr>
          <w:rFonts w:hint="eastAsia" w:ascii="Times New Roman" w:hAnsi="Times New Roman" w:eastAsia="仿宋_GB2312" w:cs="Times New Roman"/>
          <w:sz w:val="22"/>
          <w:lang w:val="en-US" w:eastAsia="zh-CN"/>
        </w:rPr>
        <w:t>13117339000</w:t>
      </w:r>
      <w:r>
        <w:rPr>
          <w:rFonts w:hint="eastAsia" w:ascii="Times New Roman" w:hAnsi="Times New Roman" w:eastAsia="仿宋_GB2312" w:cs="Times New Roman"/>
          <w:sz w:val="22"/>
        </w:rPr>
        <w:t xml:space="preserve"> 单位负责人签字：</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pPr>
        <w:keepNext w:val="0"/>
        <w:keepLines w:val="0"/>
        <w:pageBreakBefore w:val="0"/>
        <w:widowControl/>
        <w:kinsoku/>
        <w:wordWrap/>
        <w:overflowPunct/>
        <w:topLinePunct w:val="0"/>
        <w:autoSpaceDE/>
        <w:autoSpaceDN/>
        <w:bidi w:val="0"/>
        <w:adjustRightInd/>
        <w:snapToGrid/>
        <w:spacing w:after="120" w:afterLines="50" w:line="400" w:lineRule="exact"/>
        <w:jc w:val="center"/>
        <w:textAlignment w:val="auto"/>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6"/>
        <w:tblW w:w="10079" w:type="dxa"/>
        <w:jc w:val="center"/>
        <w:tblLayout w:type="fixed"/>
        <w:tblCellMar>
          <w:top w:w="0" w:type="dxa"/>
          <w:left w:w="108" w:type="dxa"/>
          <w:bottom w:w="0" w:type="dxa"/>
          <w:right w:w="108" w:type="dxa"/>
        </w:tblCellMar>
      </w:tblPr>
      <w:tblGrid>
        <w:gridCol w:w="876"/>
        <w:gridCol w:w="804"/>
        <w:gridCol w:w="873"/>
        <w:gridCol w:w="2386"/>
        <w:gridCol w:w="1200"/>
        <w:gridCol w:w="1118"/>
        <w:gridCol w:w="682"/>
        <w:gridCol w:w="746"/>
        <w:gridCol w:w="1394"/>
      </w:tblGrid>
      <w:tr>
        <w:tblPrEx>
          <w:tblCellMar>
            <w:top w:w="0" w:type="dxa"/>
            <w:left w:w="108" w:type="dxa"/>
            <w:bottom w:w="0" w:type="dxa"/>
            <w:right w:w="108" w:type="dxa"/>
          </w:tblCellMar>
        </w:tblPrEx>
        <w:trPr>
          <w:trHeight w:val="437" w:hRule="atLeast"/>
          <w:jc w:val="center"/>
        </w:trPr>
        <w:tc>
          <w:tcPr>
            <w:tcW w:w="255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752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株洲市芦淞区市场服务中心</w:t>
            </w:r>
          </w:p>
        </w:tc>
      </w:tr>
      <w:tr>
        <w:tblPrEx>
          <w:tblCellMar>
            <w:top w:w="0" w:type="dxa"/>
            <w:left w:w="108" w:type="dxa"/>
            <w:bottom w:w="0" w:type="dxa"/>
            <w:right w:w="108" w:type="dxa"/>
          </w:tblCellMar>
        </w:tblPrEx>
        <w:trPr>
          <w:trHeight w:val="334" w:hRule="atLeast"/>
          <w:jc w:val="center"/>
        </w:trPr>
        <w:tc>
          <w:tcPr>
            <w:tcW w:w="876"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167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sz w:val="20"/>
                <w:szCs w:val="20"/>
              </w:rPr>
            </w:pPr>
          </w:p>
        </w:tc>
        <w:tc>
          <w:tcPr>
            <w:tcW w:w="2386" w:type="dxa"/>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200" w:type="dxa"/>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118" w:type="dxa"/>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682" w:type="dxa"/>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746" w:type="dxa"/>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394" w:type="dxa"/>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358" w:hRule="atLeast"/>
          <w:jc w:val="center"/>
        </w:trPr>
        <w:tc>
          <w:tcPr>
            <w:tcW w:w="876"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p>
        </w:tc>
        <w:tc>
          <w:tcPr>
            <w:tcW w:w="167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238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438.44</w:t>
            </w:r>
          </w:p>
        </w:tc>
        <w:tc>
          <w:tcPr>
            <w:tcW w:w="1200" w:type="dxa"/>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547.4</w:t>
            </w:r>
          </w:p>
        </w:tc>
        <w:tc>
          <w:tcPr>
            <w:tcW w:w="1118"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547.4</w:t>
            </w:r>
          </w:p>
        </w:tc>
        <w:tc>
          <w:tcPr>
            <w:tcW w:w="682" w:type="dxa"/>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7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w:t>
            </w:r>
            <w:r>
              <w:rPr>
                <w:rFonts w:hint="eastAsia" w:ascii="Times New Roman" w:hAnsi="Times New Roman" w:eastAsia="仿宋_GB2312" w:cs="Times New Roman"/>
                <w:sz w:val="20"/>
                <w:szCs w:val="20"/>
                <w:lang w:val="en-US" w:eastAsia="zh-CN"/>
              </w:rPr>
              <w:t>00</w:t>
            </w:r>
            <w:r>
              <w:rPr>
                <w:rFonts w:hint="eastAsia" w:ascii="Times New Roman" w:hAnsi="Times New Roman" w:eastAsia="仿宋_GB2312" w:cs="Times New Roman"/>
                <w:sz w:val="20"/>
                <w:szCs w:val="20"/>
                <w:lang w:val="en-US" w:eastAsia="zh-CN"/>
              </w:rPr>
              <w:t>%</w:t>
            </w:r>
          </w:p>
        </w:tc>
        <w:tc>
          <w:tcPr>
            <w:tcW w:w="1394"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tblPrEx>
          <w:tblCellMar>
            <w:top w:w="0" w:type="dxa"/>
            <w:left w:w="108" w:type="dxa"/>
            <w:bottom w:w="0" w:type="dxa"/>
            <w:right w:w="108" w:type="dxa"/>
          </w:tblCellMar>
        </w:tblPrEx>
        <w:trPr>
          <w:trHeight w:val="418" w:hRule="atLeast"/>
          <w:jc w:val="center"/>
        </w:trPr>
        <w:tc>
          <w:tcPr>
            <w:tcW w:w="876" w:type="dxa"/>
            <w:vMerge w:val="continue"/>
            <w:tcBorders>
              <w:left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52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r>
              <w:rPr>
                <w:rFonts w:hint="eastAsia" w:ascii="Times New Roman" w:hAnsi="Times New Roman" w:eastAsia="仿宋_GB2312" w:cs="Times New Roman"/>
                <w:sz w:val="20"/>
                <w:szCs w:val="20"/>
                <w:lang w:val="en-US" w:eastAsia="zh-CN"/>
              </w:rPr>
              <w:t>547.4</w:t>
            </w:r>
          </w:p>
        </w:tc>
        <w:tc>
          <w:tcPr>
            <w:tcW w:w="39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r>
              <w:rPr>
                <w:rFonts w:hint="eastAsia" w:ascii="Times New Roman" w:hAnsi="Times New Roman" w:eastAsia="仿宋_GB2312" w:cs="Times New Roman"/>
                <w:sz w:val="20"/>
                <w:szCs w:val="20"/>
                <w:lang w:val="en-US" w:eastAsia="zh-CN"/>
              </w:rPr>
              <w:t>547.4</w:t>
            </w:r>
          </w:p>
        </w:tc>
      </w:tr>
      <w:tr>
        <w:tblPrEx>
          <w:tblCellMar>
            <w:top w:w="0" w:type="dxa"/>
            <w:left w:w="108" w:type="dxa"/>
            <w:bottom w:w="0" w:type="dxa"/>
            <w:right w:w="108" w:type="dxa"/>
          </w:tblCellMar>
        </w:tblPrEx>
        <w:trPr>
          <w:trHeight w:val="406" w:hRule="atLeast"/>
          <w:jc w:val="center"/>
        </w:trPr>
        <w:tc>
          <w:tcPr>
            <w:tcW w:w="876" w:type="dxa"/>
            <w:vMerge w:val="continue"/>
            <w:tcBorders>
              <w:left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52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sz w:val="20"/>
                <w:szCs w:val="20"/>
                <w:lang w:val="en-US" w:eastAsia="zh-CN"/>
              </w:rPr>
              <w:t>547.4</w:t>
            </w:r>
          </w:p>
        </w:tc>
        <w:tc>
          <w:tcPr>
            <w:tcW w:w="39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其中：基本支出：2</w:t>
            </w:r>
            <w:r>
              <w:rPr>
                <w:rFonts w:hint="eastAsia" w:ascii="Times New Roman" w:hAnsi="Times New Roman" w:eastAsia="仿宋_GB2312" w:cs="Times New Roman"/>
                <w:color w:val="000000"/>
                <w:sz w:val="20"/>
                <w:szCs w:val="20"/>
                <w:lang w:val="en-US" w:eastAsia="zh-CN"/>
              </w:rPr>
              <w:t>67.00</w:t>
            </w:r>
          </w:p>
        </w:tc>
      </w:tr>
      <w:tr>
        <w:tblPrEx>
          <w:tblCellMar>
            <w:top w:w="0" w:type="dxa"/>
            <w:left w:w="108" w:type="dxa"/>
            <w:bottom w:w="0" w:type="dxa"/>
            <w:right w:w="108" w:type="dxa"/>
          </w:tblCellMar>
        </w:tblPrEx>
        <w:trPr>
          <w:trHeight w:val="430" w:hRule="atLeast"/>
          <w:jc w:val="center"/>
        </w:trPr>
        <w:tc>
          <w:tcPr>
            <w:tcW w:w="876" w:type="dxa"/>
            <w:vMerge w:val="continue"/>
            <w:tcBorders>
              <w:left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5263"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3940"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项目支出：2</w:t>
            </w:r>
            <w:r>
              <w:rPr>
                <w:rFonts w:hint="eastAsia" w:ascii="Times New Roman" w:hAnsi="Times New Roman" w:eastAsia="仿宋_GB2312" w:cs="Times New Roman"/>
                <w:color w:val="000000"/>
                <w:sz w:val="20"/>
                <w:szCs w:val="20"/>
                <w:lang w:val="en-US" w:eastAsia="zh-CN"/>
              </w:rPr>
              <w:t>80.4</w:t>
            </w:r>
          </w:p>
        </w:tc>
      </w:tr>
      <w:tr>
        <w:tblPrEx>
          <w:tblCellMar>
            <w:top w:w="0" w:type="dxa"/>
            <w:left w:w="108" w:type="dxa"/>
            <w:bottom w:w="0" w:type="dxa"/>
            <w:right w:w="108" w:type="dxa"/>
          </w:tblCellMar>
        </w:tblPrEx>
        <w:trPr>
          <w:trHeight w:val="380" w:hRule="atLeast"/>
          <w:jc w:val="center"/>
        </w:trPr>
        <w:tc>
          <w:tcPr>
            <w:tcW w:w="876" w:type="dxa"/>
            <w:vMerge w:val="continue"/>
            <w:tcBorders>
              <w:left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52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39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72" w:hRule="atLeast"/>
          <w:jc w:val="center"/>
        </w:trPr>
        <w:tc>
          <w:tcPr>
            <w:tcW w:w="876"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5263"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39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32" w:hRule="atLeast"/>
          <w:jc w:val="center"/>
        </w:trPr>
        <w:tc>
          <w:tcPr>
            <w:tcW w:w="876"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5263"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39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602" w:hRule="atLeast"/>
          <w:jc w:val="center"/>
        </w:trPr>
        <w:tc>
          <w:tcPr>
            <w:tcW w:w="8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5263"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改变九龙治水，转化一体治理。经过多年不断的探索，做出了一些工作亮点。保障市场健康可持续的发展。2.继续深化重大火灾隐患整治，确保芦淞市场、淞南市场、凇达市场、新城中市场重大火灾隐患整改到位并销案。</w:t>
            </w:r>
            <w:r>
              <w:rPr>
                <w:rFonts w:hint="eastAsia" w:ascii="Times New Roman" w:hAnsi="Times New Roman" w:eastAsia="仿宋_GB2312" w:cs="Times New Roman"/>
                <w:color w:val="000000"/>
                <w:sz w:val="20"/>
                <w:szCs w:val="20"/>
                <w:lang w:val="en-US" w:eastAsia="zh-CN"/>
              </w:rPr>
              <w:t>3.</w:t>
            </w:r>
            <w:r>
              <w:rPr>
                <w:rFonts w:hint="eastAsia" w:ascii="Times New Roman" w:hAnsi="Times New Roman" w:eastAsia="仿宋_GB2312" w:cs="Times New Roman"/>
                <w:color w:val="000000"/>
                <w:sz w:val="20"/>
                <w:szCs w:val="20"/>
              </w:rPr>
              <w:t>继续深化消防安全演练培训宣传活动，切实增强消防安全意识，提升消防应急处置能力。</w:t>
            </w:r>
          </w:p>
        </w:tc>
        <w:tc>
          <w:tcPr>
            <w:tcW w:w="39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改变九龙治水，转化一体治理。经过多年不断的探索，做出了一些工作亮点。保障市场健康可持续的发展。2.继续深化重大火灾隐患整治，确保芦淞市场、淞南市场、凇达市场、新城中市场重大火灾隐患整改到位并销案。</w:t>
            </w:r>
            <w:r>
              <w:rPr>
                <w:rFonts w:hint="eastAsia" w:ascii="Times New Roman" w:hAnsi="Times New Roman" w:eastAsia="仿宋_GB2312" w:cs="Times New Roman"/>
                <w:color w:val="000000"/>
                <w:sz w:val="20"/>
                <w:szCs w:val="20"/>
                <w:lang w:val="en-US" w:eastAsia="zh-CN"/>
              </w:rPr>
              <w:t>3.</w:t>
            </w:r>
            <w:r>
              <w:rPr>
                <w:rFonts w:hint="eastAsia" w:ascii="Times New Roman" w:hAnsi="Times New Roman" w:eastAsia="仿宋_GB2312" w:cs="Times New Roman"/>
                <w:color w:val="000000"/>
                <w:sz w:val="20"/>
                <w:szCs w:val="20"/>
              </w:rPr>
              <w:t>继续深化消防安全演练培训宣传活动，切实增强消防安全意识，提升消防应急处置能力。</w:t>
            </w:r>
          </w:p>
        </w:tc>
      </w:tr>
      <w:tr>
        <w:tblPrEx>
          <w:tblCellMar>
            <w:top w:w="0" w:type="dxa"/>
            <w:left w:w="108" w:type="dxa"/>
            <w:bottom w:w="0" w:type="dxa"/>
            <w:right w:w="108" w:type="dxa"/>
          </w:tblCellMar>
        </w:tblPrEx>
        <w:trPr>
          <w:jc w:val="center"/>
        </w:trPr>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pPr>
              <w:widowControl/>
              <w:spacing w:line="240" w:lineRule="exact"/>
              <w:jc w:val="center"/>
              <w:rPr>
                <w:rFonts w:hint="eastAsia" w:ascii="Times New Roman" w:hAnsi="Times New Roman" w:eastAsia="仿宋_GB2312" w:cs="Times New Roman"/>
                <w:color w:val="000000"/>
                <w:sz w:val="20"/>
                <w:szCs w:val="20"/>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pPr>
              <w:widowControl/>
              <w:spacing w:line="240" w:lineRule="exact"/>
              <w:jc w:val="center"/>
              <w:rPr>
                <w:rFonts w:hint="eastAsia" w:ascii="Times New Roman" w:hAnsi="Times New Roman" w:eastAsia="仿宋_GB2312" w:cs="Times New Roman"/>
                <w:color w:val="000000"/>
                <w:sz w:val="20"/>
                <w:szCs w:val="20"/>
              </w:rPr>
            </w:pP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开展市容公开检查</w:t>
            </w:r>
            <w:r>
              <w:rPr>
                <w:rFonts w:hint="eastAsia" w:ascii="Times New Roman" w:hAnsi="Times New Roman" w:eastAsia="仿宋_GB2312" w:cs="Times New Roman"/>
                <w:color w:val="000000"/>
                <w:sz w:val="20"/>
                <w:szCs w:val="20"/>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≥260次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260次</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9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开展市容暗检考核</w:t>
            </w:r>
            <w:r>
              <w:rPr>
                <w:rFonts w:hint="eastAsia" w:ascii="Times New Roman" w:hAnsi="Times New Roman" w:eastAsia="仿宋_GB2312" w:cs="Times New Roman"/>
                <w:color w:val="000000"/>
                <w:sz w:val="20"/>
                <w:szCs w:val="20"/>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100次</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开展消防安全“网格化”管理考评检查</w:t>
            </w:r>
            <w:r>
              <w:rPr>
                <w:rFonts w:hint="eastAsia" w:ascii="Times New Roman" w:hAnsi="Times New Roman" w:eastAsia="仿宋_GB2312" w:cs="Times New Roman"/>
                <w:color w:val="000000"/>
                <w:sz w:val="20"/>
                <w:szCs w:val="20"/>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≥130次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130次</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全年对市场群进行消防安全巡查</w:t>
            </w:r>
            <w:r>
              <w:rPr>
                <w:rFonts w:hint="eastAsia" w:ascii="Times New Roman" w:hAnsi="Times New Roman" w:eastAsia="仿宋_GB2312" w:cs="Times New Roman"/>
                <w:color w:val="000000"/>
                <w:sz w:val="20"/>
                <w:szCs w:val="20"/>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≥700次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700次</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全年对各市场的建筑消防设施、电器线路开展年度检测</w:t>
            </w:r>
            <w:r>
              <w:rPr>
                <w:rFonts w:hint="eastAsia" w:ascii="Times New Roman" w:hAnsi="Times New Roman" w:eastAsia="仿宋_GB2312" w:cs="Times New Roman"/>
                <w:color w:val="000000"/>
                <w:sz w:val="20"/>
                <w:szCs w:val="20"/>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1次</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开展吸烟整治</w:t>
            </w:r>
            <w:r>
              <w:rPr>
                <w:rFonts w:hint="eastAsia" w:ascii="Times New Roman" w:hAnsi="Times New Roman" w:eastAsia="仿宋_GB2312" w:cs="Times New Roman"/>
                <w:color w:val="000000"/>
                <w:sz w:val="20"/>
                <w:szCs w:val="20"/>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≥500次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500</w:t>
            </w:r>
            <w:r>
              <w:rPr>
                <w:rFonts w:hint="eastAsia" w:ascii="Times New Roman" w:hAnsi="Times New Roman" w:eastAsia="仿宋_GB2312" w:cs="Times New Roman"/>
                <w:color w:val="000000"/>
                <w:sz w:val="20"/>
                <w:szCs w:val="20"/>
                <w:lang w:eastAsia="zh-CN"/>
              </w:rPr>
              <w:t>余</w:t>
            </w:r>
            <w:r>
              <w:rPr>
                <w:rFonts w:hint="eastAsia" w:ascii="Times New Roman" w:hAnsi="Times New Roman" w:eastAsia="仿宋_GB2312" w:cs="Times New Roman"/>
                <w:color w:val="000000"/>
                <w:sz w:val="20"/>
                <w:szCs w:val="20"/>
              </w:rPr>
              <w:t>次</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2.5</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开展清理通道专项整治行动</w:t>
            </w:r>
            <w:r>
              <w:rPr>
                <w:rFonts w:hint="eastAsia" w:ascii="Times New Roman" w:hAnsi="Times New Roman" w:eastAsia="仿宋_GB2312" w:cs="Times New Roman"/>
                <w:color w:val="000000"/>
                <w:sz w:val="20"/>
                <w:szCs w:val="20"/>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≥200次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200次</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2.5</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处理城管数字化案卷，及时回复率、办结率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≥99%</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2.5</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处理市长热线投诉</w:t>
            </w:r>
            <w:r>
              <w:rPr>
                <w:rFonts w:hint="default" w:ascii="Times New Roman" w:hAnsi="Times New Roman" w:eastAsia="仿宋_GB2312" w:cs="Times New Roman"/>
                <w:color w:val="000000"/>
                <w:sz w:val="20"/>
                <w:szCs w:val="20"/>
                <w:lang w:eastAsia="zh-CN"/>
              </w:rPr>
              <w:t>办结率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≥99%</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100%</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2.5</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tc>
      </w:tr>
      <w:tr>
        <w:tblPrEx>
          <w:tblCellMar>
            <w:top w:w="0" w:type="dxa"/>
            <w:left w:w="108" w:type="dxa"/>
            <w:bottom w:w="0" w:type="dxa"/>
            <w:right w:w="108" w:type="dxa"/>
          </w:tblCellMar>
        </w:tblPrEx>
        <w:trPr>
          <w:trHeight w:val="90"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开展消防安全知识宣传</w:t>
            </w:r>
            <w:r>
              <w:rPr>
                <w:rFonts w:hint="eastAsia" w:ascii="Times New Roman" w:hAnsi="Times New Roman" w:eastAsia="仿宋_GB2312" w:cs="Times New Roman"/>
                <w:color w:val="000000"/>
                <w:sz w:val="20"/>
                <w:szCs w:val="20"/>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2</w:t>
            </w:r>
            <w:r>
              <w:rPr>
                <w:rFonts w:hint="eastAsia" w:ascii="Times New Roman" w:hAnsi="Times New Roman" w:eastAsia="仿宋_GB2312" w:cs="Times New Roman"/>
                <w:color w:val="000000"/>
                <w:sz w:val="20"/>
                <w:szCs w:val="20"/>
                <w:lang w:eastAsia="zh-CN"/>
              </w:rPr>
              <w:t>次</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集中宣传活动减少，增加了微型消防拉练以及对市场群业主的消防知识普及</w:t>
            </w:r>
          </w:p>
        </w:tc>
      </w:tr>
      <w:tr>
        <w:tblPrEx>
          <w:tblCellMar>
            <w:top w:w="0" w:type="dxa"/>
            <w:left w:w="108" w:type="dxa"/>
            <w:bottom w:w="0" w:type="dxa"/>
            <w:right w:w="108" w:type="dxa"/>
          </w:tblCellMar>
        </w:tblPrEx>
        <w:trPr>
          <w:trHeight w:val="29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对各市场消防安全责任人就消防业务知识进行培训</w:t>
            </w:r>
            <w:r>
              <w:rPr>
                <w:rFonts w:hint="eastAsia" w:ascii="Times New Roman" w:hAnsi="Times New Roman" w:eastAsia="仿宋_GB2312" w:cs="Times New Roman"/>
                <w:color w:val="000000"/>
                <w:sz w:val="20"/>
                <w:szCs w:val="20"/>
                <w:lang w:val="en-US" w:eastAsia="zh-CN"/>
              </w:rPr>
              <w:t>次数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3次</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bookmarkStart w:id="0" w:name="_GoBack"/>
            <w:bookmarkEnd w:id="0"/>
          </w:p>
        </w:tc>
      </w:tr>
      <w:tr>
        <w:tblPrEx>
          <w:tblCellMar>
            <w:top w:w="0" w:type="dxa"/>
            <w:left w:w="108" w:type="dxa"/>
            <w:bottom w:w="0" w:type="dxa"/>
            <w:right w:w="108" w:type="dxa"/>
          </w:tblCellMar>
        </w:tblPrEx>
        <w:trPr>
          <w:trHeight w:val="294"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组织各市场微型消防站开展紧急拉动演练</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40次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40余次</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tc>
      </w:tr>
      <w:tr>
        <w:tblPrEx>
          <w:tblCellMar>
            <w:top w:w="0" w:type="dxa"/>
            <w:left w:w="108" w:type="dxa"/>
            <w:bottom w:w="0" w:type="dxa"/>
            <w:right w:w="108" w:type="dxa"/>
          </w:tblCellMar>
        </w:tblPrEx>
        <w:trPr>
          <w:trHeight w:val="282"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芦淞、淞达、淞南、南大门小商品4家市场火灾隐患整改工作</w:t>
            </w:r>
            <w:r>
              <w:rPr>
                <w:rFonts w:hint="eastAsia" w:ascii="Times New Roman" w:hAnsi="Times New Roman" w:eastAsia="仿宋_GB2312" w:cs="Times New Roman"/>
                <w:color w:val="000000"/>
                <w:sz w:val="20"/>
                <w:szCs w:val="20"/>
                <w:lang w:val="en-US" w:eastAsia="zh-CN"/>
              </w:rPr>
              <w:t>进度</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推进</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推进</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芦淞市场群城市管理与考评工作</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持续做好</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持续做好</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2"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如期完成</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2023年</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2023年</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90"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pPr>
              <w:widowControl/>
              <w:spacing w:line="240" w:lineRule="exact"/>
              <w:jc w:val="left"/>
              <w:rPr>
                <w:rFonts w:hint="eastAsia" w:ascii="Times New Roman" w:hAnsi="Times New Roman" w:eastAsia="仿宋_GB2312" w:cs="Times New Roman"/>
                <w:color w:val="000000"/>
                <w:sz w:val="20"/>
                <w:szCs w:val="20"/>
              </w:rPr>
            </w:pPr>
          </w:p>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持续提升芦淞市场群营商环境</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逐步提升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逐步提升</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198"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芦淞市场群广大从业人员消防安全意识逐步提升,芦淞市场群城市品位形象逐步提升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逐步提升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逐步提升</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338"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不断改善市场群的环境，使市场群持续稳定的发展。</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逐步提升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逐步提升</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338"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Times New Roman" w:hAnsi="Times New Roman" w:eastAsia="仿宋_GB2312" w:cs="Times New Roman"/>
                <w:color w:val="000000"/>
                <w:sz w:val="20"/>
                <w:szCs w:val="20"/>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≥90%</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90%</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加强市场群综合治理工作以及服务工作，提高群众满意度。</w:t>
            </w:r>
          </w:p>
        </w:tc>
      </w:tr>
      <w:tr>
        <w:tblPrEx>
          <w:tblCellMar>
            <w:top w:w="0" w:type="dxa"/>
            <w:left w:w="108" w:type="dxa"/>
            <w:bottom w:w="0" w:type="dxa"/>
            <w:right w:w="108" w:type="dxa"/>
          </w:tblCellMar>
        </w:tblPrEx>
        <w:trPr>
          <w:trHeight w:val="200"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总</w:t>
            </w:r>
            <w:r>
              <w:rPr>
                <w:rFonts w:hint="eastAsia" w:ascii="Times New Roman" w:hAnsi="Times New Roman" w:eastAsia="仿宋_GB2312" w:cs="Times New Roman"/>
                <w:color w:val="000000"/>
                <w:sz w:val="20"/>
                <w:szCs w:val="20"/>
              </w:rPr>
              <w:t>经费支出（万元）</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sz w:val="20"/>
                <w:szCs w:val="20"/>
                <w:lang w:val="en-US" w:eastAsia="zh-CN"/>
              </w:rPr>
              <w:t>438.44</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547.4</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18</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偏差在于质量指标中宣传活动部分，年度宣传预计3次，实际完成2次，原因在于减少了集中宣传次数，增加了对业主一对一的宣传以及消防微型拉练；满意度指标扣分，原因在于服务对象对我们严格要求，我们也不断提升服务质量和标准。</w:t>
            </w:r>
          </w:p>
        </w:tc>
      </w:tr>
      <w:tr>
        <w:tblPrEx>
          <w:tblCellMar>
            <w:top w:w="0" w:type="dxa"/>
            <w:left w:w="108" w:type="dxa"/>
            <w:bottom w:w="0" w:type="dxa"/>
            <w:right w:w="108" w:type="dxa"/>
          </w:tblCellMar>
        </w:tblPrEx>
        <w:trPr>
          <w:trHeight w:val="270" w:hRule="atLeast"/>
          <w:jc w:val="center"/>
        </w:trPr>
        <w:tc>
          <w:tcPr>
            <w:tcW w:w="7257"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68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7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r>
              <w:rPr>
                <w:rFonts w:hint="eastAsia" w:ascii="Times New Roman" w:hAnsi="Times New Roman" w:eastAsia="仿宋_GB2312" w:cs="Times New Roman"/>
                <w:color w:val="000000"/>
                <w:sz w:val="20"/>
                <w:szCs w:val="20"/>
                <w:lang w:val="en-US" w:eastAsia="zh-CN"/>
              </w:rPr>
              <w:t>6</w:t>
            </w:r>
          </w:p>
        </w:tc>
        <w:tc>
          <w:tcPr>
            <w:tcW w:w="139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pPr>
        <w:tabs>
          <w:tab w:val="left" w:pos="7560"/>
        </w:tabs>
        <w:adjustRightInd w:val="0"/>
        <w:snapToGrid w:val="0"/>
        <w:spacing w:line="560" w:lineRule="exact"/>
        <w:rPr>
          <w:rFonts w:hint="eastAsia" w:ascii="Times New Roman" w:hAnsi="Times New Roman" w:eastAsia="宋体" w:cs="Times New Roman"/>
          <w:sz w:val="22"/>
          <w:szCs w:val="22"/>
          <w:lang w:eastAsia="zh-CN"/>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左杰娜</w:t>
      </w:r>
      <w:r>
        <w:rPr>
          <w:rFonts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2024.10.20</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13117339000</w:t>
      </w:r>
      <w:r>
        <w:rPr>
          <w:rFonts w:hint="eastAsia" w:ascii="Times New Roman" w:hAnsi="Times New Roman" w:eastAsia="仿宋_GB2312" w:cs="Times New Roman"/>
          <w:sz w:val="22"/>
          <w:szCs w:val="22"/>
        </w:rPr>
        <w:t xml:space="preserve">  </w:t>
      </w:r>
      <w:r>
        <w:rPr>
          <w:rFonts w:ascii="Times New Roman" w:hAnsi="Times New Roman" w:eastAsia="仿宋_GB2312" w:cs="Times New Roman"/>
          <w:sz w:val="22"/>
          <w:szCs w:val="22"/>
        </w:rPr>
        <w:t>单位负责人签字：</w:t>
      </w:r>
    </w:p>
    <w:p/>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Style w:val="8"/>
        <w:rFonts w:hint="eastAsia" w:ascii="宋体"/>
        <w:sz w:val="28"/>
        <w:szCs w:val="28"/>
      </w:rPr>
      <w:fldChar w:fldCharType="begin"/>
    </w:r>
    <w:r>
      <w:rPr>
        <w:rStyle w:val="8"/>
        <w:rFonts w:hint="eastAsia" w:ascii="宋体"/>
        <w:sz w:val="28"/>
        <w:szCs w:val="28"/>
      </w:rPr>
      <w:instrText xml:space="preserve">PAGE  </w:instrText>
    </w:r>
    <w:r>
      <w:rPr>
        <w:rStyle w:val="8"/>
        <w:rFonts w:hint="eastAsia" w:ascii="宋体"/>
        <w:sz w:val="28"/>
        <w:szCs w:val="28"/>
      </w:rPr>
      <w:fldChar w:fldCharType="separate"/>
    </w:r>
    <w:r>
      <w:rPr>
        <w:rStyle w:val="8"/>
        <w:rFonts w:ascii="宋体"/>
        <w:sz w:val="28"/>
        <w:szCs w:val="28"/>
      </w:rPr>
      <w:t>9</w:t>
    </w:r>
    <w:r>
      <w:rPr>
        <w:rStyle w:val="8"/>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cb70b46b-f4aa-4cb3-8ec8-5bcbb8a4e5ef"/>
  </w:docVars>
  <w:rsids>
    <w:rsidRoot w:val="3B7EF2ED"/>
    <w:rsid w:val="00253ACA"/>
    <w:rsid w:val="00272850"/>
    <w:rsid w:val="00322DE0"/>
    <w:rsid w:val="00972B04"/>
    <w:rsid w:val="017146DA"/>
    <w:rsid w:val="01E527EF"/>
    <w:rsid w:val="021C6183"/>
    <w:rsid w:val="02E92054"/>
    <w:rsid w:val="02F43C68"/>
    <w:rsid w:val="031F6CAB"/>
    <w:rsid w:val="03476F45"/>
    <w:rsid w:val="039B78F9"/>
    <w:rsid w:val="03F16141"/>
    <w:rsid w:val="042F236B"/>
    <w:rsid w:val="04675D48"/>
    <w:rsid w:val="04957B11"/>
    <w:rsid w:val="04FA0B3A"/>
    <w:rsid w:val="052076F5"/>
    <w:rsid w:val="055C535C"/>
    <w:rsid w:val="05C40203"/>
    <w:rsid w:val="0619570F"/>
    <w:rsid w:val="0630252B"/>
    <w:rsid w:val="06F03A18"/>
    <w:rsid w:val="075316F6"/>
    <w:rsid w:val="07610F29"/>
    <w:rsid w:val="077A03BD"/>
    <w:rsid w:val="07C06D44"/>
    <w:rsid w:val="07CC027A"/>
    <w:rsid w:val="07E2470F"/>
    <w:rsid w:val="08647852"/>
    <w:rsid w:val="08781299"/>
    <w:rsid w:val="08A34DB8"/>
    <w:rsid w:val="08EE21B1"/>
    <w:rsid w:val="091C11FF"/>
    <w:rsid w:val="0925408D"/>
    <w:rsid w:val="09886330"/>
    <w:rsid w:val="09B55EFA"/>
    <w:rsid w:val="0A5A1DC7"/>
    <w:rsid w:val="0AB944A3"/>
    <w:rsid w:val="0AF023FF"/>
    <w:rsid w:val="0B072024"/>
    <w:rsid w:val="0B1316BA"/>
    <w:rsid w:val="0B7D54E6"/>
    <w:rsid w:val="0B8F0C83"/>
    <w:rsid w:val="0C5E25D5"/>
    <w:rsid w:val="0CA17BC7"/>
    <w:rsid w:val="0DBE4C2B"/>
    <w:rsid w:val="0E455CF9"/>
    <w:rsid w:val="0E552710"/>
    <w:rsid w:val="0F295F6C"/>
    <w:rsid w:val="0FBD67DF"/>
    <w:rsid w:val="102F5819"/>
    <w:rsid w:val="106D4C24"/>
    <w:rsid w:val="10717588"/>
    <w:rsid w:val="107A44C2"/>
    <w:rsid w:val="10B74479"/>
    <w:rsid w:val="11574382"/>
    <w:rsid w:val="11794537"/>
    <w:rsid w:val="11AE6F8F"/>
    <w:rsid w:val="11E06718"/>
    <w:rsid w:val="126C7BA1"/>
    <w:rsid w:val="12BC16CB"/>
    <w:rsid w:val="12C32E00"/>
    <w:rsid w:val="12CE477D"/>
    <w:rsid w:val="12D271AB"/>
    <w:rsid w:val="12F108A0"/>
    <w:rsid w:val="131B29CA"/>
    <w:rsid w:val="1333260E"/>
    <w:rsid w:val="13B43E61"/>
    <w:rsid w:val="14191607"/>
    <w:rsid w:val="146177FD"/>
    <w:rsid w:val="148D3B44"/>
    <w:rsid w:val="14FB4178"/>
    <w:rsid w:val="150101C8"/>
    <w:rsid w:val="15521EA6"/>
    <w:rsid w:val="15D95D65"/>
    <w:rsid w:val="17126D66"/>
    <w:rsid w:val="171966F1"/>
    <w:rsid w:val="17713E2F"/>
    <w:rsid w:val="17753588"/>
    <w:rsid w:val="184A22E6"/>
    <w:rsid w:val="186C16FD"/>
    <w:rsid w:val="18831547"/>
    <w:rsid w:val="18854A4A"/>
    <w:rsid w:val="19D5786F"/>
    <w:rsid w:val="1AE30156"/>
    <w:rsid w:val="1B78249E"/>
    <w:rsid w:val="1B864098"/>
    <w:rsid w:val="1C1439A1"/>
    <w:rsid w:val="1C752741"/>
    <w:rsid w:val="1C9E3782"/>
    <w:rsid w:val="1CD10976"/>
    <w:rsid w:val="1D441B15"/>
    <w:rsid w:val="1D73355D"/>
    <w:rsid w:val="1DDF068E"/>
    <w:rsid w:val="1EE324BA"/>
    <w:rsid w:val="1FA55DFC"/>
    <w:rsid w:val="1FB13E0C"/>
    <w:rsid w:val="2014062E"/>
    <w:rsid w:val="206800B8"/>
    <w:rsid w:val="20A67B9D"/>
    <w:rsid w:val="20D067E3"/>
    <w:rsid w:val="20E60986"/>
    <w:rsid w:val="21013D62"/>
    <w:rsid w:val="21A53343"/>
    <w:rsid w:val="21AF16D4"/>
    <w:rsid w:val="223942B3"/>
    <w:rsid w:val="224664B7"/>
    <w:rsid w:val="224750CA"/>
    <w:rsid w:val="22E55466"/>
    <w:rsid w:val="231B23CF"/>
    <w:rsid w:val="23A4297F"/>
    <w:rsid w:val="25156B19"/>
    <w:rsid w:val="25A869D6"/>
    <w:rsid w:val="25D06895"/>
    <w:rsid w:val="25DE6EB0"/>
    <w:rsid w:val="2623089E"/>
    <w:rsid w:val="26862B41"/>
    <w:rsid w:val="26DF6A52"/>
    <w:rsid w:val="2737519E"/>
    <w:rsid w:val="278065DC"/>
    <w:rsid w:val="27A06B10"/>
    <w:rsid w:val="29CC039F"/>
    <w:rsid w:val="29D4102F"/>
    <w:rsid w:val="29E83175"/>
    <w:rsid w:val="2A346ACA"/>
    <w:rsid w:val="2AE87872"/>
    <w:rsid w:val="2B9D609C"/>
    <w:rsid w:val="2BCD0DE9"/>
    <w:rsid w:val="2C0D5456"/>
    <w:rsid w:val="2C470AB3"/>
    <w:rsid w:val="2C673566"/>
    <w:rsid w:val="2C8871BE"/>
    <w:rsid w:val="2CCA67A4"/>
    <w:rsid w:val="2D0D7577"/>
    <w:rsid w:val="2E5A3A8A"/>
    <w:rsid w:val="2EBF49BF"/>
    <w:rsid w:val="2F3D528D"/>
    <w:rsid w:val="2FA07530"/>
    <w:rsid w:val="2FF005B4"/>
    <w:rsid w:val="3031359C"/>
    <w:rsid w:val="3045795E"/>
    <w:rsid w:val="304D122A"/>
    <w:rsid w:val="31627191"/>
    <w:rsid w:val="31946A67"/>
    <w:rsid w:val="31CA58BC"/>
    <w:rsid w:val="323D2377"/>
    <w:rsid w:val="326225B7"/>
    <w:rsid w:val="32A03C7B"/>
    <w:rsid w:val="32DF36FA"/>
    <w:rsid w:val="32FD49B4"/>
    <w:rsid w:val="3331778D"/>
    <w:rsid w:val="338C0DA0"/>
    <w:rsid w:val="338D6821"/>
    <w:rsid w:val="33B466E1"/>
    <w:rsid w:val="33F971D5"/>
    <w:rsid w:val="342E2B27"/>
    <w:rsid w:val="34C67823"/>
    <w:rsid w:val="34C82D26"/>
    <w:rsid w:val="35052B8B"/>
    <w:rsid w:val="355C5798"/>
    <w:rsid w:val="355E0C9B"/>
    <w:rsid w:val="358D17BB"/>
    <w:rsid w:val="35941175"/>
    <w:rsid w:val="35B43C28"/>
    <w:rsid w:val="35D15757"/>
    <w:rsid w:val="35E511D8"/>
    <w:rsid w:val="363A5186"/>
    <w:rsid w:val="366053C6"/>
    <w:rsid w:val="366A5CD5"/>
    <w:rsid w:val="367633DA"/>
    <w:rsid w:val="38454288"/>
    <w:rsid w:val="38635A90"/>
    <w:rsid w:val="3869321C"/>
    <w:rsid w:val="38B05B8F"/>
    <w:rsid w:val="38CB41BA"/>
    <w:rsid w:val="38F4757D"/>
    <w:rsid w:val="39023408"/>
    <w:rsid w:val="39282356"/>
    <w:rsid w:val="39FC5BB1"/>
    <w:rsid w:val="39FF6B36"/>
    <w:rsid w:val="3A1A6666"/>
    <w:rsid w:val="3A7E4E86"/>
    <w:rsid w:val="3ABA1467"/>
    <w:rsid w:val="3AC6527A"/>
    <w:rsid w:val="3B7EF2ED"/>
    <w:rsid w:val="3C2F484C"/>
    <w:rsid w:val="3C377672"/>
    <w:rsid w:val="3CFA1996"/>
    <w:rsid w:val="3D014BA4"/>
    <w:rsid w:val="3D4E4CA4"/>
    <w:rsid w:val="3D651046"/>
    <w:rsid w:val="3DFE15C4"/>
    <w:rsid w:val="3E2951BC"/>
    <w:rsid w:val="3E4A5E40"/>
    <w:rsid w:val="3EBB51FB"/>
    <w:rsid w:val="3F7973D1"/>
    <w:rsid w:val="40311626"/>
    <w:rsid w:val="405F7AAA"/>
    <w:rsid w:val="40813EAE"/>
    <w:rsid w:val="408753EB"/>
    <w:rsid w:val="4100366D"/>
    <w:rsid w:val="41BF2EE9"/>
    <w:rsid w:val="41FE1AD4"/>
    <w:rsid w:val="42124EF1"/>
    <w:rsid w:val="423179A5"/>
    <w:rsid w:val="425F0874"/>
    <w:rsid w:val="42920CC3"/>
    <w:rsid w:val="42A16911"/>
    <w:rsid w:val="43873B5A"/>
    <w:rsid w:val="442B6866"/>
    <w:rsid w:val="44A62784"/>
    <w:rsid w:val="450936F1"/>
    <w:rsid w:val="451D7A5F"/>
    <w:rsid w:val="4556724D"/>
    <w:rsid w:val="468653C0"/>
    <w:rsid w:val="46D973C9"/>
    <w:rsid w:val="470F78A3"/>
    <w:rsid w:val="471517AC"/>
    <w:rsid w:val="47243FC5"/>
    <w:rsid w:val="476569FD"/>
    <w:rsid w:val="477069D3"/>
    <w:rsid w:val="47FF71AB"/>
    <w:rsid w:val="480419AC"/>
    <w:rsid w:val="483031FD"/>
    <w:rsid w:val="487F2F7D"/>
    <w:rsid w:val="488D5B16"/>
    <w:rsid w:val="48BA78DE"/>
    <w:rsid w:val="497B799C"/>
    <w:rsid w:val="49BC2984"/>
    <w:rsid w:val="49D04EA8"/>
    <w:rsid w:val="49F031DE"/>
    <w:rsid w:val="4A454E67"/>
    <w:rsid w:val="4AAC5B10"/>
    <w:rsid w:val="4B03115C"/>
    <w:rsid w:val="4B8A60C6"/>
    <w:rsid w:val="4BF4132A"/>
    <w:rsid w:val="4CAA55D5"/>
    <w:rsid w:val="4CB95BF0"/>
    <w:rsid w:val="4D73501E"/>
    <w:rsid w:val="4DA41071"/>
    <w:rsid w:val="4DAE1980"/>
    <w:rsid w:val="4E065892"/>
    <w:rsid w:val="4EEC1008"/>
    <w:rsid w:val="4EF87BDB"/>
    <w:rsid w:val="4F493920"/>
    <w:rsid w:val="4F4A13A1"/>
    <w:rsid w:val="4F867008"/>
    <w:rsid w:val="50151D6F"/>
    <w:rsid w:val="5057605B"/>
    <w:rsid w:val="50891D2D"/>
    <w:rsid w:val="50DD22AA"/>
    <w:rsid w:val="50EE1A52"/>
    <w:rsid w:val="517C0744"/>
    <w:rsid w:val="51C44034"/>
    <w:rsid w:val="521066B1"/>
    <w:rsid w:val="5217081A"/>
    <w:rsid w:val="521D2144"/>
    <w:rsid w:val="52C43BD6"/>
    <w:rsid w:val="53331C8C"/>
    <w:rsid w:val="537539FA"/>
    <w:rsid w:val="53E10B2B"/>
    <w:rsid w:val="53E804B6"/>
    <w:rsid w:val="53F04EC0"/>
    <w:rsid w:val="5469558C"/>
    <w:rsid w:val="54776AA0"/>
    <w:rsid w:val="548670BA"/>
    <w:rsid w:val="54BE7214"/>
    <w:rsid w:val="54DE7749"/>
    <w:rsid w:val="5556068C"/>
    <w:rsid w:val="55846FDD"/>
    <w:rsid w:val="55AC109B"/>
    <w:rsid w:val="56463818"/>
    <w:rsid w:val="56864602"/>
    <w:rsid w:val="568F4F11"/>
    <w:rsid w:val="56DE4C90"/>
    <w:rsid w:val="571760EF"/>
    <w:rsid w:val="576D27EE"/>
    <w:rsid w:val="5841015B"/>
    <w:rsid w:val="584C06EA"/>
    <w:rsid w:val="58552E90"/>
    <w:rsid w:val="58C625B2"/>
    <w:rsid w:val="59421EFC"/>
    <w:rsid w:val="59820767"/>
    <w:rsid w:val="59A53821"/>
    <w:rsid w:val="5A3D0E9A"/>
    <w:rsid w:val="5A910924"/>
    <w:rsid w:val="5AA47945"/>
    <w:rsid w:val="5AAA617E"/>
    <w:rsid w:val="5AD50114"/>
    <w:rsid w:val="5B0972E9"/>
    <w:rsid w:val="5B7D5DE9"/>
    <w:rsid w:val="5C8B5FBC"/>
    <w:rsid w:val="5D3F1487"/>
    <w:rsid w:val="5D4C4020"/>
    <w:rsid w:val="5D7D6D6E"/>
    <w:rsid w:val="5DE16A92"/>
    <w:rsid w:val="5DE7641D"/>
    <w:rsid w:val="5E50292A"/>
    <w:rsid w:val="5F0A527B"/>
    <w:rsid w:val="5FD8114B"/>
    <w:rsid w:val="600C0321"/>
    <w:rsid w:val="60496431"/>
    <w:rsid w:val="60DA41F1"/>
    <w:rsid w:val="612F4F80"/>
    <w:rsid w:val="61505001"/>
    <w:rsid w:val="62392EB4"/>
    <w:rsid w:val="62AE2E73"/>
    <w:rsid w:val="62B81204"/>
    <w:rsid w:val="631A0656"/>
    <w:rsid w:val="63791642"/>
    <w:rsid w:val="63B1399A"/>
    <w:rsid w:val="63C6393F"/>
    <w:rsid w:val="65D35F9E"/>
    <w:rsid w:val="663D7BCC"/>
    <w:rsid w:val="666A19E3"/>
    <w:rsid w:val="66A34FF2"/>
    <w:rsid w:val="67B010BC"/>
    <w:rsid w:val="680229AF"/>
    <w:rsid w:val="68563069"/>
    <w:rsid w:val="68976726"/>
    <w:rsid w:val="689A54AC"/>
    <w:rsid w:val="68A14538"/>
    <w:rsid w:val="68A47FBA"/>
    <w:rsid w:val="68EC117F"/>
    <w:rsid w:val="69D65499"/>
    <w:rsid w:val="6AFA5F10"/>
    <w:rsid w:val="6B0420A3"/>
    <w:rsid w:val="6B7071D4"/>
    <w:rsid w:val="6B996D13"/>
    <w:rsid w:val="6C3B7BA1"/>
    <w:rsid w:val="6CBD35F3"/>
    <w:rsid w:val="6D07276D"/>
    <w:rsid w:val="6D120AFE"/>
    <w:rsid w:val="6D216B9A"/>
    <w:rsid w:val="6D2F39FF"/>
    <w:rsid w:val="6D3039AB"/>
    <w:rsid w:val="6DCC7033"/>
    <w:rsid w:val="6DE02450"/>
    <w:rsid w:val="6DEA7F03"/>
    <w:rsid w:val="6DF90DFC"/>
    <w:rsid w:val="6E087D91"/>
    <w:rsid w:val="6F2A49F1"/>
    <w:rsid w:val="6F38761F"/>
    <w:rsid w:val="6F4365A5"/>
    <w:rsid w:val="6F8E6C94"/>
    <w:rsid w:val="6FA333B6"/>
    <w:rsid w:val="6FA43036"/>
    <w:rsid w:val="6FD16484"/>
    <w:rsid w:val="700E4E8A"/>
    <w:rsid w:val="705C2881"/>
    <w:rsid w:val="709D48D3"/>
    <w:rsid w:val="70EE7B55"/>
    <w:rsid w:val="710B1683"/>
    <w:rsid w:val="717C3085"/>
    <w:rsid w:val="71DF4EDF"/>
    <w:rsid w:val="71F60387"/>
    <w:rsid w:val="72100F31"/>
    <w:rsid w:val="727D3AE3"/>
    <w:rsid w:val="728F7281"/>
    <w:rsid w:val="72D77675"/>
    <w:rsid w:val="743B4D3E"/>
    <w:rsid w:val="74624BFD"/>
    <w:rsid w:val="755E3B9C"/>
    <w:rsid w:val="769900A0"/>
    <w:rsid w:val="76CF057A"/>
    <w:rsid w:val="774A7EC4"/>
    <w:rsid w:val="77607E69"/>
    <w:rsid w:val="776719F2"/>
    <w:rsid w:val="789833E9"/>
    <w:rsid w:val="78A56E7C"/>
    <w:rsid w:val="79835248"/>
    <w:rsid w:val="79DA4CFA"/>
    <w:rsid w:val="79F0361A"/>
    <w:rsid w:val="7A622655"/>
    <w:rsid w:val="7A7725FA"/>
    <w:rsid w:val="7AB65962"/>
    <w:rsid w:val="7C5A278F"/>
    <w:rsid w:val="7C862757"/>
    <w:rsid w:val="7D2221D8"/>
    <w:rsid w:val="7E8C722C"/>
    <w:rsid w:val="7EB4296F"/>
    <w:rsid w:val="7EF32454"/>
    <w:rsid w:val="7F935B6E"/>
    <w:rsid w:val="7FC811B2"/>
    <w:rsid w:val="7FEC266B"/>
    <w:rsid w:val="7FF010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rPr>
      <w:rFonts w:ascii="Times New Roman" w:hAnsi="Times New Roman" w:cs="Times New Roma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5481</Words>
  <Characters>6000</Characters>
  <Lines>0</Lines>
  <Paragraphs>0</Paragraphs>
  <TotalTime>3</TotalTime>
  <ScaleCrop>false</ScaleCrop>
  <LinksUpToDate>false</LinksUpToDate>
  <CharactersWithSpaces>6120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翩翩侠</cp:lastModifiedBy>
  <dcterms:modified xsi:type="dcterms:W3CDTF">2024-11-08T03:29:18Z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269D81448E454FF19CDF5110D752486E_13</vt:lpwstr>
  </property>
</Properties>
</file>