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黑体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4"/>
        </w:rPr>
      </w:pPr>
      <w:r>
        <w:rPr>
          <w:rFonts w:hint="eastAsia" w:ascii="方正小标宋简体" w:eastAsia="方正小标宋简体"/>
          <w:sz w:val="48"/>
          <w:szCs w:val="44"/>
        </w:rPr>
        <w:t>2023年度部门（单位）整体支出</w:t>
      </w:r>
    </w:p>
    <w:p>
      <w:pPr>
        <w:snapToGrid w:val="0"/>
        <w:spacing w:line="560" w:lineRule="exact"/>
        <w:jc w:val="center"/>
        <w:rPr>
          <w:rFonts w:hint="eastAsia" w:ascii="方正大标宋简体" w:eastAsia="方正大标宋简体"/>
          <w:sz w:val="48"/>
          <w:szCs w:val="52"/>
        </w:rPr>
      </w:pPr>
      <w:r>
        <w:rPr>
          <w:rFonts w:hint="eastAsia" w:ascii="方正小标宋简体" w:eastAsia="方正小标宋简体"/>
          <w:sz w:val="48"/>
          <w:szCs w:val="44"/>
        </w:rPr>
        <w:t>绩效自评报告</w:t>
      </w:r>
    </w:p>
    <w:p>
      <w:pPr>
        <w:spacing w:line="600" w:lineRule="exact"/>
        <w:ind w:firstLine="3520" w:firstLineChars="1100"/>
        <w:jc w:val="left"/>
        <w:rPr>
          <w:rFonts w:eastAsia="仿宋_GB2312"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楷体_GB2312"/>
          <w:b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jc w:val="center"/>
        <w:rPr>
          <w:rFonts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部门（单位）名称：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株洲市芦淞区信访局</w:t>
      </w:r>
      <w:r>
        <w:rPr>
          <w:rFonts w:hint="eastAsia" w:ascii="仿宋_GB2312" w:eastAsia="仿宋_GB2312"/>
          <w:sz w:val="32"/>
          <w:szCs w:val="32"/>
          <w:u w:val="single"/>
        </w:rPr>
        <w:t>（盖章）</w:t>
      </w:r>
    </w:p>
    <w:p>
      <w:pPr>
        <w:spacing w:line="600" w:lineRule="exact"/>
        <w:ind w:firstLine="3200" w:firstLineChars="1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jc w:val="center"/>
        <w:rPr>
          <w:rFonts w:hint="eastAsia" w:ascii="仿宋_GB2312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Times New Roman" w:hAnsi="Times New Roman" w:eastAsia="方正小标宋简体" w:cs="Times New Roman"/>
          <w:sz w:val="40"/>
          <w:szCs w:val="32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</w:rPr>
        <w:br w:type="page"/>
      </w:r>
    </w:p>
    <w:p>
      <w:pPr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2023年度株洲市芦淞区信访局整体支出</w:t>
      </w:r>
    </w:p>
    <w:p>
      <w:pPr>
        <w:jc w:val="center"/>
        <w:rPr>
          <w:rFonts w:hint="eastAsia" w:ascii="方正小标宋简体" w:eastAsia="方正小标宋简体"/>
          <w:sz w:val="40"/>
          <w:szCs w:val="32"/>
        </w:rPr>
      </w:pPr>
      <w:r>
        <w:rPr>
          <w:rFonts w:hint="eastAsia" w:ascii="方正小标宋简体" w:eastAsia="方正小标宋简体"/>
          <w:sz w:val="40"/>
          <w:szCs w:val="32"/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主要职能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本部门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主要职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能是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贯彻执行党中央、国务院，省委、省政府，市委、市政府和区委、区政府有关信访工作的方针、政策，结合全区实际，拟定全区信访工作的规章、制度和工作要点，并组织实施。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做好群众来区、到市、赴省、进京上访的接访劝返工作，受理、交办、转送信访人提出的信访事项。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承办上级机关和领导交办、批办的信访事项，检查、督促、协调处理重大信访问题。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4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办理人民群众给区委、区政府和区主要领导同志的来信，做好领导同志接待上访群众的服务工作。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5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掌握信访工作动态，汇集人民群众的建议、意见，及时提供信访信息，为领导决策服务。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负责对全区信访工作的检查指导、督查督办；负责信访理论研究和全区信访干部的业务指导。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7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会同有关部门对重大信访事项的失职渎职部门或人员，负责责任追究的调查工作，并提出处理建议。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承办上级交办的其他工作。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9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.</w:t>
      </w:r>
      <w:r>
        <w:rPr>
          <w:rFonts w:ascii="Times New Roman" w:hAnsi="Times New Roman" w:eastAsia="仿宋_GB2312" w:cs="Times New Roman"/>
          <w:b w:val="0"/>
          <w:sz w:val="32"/>
          <w:szCs w:val="32"/>
        </w:rPr>
        <w:t>完成区委、区政府交办的其他任务。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机构设置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株洲市芦淞区信访局（以下简称区信访局）是区政府工作部门，为正科级。本部门独立编制机构1个，内设办公室、财务室、联席办、信访接待中心。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人员情况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本部门截止2023年12月底实有人数总计11人，其中在职9人，退休2人。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（一）基本支出情况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1.2023年预算资金149.35万元。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2.2023年度单位一般公共预算财政拨款收入270.72万元。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3.2023年度单位一般公共预算财政拨款支出270.72万元，其中：项目支出94.75万元，基本支出175.97万元，其中：人员经费146.12万元，公用经费29.85万元。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2023年度项目支出合计94.75万元，其中：1.信访救助项目支出2.1万元；2.社会治理风险防控“N合一”机制建设经费90万元；3.企业改制及维稳经费2.65万元。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</w:rPr>
        <w:t>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eastAsia" w:ascii="Times New Roman" w:hAnsi="Times New Roman" w:eastAsia="黑体" w:cs="Times New Roman"/>
          <w:sz w:val="32"/>
          <w:szCs w:val="32"/>
        </w:rPr>
        <w:t>国有资本经营预算支出情况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</w:t>
      </w:r>
      <w:r>
        <w:rPr>
          <w:rFonts w:hint="eastAsia" w:ascii="Times New Roman" w:hAnsi="Times New Roman" w:eastAsia="黑体" w:cs="Times New Roman"/>
          <w:sz w:val="32"/>
          <w:szCs w:val="32"/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六、资金使用及绩效情况（包含单位管理的公共专项）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（一）整体支出绩效情况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今年以来，芦淞区认真贯彻落实中央、省、市有关信访工作决策部署，坚持以“贯彻二十大、落实新条例、开创新局面”为主线，着力贯彻落实“枫桥经验”“浦江经验”，着力推进信访法治化，着力解决群众合理诉求，维护社会和谐稳定。一是顺利完成一批特殊节点信访维稳安保任务。完成国家、省、市“两会”和第三届中非经贸博览会、航空博览会等11次特护节点信访维稳安保任务，实现“三个不发生”目标。二是高效办理了一批重点督办案件。4月27日，省委沈晓明书记到白关镇龙凤庵村，就潜江至韶关输气管道工程（芦淞段）历史遗留问题开展下沉接访。市、区两级共同发力，不到7个月时间就全面完成耕地恢复733.45亩、修复水利设施15处、新建挡土墙19处，投入整改资金近1000万元，彻底解决了这一影响5个村640户村民5年耕地受损的历史遗留问题。省委副书记李殿勋包案的庆云一村边坡垮塌整治（投入300万元）、泰苑小区电改（涉及248户1300人，筹资100万元）信访事项都化解到位。省级征地拆迁领域重点督办件龙泉古大桥六个门面征收户（置换安置房7套共计645平米），历时十年的历史遗留问题得以化解。解决了枫溪街道3、4、5宅基地多年电力改造问题。同时，省委第四巡视组巡视株洲市期间，向我区交办的7批218件群众信访件已全部程序性办结。三是有力化解了一批信访积案。深入开展“大排查、大化解、大稳控”集中攻坚行动，县处级领导带头包案重点对象和重点群体，带领区直部门下沉接访或坐班接访231批495人次，推动矛盾调解和信访问题化解105个，有效化解信访积案21件（详见附件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），其中“骨头案”“钉子案”6件（田再来上访5年、刘伏桂上访5年，廖炳球上访14年，周永志上访7年，朱建质上访8年，黄松柏上访15年）。特别是，9月10日恢清市长和市直部门负责人到芦淞区下沉接访，共接待来访群众118批173人次，并亲自推动10个重点信访件的办理和化解。四是着力提升一批信访工作指标。信访部门及时受理率（100%）、信访事项按期答复率（99.9%）、信访群众参评率（98.07%）、参评群众满意率（99.07%）、国家督办一、二、三批专项案件审核率（100%）、求决类一次性化解率（96.78%）等六项信访基础业务指标均有显著提升，好于全市平均水平及去年同期。但主要由于到国家信访局求决类初次信访同比上升、到国家局越级走访两项指标扣分较多，导致市对区考核中我区排名全市第七。五是及时处置了一批突发事件。陈跃平携带农药在西长安街被北京警方查控，及时应急处置到位，避免被定为滋事全国通报，否则全年工作一票否决；新芦淞集团辞退职工（涉及98人，2000万元）、汇通金港群体到省集访，通过前期处置对接省信访局对辞退职工群体赴省集访不予通报，汇通金港集访事件登记为两人；对今年突显的博悦机器人培训（涉及350户200万）、抖音教培虚假宣传、微信网贷逾期等群体，通过早预防、早发现、早处置，职能部门紧密配合，有效的解决了这些群体矛盾，避免了大面积到国家信访局网上信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  <w:lang w:val="en-US" w:eastAsia="zh-CN"/>
        </w:rPr>
        <w:t>二）</w:t>
      </w:r>
      <w:r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</w:rPr>
        <w:t>项目支出绩效情况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eastAsia="仿宋_GB2312"/>
          <w:b w:val="0"/>
          <w:sz w:val="32"/>
          <w:szCs w:val="32"/>
        </w:rPr>
      </w:pPr>
      <w:r>
        <w:rPr>
          <w:rFonts w:hint="eastAsia" w:ascii="Times New Roman" w:eastAsia="仿宋_GB2312"/>
          <w:b w:val="0"/>
          <w:sz w:val="32"/>
          <w:szCs w:val="32"/>
        </w:rPr>
        <w:t>本单位2023年专项资金共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4</w:t>
      </w:r>
      <w:r>
        <w:rPr>
          <w:rFonts w:hint="eastAsia" w:ascii="Times New Roman" w:eastAsia="仿宋_GB2312"/>
          <w:b w:val="0"/>
          <w:sz w:val="32"/>
          <w:szCs w:val="32"/>
        </w:rPr>
        <w:t>个，其中：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eastAsia="仿宋_GB2312"/>
          <w:b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一是信访救助，年初</w:t>
      </w:r>
      <w:r>
        <w:rPr>
          <w:rFonts w:hint="eastAsia" w:ascii="Times New Roman" w:eastAsia="仿宋_GB2312"/>
          <w:b w:val="0"/>
          <w:sz w:val="32"/>
          <w:szCs w:val="32"/>
        </w:rPr>
        <w:t>预算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资金0</w:t>
      </w:r>
      <w:r>
        <w:rPr>
          <w:rFonts w:hint="eastAsia" w:ascii="Times New Roman" w:eastAsia="仿宋_GB2312"/>
          <w:b w:val="0"/>
          <w:sz w:val="32"/>
          <w:szCs w:val="32"/>
        </w:rPr>
        <w:t>万元，年中执行调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增2.1</w:t>
      </w:r>
      <w:r>
        <w:rPr>
          <w:rFonts w:hint="eastAsia" w:ascii="Times New Roman" w:eastAsia="仿宋_GB2312"/>
          <w:b w:val="0"/>
          <w:sz w:val="32"/>
          <w:szCs w:val="32"/>
        </w:rPr>
        <w:t>万元，实际支出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2.1</w:t>
      </w:r>
      <w:r>
        <w:rPr>
          <w:rFonts w:hint="eastAsia" w:ascii="Times New Roman" w:eastAsia="仿宋_GB2312"/>
          <w:b w:val="0"/>
          <w:sz w:val="32"/>
          <w:szCs w:val="32"/>
        </w:rPr>
        <w:t>万元，结余结转</w:t>
      </w:r>
      <w:r>
        <w:rPr>
          <w:rFonts w:hint="eastAsia" w:eastAsia="仿宋_GB2312"/>
          <w:b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eastAsia="仿宋_GB2312"/>
          <w:b w:val="0"/>
          <w:sz w:val="32"/>
          <w:szCs w:val="32"/>
        </w:rPr>
        <w:t>万元。</w:t>
      </w:r>
      <w:r>
        <w:rPr>
          <w:rFonts w:hint="eastAsia" w:ascii="Times New Roman" w:eastAsia="仿宋_GB2312"/>
          <w:b w:val="0"/>
          <w:sz w:val="32"/>
          <w:szCs w:val="32"/>
          <w:highlight w:val="none"/>
        </w:rPr>
        <w:t>该专项资金支出</w:t>
      </w:r>
      <w:r>
        <w:rPr>
          <w:rFonts w:hint="eastAsia" w:eastAsia="仿宋_GB2312"/>
          <w:b w:val="0"/>
          <w:sz w:val="32"/>
          <w:szCs w:val="32"/>
          <w:highlight w:val="none"/>
          <w:lang w:eastAsia="zh-CN"/>
        </w:rPr>
        <w:t>化解了信访积案，实现了信访人息访息诉。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  <w:lang w:eastAsia="zh-CN"/>
        </w:rPr>
      </w:pP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二是信访维稳，年初</w:t>
      </w:r>
      <w:r>
        <w:rPr>
          <w:rFonts w:hint="eastAsia" w:ascii="Times New Roman" w:eastAsia="仿宋_GB2312"/>
          <w:b w:val="0"/>
          <w:sz w:val="32"/>
          <w:szCs w:val="32"/>
        </w:rPr>
        <w:t>预算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资金0</w:t>
      </w:r>
      <w:r>
        <w:rPr>
          <w:rFonts w:hint="eastAsia" w:ascii="Times New Roman" w:eastAsia="仿宋_GB2312"/>
          <w:b w:val="0"/>
          <w:sz w:val="32"/>
          <w:szCs w:val="32"/>
        </w:rPr>
        <w:t>万元，年中执行调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增11.95</w:t>
      </w:r>
      <w:r>
        <w:rPr>
          <w:rFonts w:hint="eastAsia" w:ascii="Times New Roman" w:eastAsia="仿宋_GB2312"/>
          <w:b w:val="0"/>
          <w:sz w:val="32"/>
          <w:szCs w:val="32"/>
        </w:rPr>
        <w:t>万元，实际支出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4.38</w:t>
      </w:r>
      <w:r>
        <w:rPr>
          <w:rFonts w:hint="eastAsia" w:ascii="Times New Roman" w:eastAsia="仿宋_GB2312"/>
          <w:b w:val="0"/>
          <w:sz w:val="32"/>
          <w:szCs w:val="32"/>
        </w:rPr>
        <w:t>万元，结余结转</w:t>
      </w:r>
      <w:r>
        <w:rPr>
          <w:rFonts w:hint="eastAsia" w:eastAsia="仿宋_GB2312"/>
          <w:b w:val="0"/>
          <w:sz w:val="32"/>
          <w:szCs w:val="32"/>
          <w:highlight w:val="none"/>
          <w:lang w:val="en-US" w:eastAsia="zh-CN"/>
        </w:rPr>
        <w:t>7.57</w:t>
      </w:r>
      <w:r>
        <w:rPr>
          <w:rFonts w:hint="eastAsia" w:ascii="Times New Roman" w:eastAsia="仿宋_GB2312"/>
          <w:b w:val="0"/>
          <w:sz w:val="32"/>
          <w:szCs w:val="32"/>
        </w:rPr>
        <w:t>万元。该</w:t>
      </w:r>
      <w:r>
        <w:rPr>
          <w:rFonts w:hint="eastAsia" w:ascii="Times New Roman" w:eastAsia="仿宋_GB2312"/>
          <w:b w:val="0"/>
          <w:sz w:val="32"/>
          <w:szCs w:val="32"/>
          <w:highlight w:val="none"/>
        </w:rPr>
        <w:t>专项资金支出</w:t>
      </w:r>
      <w:r>
        <w:rPr>
          <w:rFonts w:hint="eastAsia" w:eastAsia="仿宋_GB2312"/>
          <w:b w:val="0"/>
          <w:sz w:val="32"/>
          <w:szCs w:val="32"/>
          <w:highlight w:val="none"/>
          <w:lang w:eastAsia="zh-CN"/>
        </w:rPr>
        <w:t>及时处置了一批突发事件。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lang w:eastAsia="zh-CN"/>
        </w:rPr>
      </w:pP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三是“N合一”机制建设经费，年初</w:t>
      </w:r>
      <w:r>
        <w:rPr>
          <w:rFonts w:hint="eastAsia" w:ascii="Times New Roman" w:eastAsia="仿宋_GB2312"/>
          <w:b w:val="0"/>
          <w:sz w:val="32"/>
          <w:szCs w:val="32"/>
        </w:rPr>
        <w:t>预算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资金0</w:t>
      </w:r>
      <w:r>
        <w:rPr>
          <w:rFonts w:hint="eastAsia" w:ascii="Times New Roman" w:eastAsia="仿宋_GB2312"/>
          <w:b w:val="0"/>
          <w:sz w:val="32"/>
          <w:szCs w:val="32"/>
        </w:rPr>
        <w:t>万元，年中执行调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增90.01</w:t>
      </w:r>
      <w:r>
        <w:rPr>
          <w:rFonts w:hint="eastAsia" w:ascii="Times New Roman" w:eastAsia="仿宋_GB2312"/>
          <w:b w:val="0"/>
          <w:sz w:val="32"/>
          <w:szCs w:val="32"/>
        </w:rPr>
        <w:t>万元，实际支出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90.01</w:t>
      </w:r>
      <w:r>
        <w:rPr>
          <w:rFonts w:hint="eastAsia" w:ascii="Times New Roman" w:eastAsia="仿宋_GB2312"/>
          <w:b w:val="0"/>
          <w:sz w:val="32"/>
          <w:szCs w:val="32"/>
        </w:rPr>
        <w:t>万元，结余结转</w:t>
      </w:r>
      <w:r>
        <w:rPr>
          <w:rFonts w:hint="eastAsia" w:eastAsia="仿宋_GB2312"/>
          <w:b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eastAsia="仿宋_GB2312"/>
          <w:b w:val="0"/>
          <w:sz w:val="32"/>
          <w:szCs w:val="32"/>
        </w:rPr>
        <w:t>万元。该</w:t>
      </w:r>
      <w:r>
        <w:rPr>
          <w:rFonts w:hint="eastAsia" w:ascii="Times New Roman" w:eastAsia="仿宋_GB2312"/>
          <w:b w:val="0"/>
          <w:sz w:val="32"/>
          <w:szCs w:val="32"/>
          <w:highlight w:val="none"/>
        </w:rPr>
        <w:t>专项资金支出</w:t>
      </w:r>
      <w:r>
        <w:rPr>
          <w:rFonts w:hint="eastAsia" w:eastAsia="仿宋_GB2312"/>
          <w:b w:val="0"/>
          <w:sz w:val="32"/>
          <w:szCs w:val="32"/>
          <w:highlight w:val="none"/>
          <w:lang w:eastAsia="zh-CN"/>
        </w:rPr>
        <w:t>一是顺利完成一批特殊节点信访维稳安保任务，实现“三个不发生”目标；二是高效办理了一批重点督办案件；三是着力提升一批信访工作指标；四是及时处置了一批突发事件。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  <w:highlight w:val="none"/>
          <w:lang w:eastAsia="zh-CN"/>
        </w:rPr>
      </w:pP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四是企业改制及维稳经费，年初</w:t>
      </w:r>
      <w:r>
        <w:rPr>
          <w:rFonts w:hint="eastAsia" w:ascii="Times New Roman" w:eastAsia="仿宋_GB2312"/>
          <w:b w:val="0"/>
          <w:sz w:val="32"/>
          <w:szCs w:val="32"/>
        </w:rPr>
        <w:t>预算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资金0</w:t>
      </w:r>
      <w:r>
        <w:rPr>
          <w:rFonts w:hint="eastAsia" w:ascii="Times New Roman" w:eastAsia="仿宋_GB2312"/>
          <w:b w:val="0"/>
          <w:sz w:val="32"/>
          <w:szCs w:val="32"/>
        </w:rPr>
        <w:t>万元，年中执行调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增2.65</w:t>
      </w:r>
      <w:r>
        <w:rPr>
          <w:rFonts w:hint="eastAsia" w:ascii="Times New Roman" w:eastAsia="仿宋_GB2312"/>
          <w:b w:val="0"/>
          <w:sz w:val="32"/>
          <w:szCs w:val="32"/>
        </w:rPr>
        <w:t>万元，实际支出</w:t>
      </w:r>
      <w:r>
        <w:rPr>
          <w:rFonts w:hint="eastAsia" w:ascii="Times New Roman" w:eastAsia="仿宋_GB2312"/>
          <w:b w:val="0"/>
          <w:sz w:val="32"/>
          <w:szCs w:val="32"/>
          <w:lang w:val="en-US" w:eastAsia="zh-CN"/>
        </w:rPr>
        <w:t>2.65</w:t>
      </w:r>
      <w:r>
        <w:rPr>
          <w:rFonts w:hint="eastAsia" w:ascii="Times New Roman" w:eastAsia="仿宋_GB2312"/>
          <w:b w:val="0"/>
          <w:sz w:val="32"/>
          <w:szCs w:val="32"/>
        </w:rPr>
        <w:t>万元，结余结转</w:t>
      </w:r>
      <w:r>
        <w:rPr>
          <w:rFonts w:hint="eastAsia" w:eastAsia="仿宋_GB2312"/>
          <w:b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eastAsia="仿宋_GB2312"/>
          <w:b w:val="0"/>
          <w:sz w:val="32"/>
          <w:szCs w:val="32"/>
        </w:rPr>
        <w:t>万元。该</w:t>
      </w:r>
      <w:r>
        <w:rPr>
          <w:rFonts w:hint="eastAsia" w:ascii="Times New Roman" w:eastAsia="仿宋_GB2312"/>
          <w:b w:val="0"/>
          <w:sz w:val="32"/>
          <w:szCs w:val="32"/>
          <w:highlight w:val="none"/>
        </w:rPr>
        <w:t>专项资金支出</w:t>
      </w:r>
      <w:r>
        <w:rPr>
          <w:rFonts w:hint="eastAsia" w:eastAsia="仿宋_GB2312"/>
          <w:b w:val="0"/>
          <w:sz w:val="32"/>
          <w:szCs w:val="32"/>
          <w:highlight w:val="none"/>
          <w:lang w:eastAsia="zh-CN"/>
        </w:rPr>
        <w:t>及时应对突发信访事件，确保信访工作高效有序进行。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八、</w:t>
      </w:r>
      <w:r>
        <w:rPr>
          <w:rFonts w:hint="eastAsia" w:ascii="Times New Roman" w:hAnsi="Times New Roman" w:eastAsia="黑体" w:cs="Times New Roman"/>
          <w:sz w:val="32"/>
          <w:szCs w:val="32"/>
        </w:rPr>
        <w:t>下一步改进措施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九、</w:t>
      </w:r>
      <w:r>
        <w:rPr>
          <w:rFonts w:hint="eastAsia" w:ascii="Times New Roman" w:hAnsi="Times New Roman" w:eastAsia="黑体" w:cs="Times New Roman"/>
          <w:sz w:val="32"/>
          <w:szCs w:val="32"/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自评结果将运用于来年预算编制，并为来年的预算绩效管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sz w:val="32"/>
          <w:szCs w:val="32"/>
        </w:rPr>
        <w:t>理提供重要的参考。本单位无独立网站，自评结果将在芦淞区政府门户网上统一公示公开，接受监督。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附件：1. 2023年度部门整体支出绩效评价基础数据表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1600" w:firstLineChars="5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2023年度部门整体支出绩效自评表</w:t>
      </w:r>
    </w:p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</w:p>
    <w:p>
      <w:pPr>
        <w:spacing w:after="120" w:afterLines="50" w:line="60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560" w:lineRule="exact"/>
        <w:jc w:val="center"/>
        <w:textAlignment w:val="auto"/>
        <w:rPr>
          <w:rFonts w:hint="eastAsia" w:ascii="Times New Roman" w:hAnsi="Times New Roman" w:eastAsia="方正大标宋简体" w:cs="Times New Roman"/>
          <w:sz w:val="24"/>
        </w:rPr>
      </w:pPr>
      <w:r>
        <w:rPr>
          <w:rFonts w:hint="eastAsia" w:ascii="Times New Roman" w:hAnsi="Times New Roman" w:eastAsia="方正大标宋简体" w:cs="Times New Roman"/>
          <w:sz w:val="36"/>
          <w:szCs w:val="36"/>
        </w:rPr>
        <w:t>2023年度部门（单位）整体支出绩效评价基础数据表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0"/>
                <w:szCs w:val="20"/>
              </w:rPr>
              <w:t>2023年决算数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111.58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99.14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111.58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99.14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33.45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18.05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29.85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4.76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3.71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0.33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0.12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20.05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楼堂馆所控制情况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批复规模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实际规模（</w:t>
            </w:r>
            <w:r>
              <w:rPr>
                <w:rFonts w:hint="eastAsia" w:ascii="Times New Roman" w:hAnsi="Times New Roman" w:cs="Times New Roman"/>
                <w:bCs/>
                <w:sz w:val="20"/>
                <w:szCs w:val="20"/>
              </w:rPr>
              <w:t>㎡</w:t>
            </w: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0"/>
                <w:szCs w:val="20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　</w:t>
            </w:r>
          </w:p>
        </w:tc>
      </w:tr>
    </w:tbl>
    <w:p>
      <w:pPr>
        <w:widowControl/>
        <w:spacing w:line="400" w:lineRule="exact"/>
        <w:jc w:val="left"/>
        <w:rPr>
          <w:rFonts w:hint="eastAsia" w:ascii="Times New Roman" w:hAnsi="Times New Roman" w:eastAsia="仿宋_GB2312" w:cs="Times New Roman"/>
          <w:sz w:val="22"/>
        </w:rPr>
      </w:pPr>
      <w:r>
        <w:rPr>
          <w:rFonts w:hint="eastAsia" w:ascii="Times New Roman" w:hAnsi="Times New Roman" w:eastAsia="仿宋_GB2312" w:cs="Times New Roman"/>
          <w:sz w:val="22"/>
        </w:rPr>
        <w:t>说明：“项目支出”需要填报基本支出以外的所有项目支出情况，“公用经费”填报基本支出中的一般商品和服务支出。</w:t>
      </w:r>
    </w:p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22"/>
        </w:rPr>
        <w:t>填表人：</w:t>
      </w:r>
      <w:r>
        <w:rPr>
          <w:rFonts w:hint="eastAsia" w:eastAsia="仿宋_GB2312" w:cs="Times New Roman"/>
          <w:sz w:val="22"/>
          <w:lang w:eastAsia="zh-CN"/>
        </w:rPr>
        <w:t>王红</w:t>
      </w:r>
      <w:r>
        <w:rPr>
          <w:rFonts w:hint="eastAsia" w:eastAsia="仿宋_GB2312" w:cs="Times New Roman"/>
          <w:sz w:val="2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22"/>
        </w:rPr>
        <w:t>填报日期：</w:t>
      </w:r>
      <w:r>
        <w:rPr>
          <w:rFonts w:hint="eastAsia" w:eastAsia="仿宋_GB2312" w:cs="Times New Roman"/>
          <w:sz w:val="2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22"/>
        </w:rPr>
        <w:t xml:space="preserve">  </w:t>
      </w:r>
      <w:r>
        <w:rPr>
          <w:rFonts w:hint="eastAsia" w:eastAsia="仿宋_GB2312" w:cs="Times New Roman"/>
          <w:sz w:val="2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</w:rPr>
        <w:t>联系电话：</w:t>
      </w:r>
      <w:r>
        <w:rPr>
          <w:rFonts w:hint="eastAsia" w:eastAsia="仿宋_GB2312" w:cs="Times New Roman"/>
          <w:sz w:val="22"/>
          <w:lang w:val="en-US" w:eastAsia="zh-CN"/>
        </w:rPr>
        <w:t>13973341416</w:t>
      </w:r>
      <w:r>
        <w:rPr>
          <w:rFonts w:hint="eastAsia" w:ascii="Times New Roman" w:hAnsi="Times New Roman" w:eastAsia="仿宋_GB2312" w:cs="Times New Roman"/>
          <w:sz w:val="22"/>
        </w:rPr>
        <w:t xml:space="preserve"> </w:t>
      </w:r>
      <w:r>
        <w:rPr>
          <w:rFonts w:hint="eastAsia" w:eastAsia="仿宋_GB2312" w:cs="Times New Roman"/>
          <w:sz w:val="2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2"/>
        </w:rPr>
        <w:t>单位负责人签字：</w:t>
      </w:r>
    </w:p>
    <w:p>
      <w:pPr>
        <w:widowControl/>
        <w:spacing w:line="40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widowControl/>
        <w:spacing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3</w:t>
      </w:r>
    </w:p>
    <w:p>
      <w:pPr>
        <w:widowControl/>
        <w:spacing w:after="120" w:afterLines="50"/>
        <w:jc w:val="center"/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color w:val="000000"/>
          <w:sz w:val="36"/>
          <w:szCs w:val="36"/>
        </w:rPr>
        <w:t>2023年度部门（单位）整体支出绩效自评表</w:t>
      </w:r>
    </w:p>
    <w:tbl>
      <w:tblPr>
        <w:tblStyle w:val="5"/>
        <w:tblW w:w="100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669"/>
        <w:gridCol w:w="1035"/>
        <w:gridCol w:w="1146"/>
        <w:gridCol w:w="716"/>
        <w:gridCol w:w="873"/>
        <w:gridCol w:w="14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3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级预算部门（单位）名称</w:t>
            </w:r>
          </w:p>
        </w:tc>
        <w:tc>
          <w:tcPr>
            <w:tcW w:w="6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株洲市芦淞区信访局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149.35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282.68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275.10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97.32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282.68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282.68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eastAsia="仿宋_GB2312" w:cs="Times New Roman"/>
                <w:sz w:val="20"/>
                <w:szCs w:val="20"/>
                <w:lang w:val="en-US" w:eastAsia="zh-CN"/>
              </w:rPr>
              <w:t>175.97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106.71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1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1、对进京赴省到市信访对象及时做好接劝返工作，认真处理好本级上访对象的工作，避免出现危害社会的现象。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2、做好2023年中央、省、市重要会议和活动特护期间的信访维稳工作，确保会议和活动的顺利召开和举行。</w:t>
            </w:r>
          </w:p>
        </w:tc>
        <w:tc>
          <w:tcPr>
            <w:tcW w:w="41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"/>
              </w:rPr>
              <w:t>一是顺利完成一批特殊节点信访维稳安保任务。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"/>
              </w:rPr>
              <w:t>二是高效办理了一批重点督办案件。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三是有力化解了一批信访积案。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四是着力提升一批信访工作指标。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五是及时处置了一批突发事件。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(40分)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全年救助信访对象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2人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0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4人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重点特护期间，重大信访维稳事件发生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次数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0次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0次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重大群体、个人信访事件发生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次数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0次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0次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重大群体、个人信访事件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处理速度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及时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及时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任务实施、完成期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2023年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2023年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（20分）</w:t>
            </w:r>
          </w:p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各重大会议和节假日活动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出现重大信访事件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exact"/>
              <w:jc w:val="left"/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区委交办的各项信访维稳工作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完成程度。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1.不出现重大信访事件；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2.完成。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1.不出现重大信访事件；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2.完成。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1.是否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依法维护信访对象的合法权益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因信访产生的困难对象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能及时得到救助。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依法维护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。</w:t>
            </w:r>
          </w:p>
          <w:p>
            <w:pPr>
              <w:widowControl/>
              <w:spacing w:line="240" w:lineRule="exact"/>
              <w:jc w:val="center"/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2.及时。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依法维护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2.较及时。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因信访救助资金有限且审批程序严格，因此信访救助资金没能及时到位。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信访突出问题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处理结果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化解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化解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社会和谐稳定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起到的作用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促进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信访人对信访接待工作满意度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≥98%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信访人对政策解读不满意致使有投诉服务态度发生。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成本指标（20分）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经济成本指标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机关运行、人员经费、项目实施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149.35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275.10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社会成本指标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生态环境成本指标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无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tabs>
          <w:tab w:val="left" w:pos="7560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z w:val="22"/>
          <w:szCs w:val="22"/>
        </w:rPr>
      </w:pPr>
      <w:r>
        <w:rPr>
          <w:rFonts w:ascii="Times New Roman" w:hAnsi="Times New Roman" w:eastAsia="仿宋_GB2312" w:cs="Times New Roman"/>
          <w:sz w:val="22"/>
          <w:szCs w:val="22"/>
        </w:rPr>
        <w:t>填表人：</w:t>
      </w:r>
      <w:r>
        <w:rPr>
          <w:rFonts w:hint="eastAsia" w:eastAsia="仿宋_GB2312" w:cs="Times New Roman"/>
          <w:sz w:val="22"/>
          <w:szCs w:val="22"/>
          <w:lang w:eastAsia="zh-CN"/>
        </w:rPr>
        <w:t>王红</w:t>
      </w:r>
      <w:r>
        <w:rPr>
          <w:rFonts w:ascii="Times New Roman" w:hAnsi="Times New Roman" w:eastAsia="仿宋_GB2312" w:cs="Times New Roman"/>
          <w:sz w:val="22"/>
          <w:szCs w:val="22"/>
        </w:rPr>
        <w:t xml:space="preserve">  填报日期</w:t>
      </w:r>
      <w:r>
        <w:rPr>
          <w:rFonts w:hint="eastAsia" w:eastAsia="仿宋_GB2312" w:cs="Times New Roman"/>
          <w:sz w:val="22"/>
          <w:szCs w:val="22"/>
          <w:lang w:eastAsia="zh-CN"/>
        </w:rPr>
        <w:t>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 xml:space="preserve">          </w:t>
      </w:r>
      <w:r>
        <w:rPr>
          <w:rFonts w:ascii="Times New Roman" w:hAnsi="Times New Roman" w:eastAsia="仿宋_GB2312" w:cs="Times New Roman"/>
          <w:sz w:val="22"/>
          <w:szCs w:val="22"/>
        </w:rPr>
        <w:t xml:space="preserve">  联系电话</w:t>
      </w:r>
      <w:r>
        <w:rPr>
          <w:rFonts w:hint="eastAsia" w:eastAsia="仿宋_GB2312" w:cs="Times New Roman"/>
          <w:sz w:val="22"/>
          <w:szCs w:val="22"/>
          <w:lang w:eastAsia="zh-CN"/>
        </w:rPr>
        <w:t>：</w:t>
      </w:r>
      <w:r>
        <w:rPr>
          <w:rFonts w:hint="eastAsia" w:eastAsia="仿宋_GB2312" w:cs="Times New Roman"/>
          <w:sz w:val="22"/>
          <w:szCs w:val="22"/>
          <w:lang w:val="en-US" w:eastAsia="zh-CN"/>
        </w:rPr>
        <w:t>13973341416</w:t>
      </w:r>
      <w:r>
        <w:rPr>
          <w:rFonts w:hint="eastAsia" w:ascii="Times New Roman" w:hAnsi="Times New Roman" w:eastAsia="仿宋_GB2312" w:cs="Times New Roman"/>
          <w:sz w:val="22"/>
          <w:szCs w:val="22"/>
        </w:rPr>
        <w:t xml:space="preserve">  </w:t>
      </w:r>
      <w:r>
        <w:rPr>
          <w:rFonts w:ascii="Times New Roman" w:hAnsi="Times New Roman" w:eastAsia="仿宋_GB2312" w:cs="Times New Roman"/>
          <w:sz w:val="22"/>
          <w:szCs w:val="22"/>
        </w:rPr>
        <w:t>单位负责人签字：</w:t>
      </w:r>
    </w:p>
    <w:p/>
    <w:sectPr>
      <w:footerReference r:id="rId3" w:type="default"/>
      <w:pgSz w:w="11906" w:h="16838"/>
      <w:pgMar w:top="2098" w:right="1531" w:bottom="1984" w:left="1531" w:header="851" w:footer="158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hint="eastAsia" w:ascii="宋体"/>
        <w:sz w:val="28"/>
        <w:szCs w:val="28"/>
      </w:rPr>
    </w:pPr>
    <w:r>
      <w:rPr>
        <w:rStyle w:val="7"/>
        <w:rFonts w:hint="eastAsia" w:ascii="宋体"/>
        <w:color w:val="FFFFFF"/>
        <w:sz w:val="28"/>
        <w:szCs w:val="28"/>
      </w:rPr>
      <w:t>—</w:t>
    </w:r>
    <w:r>
      <w:rPr>
        <w:rStyle w:val="7"/>
        <w:rFonts w:hint="eastAsia" w:ascii="宋体"/>
        <w:sz w:val="28"/>
        <w:szCs w:val="28"/>
      </w:rPr>
      <w:t xml:space="preserve">— </w:t>
    </w:r>
    <w:r>
      <w:rPr>
        <w:rStyle w:val="7"/>
        <w:rFonts w:hint="eastAsia" w:ascii="宋体"/>
        <w:sz w:val="28"/>
        <w:szCs w:val="28"/>
      </w:rPr>
      <w:fldChar w:fldCharType="begin"/>
    </w:r>
    <w:r>
      <w:rPr>
        <w:rStyle w:val="7"/>
        <w:rFonts w:hint="eastAsia" w:ascii="宋体"/>
        <w:sz w:val="28"/>
        <w:szCs w:val="28"/>
      </w:rPr>
      <w:instrText xml:space="preserve">PAGE  </w:instrText>
    </w:r>
    <w:r>
      <w:rPr>
        <w:rStyle w:val="7"/>
        <w:rFonts w:hint="eastAsia" w:ascii="宋体"/>
        <w:sz w:val="28"/>
        <w:szCs w:val="28"/>
      </w:rPr>
      <w:fldChar w:fldCharType="separate"/>
    </w:r>
    <w:r>
      <w:rPr>
        <w:rStyle w:val="7"/>
        <w:rFonts w:ascii="宋体"/>
        <w:sz w:val="28"/>
        <w:szCs w:val="28"/>
      </w:rPr>
      <w:t>9</w:t>
    </w:r>
    <w:r>
      <w:rPr>
        <w:rStyle w:val="7"/>
        <w:rFonts w:hint="eastAsia" w:ascii="宋体"/>
        <w:sz w:val="28"/>
        <w:szCs w:val="28"/>
      </w:rPr>
      <w:fldChar w:fldCharType="end"/>
    </w:r>
    <w:r>
      <w:rPr>
        <w:rStyle w:val="7"/>
        <w:rFonts w:hint="eastAsia" w:ascii="宋体"/>
        <w:sz w:val="28"/>
        <w:szCs w:val="28"/>
      </w:rPr>
      <w:t xml:space="preserve"> —</w:t>
    </w:r>
    <w:r>
      <w:rPr>
        <w:rStyle w:val="7"/>
        <w:rFonts w:hint="eastAsia" w:ascii="宋体"/>
        <w:color w:val="FFFFFF"/>
        <w:sz w:val="28"/>
        <w:szCs w:val="28"/>
      </w:rPr>
      <w:t>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NzM3ZTkxYWQ4YTFhNmRiMjhmYjBmNzdhZTI5MzMifQ=="/>
    <w:docVar w:name="KSO_WPS_MARK_KEY" w:val="cf366511-d77a-41ee-b0e2-3631d2bb6c4b"/>
  </w:docVars>
  <w:rsids>
    <w:rsidRoot w:val="3B7EF2ED"/>
    <w:rsid w:val="00182236"/>
    <w:rsid w:val="00D7136F"/>
    <w:rsid w:val="023C44BA"/>
    <w:rsid w:val="02C87C96"/>
    <w:rsid w:val="04A01725"/>
    <w:rsid w:val="05A37CCE"/>
    <w:rsid w:val="07067916"/>
    <w:rsid w:val="07A42C97"/>
    <w:rsid w:val="080674B8"/>
    <w:rsid w:val="0A0E788E"/>
    <w:rsid w:val="0BB743C6"/>
    <w:rsid w:val="0D635706"/>
    <w:rsid w:val="0DC36A25"/>
    <w:rsid w:val="0DDB0848"/>
    <w:rsid w:val="0E220FBD"/>
    <w:rsid w:val="0EF0290F"/>
    <w:rsid w:val="0F93599B"/>
    <w:rsid w:val="10472EC0"/>
    <w:rsid w:val="10832D25"/>
    <w:rsid w:val="11524677"/>
    <w:rsid w:val="11A17C7A"/>
    <w:rsid w:val="11EF57FA"/>
    <w:rsid w:val="120A3E26"/>
    <w:rsid w:val="13BA5D6B"/>
    <w:rsid w:val="14BF1D95"/>
    <w:rsid w:val="155B515D"/>
    <w:rsid w:val="15830BD9"/>
    <w:rsid w:val="162064D9"/>
    <w:rsid w:val="166C0B57"/>
    <w:rsid w:val="178570A5"/>
    <w:rsid w:val="190E253D"/>
    <w:rsid w:val="191F13C5"/>
    <w:rsid w:val="19397C5C"/>
    <w:rsid w:val="1ABB0DE6"/>
    <w:rsid w:val="1BF22168"/>
    <w:rsid w:val="1CCB1E4B"/>
    <w:rsid w:val="1D567831"/>
    <w:rsid w:val="1E1665EA"/>
    <w:rsid w:val="1E272107"/>
    <w:rsid w:val="1F33353E"/>
    <w:rsid w:val="1F872FC8"/>
    <w:rsid w:val="1F9757E1"/>
    <w:rsid w:val="1FAA6A00"/>
    <w:rsid w:val="201054AB"/>
    <w:rsid w:val="208C3627"/>
    <w:rsid w:val="215757C2"/>
    <w:rsid w:val="21A4203E"/>
    <w:rsid w:val="22151078"/>
    <w:rsid w:val="224750CA"/>
    <w:rsid w:val="23EA7CFA"/>
    <w:rsid w:val="24C85131"/>
    <w:rsid w:val="24F02F5F"/>
    <w:rsid w:val="25392E9F"/>
    <w:rsid w:val="274A1985"/>
    <w:rsid w:val="28C1246B"/>
    <w:rsid w:val="29A86EE6"/>
    <w:rsid w:val="29E83175"/>
    <w:rsid w:val="29F64A9B"/>
    <w:rsid w:val="2BDF6B05"/>
    <w:rsid w:val="2CBD3F75"/>
    <w:rsid w:val="2E53788E"/>
    <w:rsid w:val="2ED026DB"/>
    <w:rsid w:val="2FEA2895"/>
    <w:rsid w:val="311F3225"/>
    <w:rsid w:val="316D0DA5"/>
    <w:rsid w:val="317177AC"/>
    <w:rsid w:val="32BC3F4B"/>
    <w:rsid w:val="32E2418A"/>
    <w:rsid w:val="332116F0"/>
    <w:rsid w:val="33356193"/>
    <w:rsid w:val="337323F4"/>
    <w:rsid w:val="353B77E2"/>
    <w:rsid w:val="36111DC3"/>
    <w:rsid w:val="368D18BF"/>
    <w:rsid w:val="368E25BE"/>
    <w:rsid w:val="36B85A54"/>
    <w:rsid w:val="37434BFF"/>
    <w:rsid w:val="379F14FA"/>
    <w:rsid w:val="390F39AA"/>
    <w:rsid w:val="39291FD6"/>
    <w:rsid w:val="395C5CA8"/>
    <w:rsid w:val="396A0841"/>
    <w:rsid w:val="3AAA11CD"/>
    <w:rsid w:val="3B282B01"/>
    <w:rsid w:val="3B7EF2ED"/>
    <w:rsid w:val="3B95464E"/>
    <w:rsid w:val="3BE940D8"/>
    <w:rsid w:val="3C6749A6"/>
    <w:rsid w:val="3C682428"/>
    <w:rsid w:val="3CB215A2"/>
    <w:rsid w:val="3CCD7BCD"/>
    <w:rsid w:val="3D166CD7"/>
    <w:rsid w:val="3D284A64"/>
    <w:rsid w:val="3E064452"/>
    <w:rsid w:val="3F6E2720"/>
    <w:rsid w:val="3FCA75CD"/>
    <w:rsid w:val="3FF53C7D"/>
    <w:rsid w:val="40563171"/>
    <w:rsid w:val="41293A6C"/>
    <w:rsid w:val="416A59DD"/>
    <w:rsid w:val="425C78EF"/>
    <w:rsid w:val="4298644F"/>
    <w:rsid w:val="4309548A"/>
    <w:rsid w:val="452F4E0F"/>
    <w:rsid w:val="456A2E44"/>
    <w:rsid w:val="46064E72"/>
    <w:rsid w:val="49DF1C3F"/>
    <w:rsid w:val="4A290DBA"/>
    <w:rsid w:val="4B842297"/>
    <w:rsid w:val="4C70342E"/>
    <w:rsid w:val="4CA76BCF"/>
    <w:rsid w:val="4CC90409"/>
    <w:rsid w:val="4D6E7BD0"/>
    <w:rsid w:val="4D804334"/>
    <w:rsid w:val="4E2626F3"/>
    <w:rsid w:val="4E7D54D1"/>
    <w:rsid w:val="504A47C7"/>
    <w:rsid w:val="516C5BA3"/>
    <w:rsid w:val="52376571"/>
    <w:rsid w:val="54B92D8D"/>
    <w:rsid w:val="55CE5B74"/>
    <w:rsid w:val="56C169E5"/>
    <w:rsid w:val="571376E9"/>
    <w:rsid w:val="57AE3E43"/>
    <w:rsid w:val="58294CB2"/>
    <w:rsid w:val="588056C1"/>
    <w:rsid w:val="58A15BF6"/>
    <w:rsid w:val="58F70B83"/>
    <w:rsid w:val="591B7ABE"/>
    <w:rsid w:val="5A3D4747"/>
    <w:rsid w:val="5AB05956"/>
    <w:rsid w:val="5B204D10"/>
    <w:rsid w:val="5BA64BE9"/>
    <w:rsid w:val="5BC47A1C"/>
    <w:rsid w:val="5C0C7E11"/>
    <w:rsid w:val="5CB47325"/>
    <w:rsid w:val="5CE323F2"/>
    <w:rsid w:val="5D695B4F"/>
    <w:rsid w:val="5D7706E8"/>
    <w:rsid w:val="5DF067E0"/>
    <w:rsid w:val="5E024A48"/>
    <w:rsid w:val="5E4160B1"/>
    <w:rsid w:val="5E4445B8"/>
    <w:rsid w:val="5E50292A"/>
    <w:rsid w:val="5E893A28"/>
    <w:rsid w:val="5E9033B3"/>
    <w:rsid w:val="5F4B3AE6"/>
    <w:rsid w:val="608A69F1"/>
    <w:rsid w:val="61164056"/>
    <w:rsid w:val="61783847"/>
    <w:rsid w:val="61A161B8"/>
    <w:rsid w:val="62246792"/>
    <w:rsid w:val="63302147"/>
    <w:rsid w:val="67DC5FF3"/>
    <w:rsid w:val="6889198F"/>
    <w:rsid w:val="689C2BAE"/>
    <w:rsid w:val="68A22425"/>
    <w:rsid w:val="68B1670C"/>
    <w:rsid w:val="691E5706"/>
    <w:rsid w:val="694E0453"/>
    <w:rsid w:val="6AF243BB"/>
    <w:rsid w:val="6BDC6503"/>
    <w:rsid w:val="6C1D4D6E"/>
    <w:rsid w:val="6EB355EF"/>
    <w:rsid w:val="6F401113"/>
    <w:rsid w:val="6FD15D4F"/>
    <w:rsid w:val="700829D9"/>
    <w:rsid w:val="7085729C"/>
    <w:rsid w:val="709A00CB"/>
    <w:rsid w:val="7232276A"/>
    <w:rsid w:val="73054CC1"/>
    <w:rsid w:val="752A6BC5"/>
    <w:rsid w:val="754D5E80"/>
    <w:rsid w:val="761E0757"/>
    <w:rsid w:val="78121E8B"/>
    <w:rsid w:val="781A627B"/>
    <w:rsid w:val="782E39BA"/>
    <w:rsid w:val="794B2E8D"/>
    <w:rsid w:val="7B271119"/>
    <w:rsid w:val="7C7D1A4A"/>
    <w:rsid w:val="7CD70E5F"/>
    <w:rsid w:val="7CE1176F"/>
    <w:rsid w:val="7D015C26"/>
    <w:rsid w:val="7E3D1A2B"/>
    <w:rsid w:val="7E9A3A1E"/>
    <w:rsid w:val="7F066EF6"/>
    <w:rsid w:val="7F9E4AEB"/>
    <w:rsid w:val="7FC81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3800</Words>
  <Characters>4190</Characters>
  <Lines>0</Lines>
  <Paragraphs>0</Paragraphs>
  <TotalTime>2</TotalTime>
  <ScaleCrop>false</ScaleCrop>
  <LinksUpToDate>false</LinksUpToDate>
  <CharactersWithSpaces>4332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2024-10-11T11:26:00Z</dcterms:created>
  <dc:creator>kylin</dc:creator>
  <cp:lastModifiedBy>翩翩侠</cp:lastModifiedBy>
  <dcterms:modified xsi:type="dcterms:W3CDTF">2024-11-08T03:09:21Z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9A572DAAC2FB435B8D44BC44D7920B20_12</vt:lpwstr>
  </property>
</Properties>
</file>