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eastAsia" w:ascii="Times New Roman" w:hAnsi="Times New Roman" w:eastAsia="方正小标宋简体"/>
          <w:sz w:val="48"/>
          <w:szCs w:val="44"/>
        </w:rPr>
      </w:pPr>
      <w:r>
        <w:rPr>
          <w:rFonts w:hint="eastAsia" w:ascii="Times New Roman" w:hAnsi="Times New Roman" w:eastAsia="方正小标宋简体"/>
          <w:sz w:val="48"/>
          <w:szCs w:val="44"/>
        </w:rPr>
        <w:t>2023年度部门（单位）整体支出</w:t>
      </w:r>
    </w:p>
    <w:p>
      <w:pPr>
        <w:snapToGrid w:val="0"/>
        <w:spacing w:line="560" w:lineRule="exact"/>
        <w:jc w:val="center"/>
        <w:rPr>
          <w:rFonts w:hint="eastAsia" w:ascii="Times New Roman" w:hAnsi="Times New Roman" w:eastAsia="方正大标宋简体"/>
          <w:sz w:val="48"/>
          <w:szCs w:val="52"/>
        </w:rPr>
      </w:pPr>
      <w:r>
        <w:rPr>
          <w:rFonts w:hint="eastAsia" w:ascii="Times New Roman" w:hAnsi="Times New Roman" w:eastAsia="方正小标宋简体"/>
          <w:sz w:val="48"/>
          <w:szCs w:val="44"/>
        </w:rPr>
        <w:t>绩效自评报告</w:t>
      </w:r>
    </w:p>
    <w:p>
      <w:pPr>
        <w:spacing w:line="600" w:lineRule="exact"/>
        <w:ind w:firstLine="3520" w:firstLineChars="11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部门（单位）名称：</w:t>
      </w:r>
      <w:bookmarkStart w:id="0" w:name="_GoBack"/>
      <w:r>
        <w:rPr>
          <w:rFonts w:hint="eastAsia" w:ascii="Times New Roman" w:hAnsi="Times New Roman" w:eastAsia="仿宋_GB2312"/>
          <w:sz w:val="32"/>
          <w:szCs w:val="32"/>
          <w:u w:val="single"/>
        </w:rPr>
        <w:t>株洲市芦淞区科技和工业信息化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局</w:t>
      </w:r>
      <w:bookmarkEnd w:id="0"/>
      <w:r>
        <w:rPr>
          <w:rFonts w:hint="eastAsia" w:ascii="Times New Roman" w:hAnsi="Times New Roman"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ind w:firstLine="3200" w:firstLineChars="10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eastAsia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42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rPr>
          <w:rFonts w:hint="eastAsia" w:eastAsia="方正小标宋_GBK"/>
          <w:sz w:val="48"/>
          <w:szCs w:val="48"/>
          <w:lang w:val="en-US" w:eastAsia="zh-CN"/>
        </w:rPr>
      </w:pPr>
      <w:r>
        <w:rPr>
          <w:rFonts w:hint="eastAsia" w:eastAsia="方正小标宋_GBK"/>
          <w:sz w:val="48"/>
          <w:szCs w:val="48"/>
          <w:lang w:val="en-US" w:eastAsia="zh-CN"/>
        </w:rPr>
        <w:br w:type="page"/>
      </w:r>
    </w:p>
    <w:p>
      <w:pPr>
        <w:jc w:val="center"/>
        <w:rPr>
          <w:rFonts w:hint="eastAsia" w:ascii="方正小标宋简体" w:hAnsi="Times New Roman" w:eastAsia="方正小标宋简体" w:cs="Times New Roman"/>
          <w:sz w:val="40"/>
          <w:szCs w:val="32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32"/>
          <w:lang w:val="en-US" w:eastAsia="zh-CN"/>
        </w:rPr>
        <w:t>2023</w:t>
      </w:r>
      <w:r>
        <w:rPr>
          <w:rFonts w:hint="eastAsia" w:ascii="方正小标宋简体" w:hAnsi="Times New Roman" w:eastAsia="方正小标宋简体" w:cs="Times New Roman"/>
          <w:sz w:val="40"/>
          <w:szCs w:val="32"/>
        </w:rPr>
        <w:t>年度</w:t>
      </w:r>
      <w:r>
        <w:rPr>
          <w:rFonts w:hint="eastAsia" w:ascii="方正小标宋简体" w:hAnsi="Times New Roman" w:eastAsia="方正小标宋简体" w:cs="Times New Roman"/>
          <w:sz w:val="40"/>
          <w:szCs w:val="32"/>
          <w:lang w:eastAsia="zh-CN"/>
        </w:rPr>
        <w:t>株洲市芦淞区科技和工业信息化局</w:t>
      </w:r>
    </w:p>
    <w:p>
      <w:pPr>
        <w:jc w:val="center"/>
        <w:rPr>
          <w:rFonts w:hint="eastAsia" w:ascii="方正小标宋简体" w:hAnsi="Times New Roman" w:eastAsia="方正小标宋简体" w:cs="Times New Roman"/>
          <w:sz w:val="40"/>
          <w:szCs w:val="32"/>
        </w:rPr>
      </w:pPr>
      <w:r>
        <w:rPr>
          <w:rFonts w:hint="eastAsia" w:ascii="方正小标宋简体" w:hAnsi="Times New Roman" w:eastAsia="方正小标宋简体" w:cs="Times New Roman"/>
          <w:sz w:val="40"/>
          <w:szCs w:val="32"/>
          <w:lang w:eastAsia="zh-CN"/>
        </w:rPr>
        <w:t>整体</w:t>
      </w:r>
      <w:r>
        <w:rPr>
          <w:rFonts w:hint="eastAsia" w:ascii="方正小标宋简体" w:hAnsi="Times New Roman" w:eastAsia="方正小标宋简体" w:cs="Times New Roman"/>
          <w:sz w:val="40"/>
          <w:szCs w:val="32"/>
        </w:rPr>
        <w:t>支出绩效自评报告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一、部门（单位）基本情况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主要职责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贯彻执行国家和省、市有关科技创新、工业和信息化工作的法律法规、方针政策和决策部署；实施创新引领战略，推动区域创新发展和协同创新能力建设。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制定和实施全区科技创新工作计划；统筹推进科技创新体系建设和科技体制改革；组织实施科技专项申报，促进科技成果转化；会同有关部门健全技术创新激励机制，指导实施全区创新调查制度和科技报告制度；承担科技统计和科研诚信建设工作；承担高新技术产业发展、科技促进农业农村发展与社会事业发展相关工作；组织高新技术企业、科技型中小企业的推荐申报工作；指导全区科技保密工作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优化科研体系建设，加强企业科技创新能力建设，推动科研企业改革；促进科研条件保障建设和科技资源开放共享；指导全区科技研发机构、重点实验室、科技企业孵化器、特色产业基地等各类科技创新载体和科技创新平台建设；推动科技计划管理改革；组织协调科学技术普及和培训工作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负责区科技等各项经费预决算和监督管理；加强对科研项目资金、科技计划专项的监督管理；负责科技成果管理、科技奖励的组织推荐工作；引导全区加大科技投入。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开展科技合作与交流；拟订和实施产学研结合的相关政策；做好外国专家管理和服务工作；会同有关部门做好科技人才培养和高层次人才引进工作；做好省、市重大科技创新项目的储备和协调推进工作，统筹引导关键共性技术、前沿引领技术、现代工程技术、颠覆性技术研发和创新，促进重大技术攻关和成果应用示范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拟订工业经济发展规划，协调工业和信息化领域相关行业规划编制；负责全区工业和信息化领域技术改造工作；牵头推进智能制造业发展；组织推广工业企业清洁生产。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测分析工业和信息化领域的经济运行态势，进行预测预警和信息引导；编制并组织实施近期工业和信息化领域主要预期经济目标、政策和措施；协调解决经济运行中的突出矛盾和问题并提出政策建议；推进全区新型工业化；指导工业和信息化领域的应急管理工作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承担中小企业的综合管理、指导、协调和服务工作；监测与分析中小企业和非公有制经济的运行情况，研究提出促进全区中小企业和非公有制经济的政策措施；承担协调减轻企业负担的工作；做好中小企业融资和融资担保的服务与协调工作；负责全区中小企业发展专项资金的管理和使用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推进信息服务业发展，指导软件服务业公共服务体系建设；指导推进社会经济各领域大数据开发应用和大数据产业发展。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指导、协调全区军民融合工作。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负责有关行政复议和行政诉讼应诉工作。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完成区委、区政府交办的其他任务。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职能转变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将原区经科信局的职责划入区科技和工业信息化局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将原区人社局的外国专家管理职责加入区科技和工业信息化局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将原区科技和工业信息化局的知识产权管理职责划入区市场监管局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将原区科技和工业信息化局的防震减灾、震灾应急救援相关职责划入区应急局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将原区经科信局的交通战备相关职责划入区交通运输局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将原区经科信局的信息化推进和信息安全相关职责划入区网信办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将原区经科信局的能源运行相关职责划入区发改局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内设机构设置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株洲市芦淞区科技和工业信息化局单位内设机构包括：办公室、科技创新股、科技成果股、企业综合股、军民融合股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、科技创新服务中心。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三）人员情况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截止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2023年12月31日，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年末实有人数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14人，比上年增加4人，增加40%，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highlight w:val="none"/>
          <w:lang w:val="en-US" w:eastAsia="zh-CN"/>
        </w:rPr>
        <w:t>主要原因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是本年调入4人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二、一般公共预算支出情况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（一）基本支出情况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1.2023年预算资金192.31万元；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2.2023年度单位一般公共预算财政拨款收入1,451.29万元。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3.2023年度单位一般公共预算财政拨款支出1,451.29万元，其中：项目支出1,194.21万元，基本支出257.08万元，其中：人员经费225.24万元，公用经费31.84万元。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（二）项目支出情况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产业发展资金16.85万元；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第五批（科技专家服务团）10万元；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企业改制专项10万元；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三供一业专项经费6万元；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上级专项1143.5万元；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推进新型工业化6.85万元；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新冠肺炎疫情防控1.01万元。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三、政府性基金预算支出情况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无。</w:t>
      </w:r>
    </w:p>
    <w:p>
      <w:pPr>
        <w:pStyle w:val="1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五、社会保险基金预算支出情况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资金使用及</w:t>
      </w:r>
      <w:r>
        <w:rPr>
          <w:rFonts w:ascii="Times New Roman" w:hAnsi="Times New Roman" w:eastAsia="黑体"/>
          <w:sz w:val="32"/>
          <w:szCs w:val="32"/>
        </w:rPr>
        <w:t>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2023年，芦淞区科工信局全年预算金额192.31万元，全年执行金额1,451.29万元。全年高质量完成了各项预算绩效目标，上下同心、攻坚克难，坚定围绕“三高四新”战略，培育制造名城、建设幸福株洲，以担当实干、争创一流的精神，争当株洲全面落实“三高四新”战略定位和使命任务的先锋队，全力打造先进制造业和科技创新高地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1.产出指标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（1）数量指标：2023年，全区实现规模工业总产值125.9亿元，增速6％；</w:t>
      </w:r>
      <w:r>
        <w:rPr>
          <w:rStyle w:val="16"/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全年经济运行工作成功</w:t>
      </w:r>
      <w:r>
        <w:rPr>
          <w:rStyle w:val="16"/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获评</w:t>
      </w:r>
      <w:r>
        <w:rPr>
          <w:rStyle w:val="16"/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2023</w:t>
      </w:r>
      <w:r>
        <w:rPr>
          <w:rStyle w:val="16"/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年度湖南工业数据云建设应用先进单位</w:t>
      </w:r>
      <w:r>
        <w:rPr>
          <w:rStyle w:val="16"/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华锐精密、中铼新材分获第五届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时代匠人企业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中国造隐形冠军企业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称号；中铼新材、西迪技术等4家企业获评湖南省制造业单项冠军产品。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新增“专精特新”国、省级小巨人企业17家、工业“四上”企业20家。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Hans" w:bidi="ar-SA"/>
        </w:rPr>
        <w:t>全社会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研发投入强度6.2%，是全省的2.6倍、全市的1.9倍，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Hans" w:bidi="ar-SA"/>
        </w:rPr>
        <w:t>排名全市第二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；财政科技支出占一般公共预算支出的比重为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11.7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全市排名第一；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科技型中小企业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注册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备案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262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家，完成率为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163.75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%，全市排名第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二；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高新技术企业申报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57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家，超任务数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家，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通过评审55家，高企总数达127家，完成率排名全市第四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Hans" w:bidi="ar-SA"/>
        </w:rPr>
        <w:t>中国航发南方公司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Hans" w:bidi="ar-SA"/>
        </w:rPr>
        <w:t>成功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入省高新技术企业百强榜单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Hans" w:bidi="ar-SA"/>
        </w:rPr>
        <w:t>前十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；完成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技术合同成交额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118.83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亿元，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为全年任务208.47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，完成率排名城区第一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（2）质量指标：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建立企业产学研合作需求库，53家企业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Hans"/>
        </w:rPr>
        <w:t>与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38家高等院校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Hans"/>
        </w:rPr>
        <w:t>开展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产学研合作项目91个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highlight w:val="none"/>
          <w:vertAlign w:val="baseline"/>
          <w:lang w:val="en-US" w:eastAsia="zh-CN"/>
        </w:rPr>
        <w:t>在科技创新与产业发展大会上，举行首批产学研科技服务合作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协议签约仪式，40家企业和高等院校</w:t>
      </w:r>
      <w:r>
        <w:rPr>
          <w:rStyle w:val="12"/>
          <w:rFonts w:hint="eastAsia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双向奔赴</w:t>
      </w:r>
      <w:r>
        <w:rPr>
          <w:rStyle w:val="12"/>
          <w:rFonts w:hint="eastAsia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深度合作。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积极申报2023年中国产学研合作创新与促进奖获市科技局推荐。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（3）成本指标：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精心组织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双创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大赛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highlight w:val="none"/>
          <w:vertAlign w:val="baseline"/>
          <w:lang w:val="en-US" w:eastAsia="zh-CN"/>
        </w:rPr>
        <w:t>举办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highlight w:val="none"/>
          <w:vertAlign w:val="baseli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芦淞区科技创新成果展示暨创新创业项目路演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活动，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聘请专家评委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参赛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企业开展赛前专业辅导，奠定企业夺牌进位基础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Hans"/>
        </w:rPr>
        <w:t>中国航发南方工业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Hans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Hans"/>
        </w:rPr>
        <w:t>汉能科技等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参赛企业勇夺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国奖1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个、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省奖4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，区科工信局荣获株洲地区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科工信系统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唯一省级优秀组织奖。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全力办好科技活动周系列活动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以2023年芦淞区科技创新与产业发展大会暨科技活动周启动仪式为开端，连续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举办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点亮火炬精神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科技工作者座谈会等系列活动11场次，评选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芦淞区最美科技工作者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了10名，进一步增强科技工作者的自豪感、获得感和认同感。《全国科技工作者日，芦淞区礼赞企业家》等信息被湖南日报等省市媒体争相报道。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2023年，我局狠抓惠企政策落实。一是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主动落实国家、省、市相关减税降费政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策，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扎实推进研发投入后补助、研发费用加计抵减等政策，全年落实25家高新技术企业所得税减免8800万元，113家企业研发费用加计扣除1.66亿元，37家研发财政奖补资金1205万元，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Hans"/>
        </w:rPr>
        <w:t>鼓励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企业大胆创新、放心创业。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建立健全专班工作机制。成立芦淞区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企业办事不求人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工作专班，形成政府分管副区长牵头，区科工信局具体负责，区直相关职能部门多方发力、协调推进的工作机制。成功举办芦淞区新认定国家级专精特新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小巨人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政企餐叙会，全力推进解决企业反馈用地、融资、用工等问题。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三是“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全员式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服务助企纾困。制定《芦淞区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常态长效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送政策解难题优服务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助企纾困行动实施方案》，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35名区级领导带队，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170家四上企业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派驻驻企联络员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，实现重点企业全覆盖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累计办结涉企重难点问题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建议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105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，驻企联络帮扶效果明显提升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3.满意度指标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2023年，我局立足于本职工作，不断提升为企业服务水平，受到辖区工业企业和科技型企业的广泛好评，服务对象满意度在95%以上。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（二）专项资金支出绩效情况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本部门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年初预算专项资金共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个，具体情况如下：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一是推进新型工业化工作专项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，上年结转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1.32万元，年初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预算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年中执行调增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0.85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实际支出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6.85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万元，本年使用上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结转结余指标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1.32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该专项资金支出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改善中小企业经营环境，保障中小企业公平参与市场竞争，维护中小企业合法权益，支持中小企业创业创新，促进中小企业健康发展，扩大城乡就业，发挥中小企业在国民经济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社会发展中的重要作用；健全企业长效帮扶机制。夯实“温暖企业行动”各项成果，健全企业帮扶长效机制，在企业要素保障、市场开拓、品牌推广、企业减负、优化环境等方面提供更有效更有力的服务，让企业帮扶从根源上为企业解决好相关难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二是三供一业工作经费预算支出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年中执行调增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实际支出6万元，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本年使用上结转结余指标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。该专项资金完成辖区内国有企业三供一业维修改造扫尾、项目资金清算、资产接收协调，为国有企业减轻负担，集中精力发展主营业务承接相关企业办社会职能，解决国企历史遗留问题。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另外，实际决算项目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7个，有5个项目未列入年初预算。5个项目具体情况如下：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上级专项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43.51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43.51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主要用于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下拨企业上级拨入专款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,保障企业的权益，鼓励企业进行科技创新，为企业更好更快发展营造更加优质的营商环境，从而推动工业经济高质量发展。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新冠肺炎疫情防控工作补助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年中执行调增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实际支出1.00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主要用于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新冠疫情疫情期间防疫用品的开支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该专项保障了全局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14名在职人员的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生命安全，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保障了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疫情防控工作有力开展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产业发展资金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年中执行调增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16.84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实际支出16.84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主要用于三个高地三季度考核奖励经费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，用于科技创新和产业发展工作经费，积极引导企业裂变升级，注重创新引领，推进技术攻关，一批科技项目在国内处于领先水平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企业改制专项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年中执行调增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实际支出10万元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主要用于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下拨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2021年企业改制及维稳经费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，经费的拨付保障了该项工作的顺利开展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科技专家服务团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主要用于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科技专家团各种会议、培训、差旅等经费的开支，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积极发挥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专家服务团作用，为企业提供智囊支持、帮助进行科技成果转移转化，因地制宜进行企业科技创新。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七、存在的问题及原因分析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对预算编制制定的绩效目标不够合理，有些工作未纳入到绩效目标中来，不能完全体现我局2023年度绩效情况。一是我局负责全区归口区科工信局的规模以上工业制造业、电力、热力、燃气及水行业企业的疫情防控；负责全区应对新冠肺炎疫情医疗物资的政府储备、生产动员、物资调拨和运输保障。该项工作取得了良好成效，但在2022年底制定的2023年预算编制中未能体现；二是各项指标的设置需进一步优化，将工作计划和工作成效科学、合理体现出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八、下一步改进措施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严格按照区委、区政府要求，牢牢把握芦淞区域经济发展目标，结合芦淞区情及我局工作实际，参考上一年预算执行情况、有关支出和本年度收支预测，严格按照有关程序，科学、合理的制定预算编制，并遵照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此次绩效自评结果将广泛运用于来年的预算编制和财政资金管理中。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本单位没有独立网站，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此次绩效自评报告将与202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年部门决算一起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在芦淞区政府信息公开专栏中公开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，接受群众监督。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420" w:firstLineChars="200"/>
        <w:rPr>
          <w:rFonts w:hint="eastAsia"/>
          <w:lang w:val="en-US" w:eastAsia="zh-CN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 2023年度部门整体支出绩效评价基础数据表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2023年度部门整体支出绩效自评表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spacing w:after="120" w:afterLines="50"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spacing w:after="120" w:afterLines="50" w:line="600" w:lineRule="exact"/>
        <w:jc w:val="center"/>
        <w:rPr>
          <w:rFonts w:hint="eastAsia" w:ascii="方正大标宋简体" w:eastAsia="方正大标宋简体"/>
          <w:sz w:val="24"/>
        </w:rPr>
      </w:pPr>
      <w:r>
        <w:rPr>
          <w:rFonts w:hint="eastAsia" w:ascii="方正大标宋简体" w:eastAsia="方正大标宋简体"/>
          <w:sz w:val="36"/>
          <w:szCs w:val="36"/>
        </w:rPr>
        <w:t>2023年度</w:t>
      </w:r>
      <w:r>
        <w:rPr>
          <w:rFonts w:hint="eastAsia" w:ascii="方正大标宋简体" w:eastAsia="方正大标宋简体"/>
          <w:sz w:val="36"/>
          <w:szCs w:val="36"/>
          <w:lang w:eastAsia="zh-CN"/>
        </w:rPr>
        <w:t>单位</w:t>
      </w:r>
      <w:r>
        <w:rPr>
          <w:rFonts w:hint="eastAsia" w:ascii="方正大标宋简体" w:eastAsia="方正大标宋简体"/>
          <w:sz w:val="36"/>
          <w:szCs w:val="36"/>
        </w:rPr>
        <w:t>整体支出绩效评价基础数据表</w:t>
      </w:r>
    </w:p>
    <w:tbl>
      <w:tblPr>
        <w:tblStyle w:val="10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87.5%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2023年决算数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2.56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3.63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2.56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3.63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1135.58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1194.2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1135.58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1194.2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25.30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31.84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1.59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1.59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0.07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eastAsia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  <w:lang w:val="en-US" w:eastAsia="zh-CN"/>
              </w:rPr>
              <w:t>8.5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97.68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（</w:t>
            </w:r>
            <w:r>
              <w:rPr>
                <w:rFonts w:hint="eastAsia" w:ascii="仿宋_GB2312"/>
                <w:bCs/>
                <w:sz w:val="20"/>
                <w:szCs w:val="20"/>
              </w:rPr>
              <w:t>㎡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实际规模（</w:t>
            </w:r>
            <w:r>
              <w:rPr>
                <w:rFonts w:hint="eastAsia" w:ascii="仿宋_GB2312"/>
                <w:bCs/>
                <w:sz w:val="20"/>
                <w:szCs w:val="20"/>
              </w:rPr>
              <w:t>㎡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400" w:lineRule="exact"/>
        <w:jc w:val="left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22"/>
        </w:rPr>
        <w:t>填表人：</w:t>
      </w:r>
      <w:r>
        <w:rPr>
          <w:rFonts w:hint="eastAsia" w:ascii="仿宋_GB2312" w:eastAsia="仿宋_GB2312"/>
          <w:sz w:val="22"/>
          <w:lang w:eastAsia="zh-CN"/>
        </w:rPr>
        <w:t>陈登昊</w:t>
      </w:r>
      <w:r>
        <w:rPr>
          <w:rFonts w:hint="eastAsia" w:ascii="仿宋_GB2312" w:eastAsia="仿宋_GB2312"/>
          <w:sz w:val="22"/>
        </w:rPr>
        <w:t xml:space="preserve">  填报日期：</w:t>
      </w:r>
      <w:r>
        <w:rPr>
          <w:rFonts w:hint="eastAsia" w:ascii="仿宋_GB2312" w:eastAsia="仿宋_GB2312"/>
          <w:sz w:val="22"/>
          <w:lang w:val="en-US" w:eastAsia="zh-CN"/>
        </w:rPr>
        <w:t xml:space="preserve">        </w:t>
      </w:r>
      <w:r>
        <w:rPr>
          <w:rFonts w:hint="eastAsia" w:ascii="仿宋_GB2312" w:eastAsia="仿宋_GB2312"/>
          <w:sz w:val="22"/>
        </w:rPr>
        <w:t xml:space="preserve">  联系电话：18390879243  单位负责人签字：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widowControl/>
        <w:spacing w:line="4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>
      <w:pPr>
        <w:widowControl/>
        <w:spacing w:after="120" w:afterLines="50"/>
        <w:jc w:val="center"/>
        <w:rPr>
          <w:rFonts w:hint="eastAsia" w:ascii="方正大标宋简体" w:eastAsia="方正大标宋简体"/>
          <w:color w:val="000000"/>
          <w:sz w:val="36"/>
          <w:szCs w:val="36"/>
        </w:rPr>
      </w:pPr>
      <w:r>
        <w:rPr>
          <w:rFonts w:hint="eastAsia" w:ascii="方正大标宋简体" w:eastAsia="方正大标宋简体"/>
          <w:color w:val="000000"/>
          <w:sz w:val="36"/>
          <w:szCs w:val="36"/>
        </w:rPr>
        <w:t>2023年度</w:t>
      </w:r>
      <w:r>
        <w:rPr>
          <w:rFonts w:hint="eastAsia" w:ascii="方正大标宋简体" w:eastAsia="方正大标宋简体"/>
          <w:color w:val="000000"/>
          <w:sz w:val="36"/>
          <w:szCs w:val="36"/>
          <w:lang w:eastAsia="zh-CN"/>
        </w:rPr>
        <w:t>单位</w:t>
      </w:r>
      <w:r>
        <w:rPr>
          <w:rFonts w:hint="eastAsia" w:ascii="方正大标宋简体" w:eastAsia="方正大标宋简体"/>
          <w:color w:val="000000"/>
          <w:sz w:val="36"/>
          <w:szCs w:val="36"/>
        </w:rPr>
        <w:t>整体支出绩效自评表</w:t>
      </w:r>
    </w:p>
    <w:tbl>
      <w:tblPr>
        <w:tblStyle w:val="10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市级预算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6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株洲市芦淞区科技和工业信息化局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192.31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1452.61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1451.29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99.91%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ascii="仿宋_GB2312" w:eastAsia="仿宋_GB2312"/>
                <w:sz w:val="20"/>
                <w:szCs w:val="20"/>
              </w:rPr>
              <w:t>1452.61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ascii="仿宋_GB2312" w:eastAsia="仿宋_GB2312"/>
                <w:sz w:val="20"/>
                <w:szCs w:val="20"/>
              </w:rPr>
              <w:t>1452.61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_GB2312" w:eastAsia="仿宋_GB2312"/>
                <w:sz w:val="20"/>
                <w:szCs w:val="20"/>
              </w:rPr>
              <w:t>1452.61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其中：基本支出：257.08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1195.53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贯彻执行科技创新、工业和信息化工作的法律法规、方针政策和决策部署；实施创新引领战略，推动区域创新发展。组织制定和实施全区科技创新工作计划；统筹推进科技创新体系建设和科技体制改革；组织实施科技专项申报，促进科技成果转化；承担高新技术产业发展、科技促进农业农村发展与社会事业发展相关工作；组织高新技术企业、科技型中小企业的推荐申报工作；指导全区科技保密工作。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  <w:t>先进制造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业攻坚克难取得一定成效。</w:t>
            </w:r>
            <w:r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  <w:t>工业经济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Hans"/>
              </w:rPr>
              <w:t>向稳向好</w:t>
            </w:r>
            <w:r>
              <w:rPr>
                <w:rFonts w:hint="default" w:ascii="仿宋_GB2312" w:eastAsia="仿宋_GB2312"/>
                <w:color w:val="000000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Hans"/>
              </w:rPr>
              <w:t>数据指标有提升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;</w:t>
            </w:r>
            <w:r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  <w:t>产业发展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Hans"/>
              </w:rPr>
              <w:t>稳步推进</w:t>
            </w:r>
            <w:r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Hans"/>
              </w:rPr>
              <w:t>特色鲜明有亮点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  <w:t>市场主体持续壮大，孵化裂变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Hans"/>
              </w:rPr>
              <w:t>有成效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。高水平科技自立自强明显提升。核心</w:t>
            </w:r>
            <w:r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稳提升</w:t>
            </w:r>
            <w:r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科技</w:t>
            </w:r>
            <w:r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  <w:t>创新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添动能；</w:t>
            </w:r>
            <w:r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  <w:t>打好科技攻坚仗，“四大行动”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Hans"/>
              </w:rPr>
              <w:t>显</w:t>
            </w:r>
            <w:r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  <w:t>成效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  <w:t>全面推进产学研，深度合作结硕果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(40分)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完成新增规模以上工业企业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16家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实现有研发活动的规上企业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97家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服务企业水平提升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各项绩效指标完成时限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（20分）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规模工业增加值增长率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8.5%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12.3%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规模工业总产值同比增长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6%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highlight w:val="none"/>
                <w:lang w:eastAsia="zh-CN"/>
              </w:rPr>
              <w:t>经济下行压力依旧严峻，企业效益下滑。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完成技术合同交易额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57亿元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118.8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促进全区科技创新水平和工业经济高质量发展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社会公众及服务对象满意度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成本指标（20分）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基本支出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183.31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257.08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合理编制预算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社会成本指标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生态环境成本指标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sz w:val="22"/>
          <w:szCs w:val="22"/>
        </w:rPr>
      </w:pPr>
      <w:r>
        <w:rPr>
          <w:rFonts w:hint="eastAsia" w:ascii="仿宋_GB2312" w:eastAsia="仿宋_GB2312"/>
          <w:sz w:val="22"/>
        </w:rPr>
        <w:t>填表人：</w:t>
      </w:r>
      <w:r>
        <w:rPr>
          <w:rFonts w:hint="eastAsia" w:ascii="仿宋_GB2312" w:eastAsia="仿宋_GB2312"/>
          <w:sz w:val="22"/>
          <w:lang w:eastAsia="zh-CN"/>
        </w:rPr>
        <w:t>陈登昊</w:t>
      </w:r>
      <w:r>
        <w:rPr>
          <w:rFonts w:hint="eastAsia" w:ascii="仿宋_GB2312" w:eastAsia="仿宋_GB2312"/>
          <w:sz w:val="22"/>
        </w:rPr>
        <w:t xml:space="preserve">  填报日期：</w:t>
      </w:r>
      <w:r>
        <w:rPr>
          <w:rFonts w:hint="eastAsia" w:ascii="仿宋_GB2312" w:eastAsia="仿宋_GB2312"/>
          <w:sz w:val="22"/>
          <w:lang w:val="en-US" w:eastAsia="zh-CN"/>
        </w:rPr>
        <w:t xml:space="preserve">       </w:t>
      </w:r>
      <w:r>
        <w:rPr>
          <w:rFonts w:hint="eastAsia" w:ascii="仿宋_GB2312" w:eastAsia="仿宋_GB2312"/>
          <w:sz w:val="22"/>
        </w:rPr>
        <w:t xml:space="preserve">  联系电话：18390879243  </w:t>
      </w:r>
      <w:r>
        <w:rPr>
          <w:rFonts w:eastAsia="仿宋_GB2312"/>
          <w:sz w:val="22"/>
          <w:szCs w:val="22"/>
        </w:rPr>
        <w:t>单位负责人签字：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仿宋_GB2312"/>
          <w:sz w:val="22"/>
          <w:szCs w:val="22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2D7F9F"/>
    <w:multiLevelType w:val="singleLevel"/>
    <w:tmpl w:val="632D7F9F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6527B3F5"/>
    <w:multiLevelType w:val="singleLevel"/>
    <w:tmpl w:val="6527B3F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zM3ZTkxYWQ4YTFhNmRiMjhmYjBmNzdhZTI5MzMifQ=="/>
    <w:docVar w:name="KSO_WPS_MARK_KEY" w:val="f0bf6339-1cef-427a-bd75-65305fd394e8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A86D87"/>
    <w:rsid w:val="02AE4CCA"/>
    <w:rsid w:val="02B56978"/>
    <w:rsid w:val="02D92DDA"/>
    <w:rsid w:val="03287320"/>
    <w:rsid w:val="032D650E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0A0B24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58592B"/>
    <w:rsid w:val="129D6027"/>
    <w:rsid w:val="13242D1C"/>
    <w:rsid w:val="13A52CDF"/>
    <w:rsid w:val="146C1DD9"/>
    <w:rsid w:val="14BF24DE"/>
    <w:rsid w:val="14CC54C7"/>
    <w:rsid w:val="14E33844"/>
    <w:rsid w:val="14EA23A8"/>
    <w:rsid w:val="15913757"/>
    <w:rsid w:val="15A27FE2"/>
    <w:rsid w:val="1627453B"/>
    <w:rsid w:val="1684060D"/>
    <w:rsid w:val="17197045"/>
    <w:rsid w:val="175C6F5E"/>
    <w:rsid w:val="17985F6A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CB62D75"/>
    <w:rsid w:val="1D271A66"/>
    <w:rsid w:val="1DCB47DF"/>
    <w:rsid w:val="1E601115"/>
    <w:rsid w:val="1E68621A"/>
    <w:rsid w:val="1E876FC3"/>
    <w:rsid w:val="1EB03217"/>
    <w:rsid w:val="1ECA551A"/>
    <w:rsid w:val="1EEE479F"/>
    <w:rsid w:val="1F000FB0"/>
    <w:rsid w:val="1F111AD7"/>
    <w:rsid w:val="1F5A1E7F"/>
    <w:rsid w:val="1FA707DF"/>
    <w:rsid w:val="1FAC44AB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66100F9"/>
    <w:rsid w:val="27014400"/>
    <w:rsid w:val="271B2298"/>
    <w:rsid w:val="276D0D8C"/>
    <w:rsid w:val="286C33CA"/>
    <w:rsid w:val="28E4125D"/>
    <w:rsid w:val="299679BB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CEF46B1"/>
    <w:rsid w:val="2D284D02"/>
    <w:rsid w:val="2D3447B9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4254E5C"/>
    <w:rsid w:val="35124AFB"/>
    <w:rsid w:val="35164EC9"/>
    <w:rsid w:val="35CB6E89"/>
    <w:rsid w:val="35EE1AE6"/>
    <w:rsid w:val="36216ACD"/>
    <w:rsid w:val="36AD5505"/>
    <w:rsid w:val="36DB24F1"/>
    <w:rsid w:val="371B52F1"/>
    <w:rsid w:val="377D1B07"/>
    <w:rsid w:val="37904E67"/>
    <w:rsid w:val="3797204C"/>
    <w:rsid w:val="37A771FF"/>
    <w:rsid w:val="37B37AED"/>
    <w:rsid w:val="37EF7DFA"/>
    <w:rsid w:val="380A1D4B"/>
    <w:rsid w:val="384C0D48"/>
    <w:rsid w:val="38A54053"/>
    <w:rsid w:val="38D37D37"/>
    <w:rsid w:val="39312765"/>
    <w:rsid w:val="393A2055"/>
    <w:rsid w:val="399C1F0E"/>
    <w:rsid w:val="3A003CFF"/>
    <w:rsid w:val="3A1339C4"/>
    <w:rsid w:val="3AC30283"/>
    <w:rsid w:val="3AF63590"/>
    <w:rsid w:val="3B06110B"/>
    <w:rsid w:val="3B9B7004"/>
    <w:rsid w:val="3BCF551C"/>
    <w:rsid w:val="3C87456A"/>
    <w:rsid w:val="3CA231F4"/>
    <w:rsid w:val="3CDC3CFC"/>
    <w:rsid w:val="3CFC20B7"/>
    <w:rsid w:val="3DA16454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67852BF"/>
    <w:rsid w:val="47212ECA"/>
    <w:rsid w:val="47323108"/>
    <w:rsid w:val="475A4014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6F3C27"/>
    <w:rsid w:val="4DBB24B5"/>
    <w:rsid w:val="4DBF5582"/>
    <w:rsid w:val="4E03467F"/>
    <w:rsid w:val="4E972AFE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566B29"/>
    <w:rsid w:val="5177797E"/>
    <w:rsid w:val="52192138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931AE5"/>
    <w:rsid w:val="58A41C4E"/>
    <w:rsid w:val="58CE683B"/>
    <w:rsid w:val="59A40B9B"/>
    <w:rsid w:val="5A3C1A0D"/>
    <w:rsid w:val="5A6A2A29"/>
    <w:rsid w:val="5A9244F7"/>
    <w:rsid w:val="5ACD1E71"/>
    <w:rsid w:val="5AF97A89"/>
    <w:rsid w:val="5B352171"/>
    <w:rsid w:val="5B514882"/>
    <w:rsid w:val="5B5C757D"/>
    <w:rsid w:val="5B6B124E"/>
    <w:rsid w:val="5B8322E4"/>
    <w:rsid w:val="5D155819"/>
    <w:rsid w:val="5D656D7E"/>
    <w:rsid w:val="5DCE0C96"/>
    <w:rsid w:val="5DE454AE"/>
    <w:rsid w:val="5DEC70B2"/>
    <w:rsid w:val="5E1F095F"/>
    <w:rsid w:val="5E280AA6"/>
    <w:rsid w:val="5E482C04"/>
    <w:rsid w:val="5E5D637B"/>
    <w:rsid w:val="5E670260"/>
    <w:rsid w:val="5EB36A3D"/>
    <w:rsid w:val="5EC735B0"/>
    <w:rsid w:val="5F0F193D"/>
    <w:rsid w:val="5F2B6724"/>
    <w:rsid w:val="60C055B7"/>
    <w:rsid w:val="612D4EDB"/>
    <w:rsid w:val="616814F5"/>
    <w:rsid w:val="61A36ADA"/>
    <w:rsid w:val="61F20913"/>
    <w:rsid w:val="624B0B8B"/>
    <w:rsid w:val="62923B3C"/>
    <w:rsid w:val="62C32DEC"/>
    <w:rsid w:val="630D66DA"/>
    <w:rsid w:val="63211B17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AF2FEE"/>
    <w:rsid w:val="65EB60C2"/>
    <w:rsid w:val="66022946"/>
    <w:rsid w:val="66A877C4"/>
    <w:rsid w:val="67303E4C"/>
    <w:rsid w:val="67347CE6"/>
    <w:rsid w:val="674C7A2E"/>
    <w:rsid w:val="675A5E15"/>
    <w:rsid w:val="677549A9"/>
    <w:rsid w:val="67F2708D"/>
    <w:rsid w:val="68030691"/>
    <w:rsid w:val="689E76A5"/>
    <w:rsid w:val="68DB1AF2"/>
    <w:rsid w:val="68E0427F"/>
    <w:rsid w:val="68F75735"/>
    <w:rsid w:val="690E5760"/>
    <w:rsid w:val="694757F4"/>
    <w:rsid w:val="6AD06B7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6A01A1"/>
    <w:rsid w:val="6E987E4E"/>
    <w:rsid w:val="6EE044A0"/>
    <w:rsid w:val="6F0F7BD0"/>
    <w:rsid w:val="6F1D59CD"/>
    <w:rsid w:val="6FD20CED"/>
    <w:rsid w:val="6FE61A56"/>
    <w:rsid w:val="704C412C"/>
    <w:rsid w:val="70AD1C74"/>
    <w:rsid w:val="711C4732"/>
    <w:rsid w:val="713E2896"/>
    <w:rsid w:val="71AF5789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0008EC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C46EC7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widowControl/>
      <w:spacing w:after="120"/>
    </w:pPr>
    <w:rPr>
      <w:rFonts w:ascii="Calibri" w:hAnsi="Calibri" w:cs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next w:val="1"/>
    <w:qFormat/>
    <w:uiPriority w:val="0"/>
    <w:pPr>
      <w:spacing w:after="0"/>
      <w:ind w:left="0" w:leftChars="0" w:firstLine="420" w:firstLineChars="200"/>
    </w:pPr>
    <w:rPr>
      <w:rFonts w:eastAsia="仿宋_GB2312"/>
      <w:sz w:val="32"/>
      <w:szCs w:val="32"/>
    </w:rPr>
  </w:style>
  <w:style w:type="character" w:styleId="12">
    <w:name w:val="Hyperlink"/>
    <w:basedOn w:val="11"/>
    <w:unhideWhenUsed/>
    <w:qFormat/>
    <w:uiPriority w:val="0"/>
    <w:rPr>
      <w:rFonts w:hint="default"/>
      <w:color w:val="0000FF"/>
      <w:sz w:val="24"/>
      <w:szCs w:val="24"/>
      <w:u w:val="single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5">
    <w:name w:val="normal__char1"/>
    <w:basedOn w:val="11"/>
    <w:qFormat/>
    <w:uiPriority w:val="0"/>
    <w:rPr>
      <w:rFonts w:ascii="Times New Roman" w:hAnsi="Times New Roman" w:cs="Times New Roman"/>
      <w:sz w:val="20"/>
      <w:szCs w:val="20"/>
      <w:lang w:bidi="ar-SA"/>
    </w:rPr>
  </w:style>
  <w:style w:type="character" w:customStyle="1" w:styleId="16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5680</Words>
  <Characters>6239</Characters>
  <Lines>0</Lines>
  <Paragraphs>0</Paragraphs>
  <TotalTime>15</TotalTime>
  <ScaleCrop>false</ScaleCrop>
  <LinksUpToDate>false</LinksUpToDate>
  <CharactersWithSpaces>6371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翩翩侠</cp:lastModifiedBy>
  <dcterms:modified xsi:type="dcterms:W3CDTF">2024-11-08T06:49:20Z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278E656BD3A04617A68A7C5D3840F3A8_13</vt:lpwstr>
  </property>
</Properties>
</file>