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BC4CE">
      <w:pPr>
        <w:pStyle w:val="12"/>
        <w:jc w:val="center"/>
        <w:rPr>
          <w:sz w:val="56"/>
          <w:szCs w:val="56"/>
        </w:rPr>
      </w:pPr>
    </w:p>
    <w:p w14:paraId="7EE59B96">
      <w:pPr>
        <w:pStyle w:val="12"/>
        <w:jc w:val="center"/>
        <w:rPr>
          <w:sz w:val="56"/>
          <w:szCs w:val="56"/>
        </w:rPr>
      </w:pPr>
    </w:p>
    <w:p w14:paraId="5A45BFD4">
      <w:pPr>
        <w:pStyle w:val="12"/>
        <w:jc w:val="center"/>
        <w:rPr>
          <w:sz w:val="84"/>
          <w:szCs w:val="84"/>
        </w:rPr>
      </w:pPr>
    </w:p>
    <w:p w14:paraId="4F1F584B">
      <w:pPr>
        <w:pStyle w:val="12"/>
        <w:jc w:val="center"/>
        <w:rPr>
          <w:sz w:val="84"/>
          <w:szCs w:val="84"/>
        </w:rPr>
      </w:pPr>
    </w:p>
    <w:p w14:paraId="2FF33FD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FA03F2F">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株洲市芦淞区科技和工业信息化局部门决算</w:t>
      </w:r>
    </w:p>
    <w:p w14:paraId="4EB571A4">
      <w:pPr>
        <w:pStyle w:val="12"/>
        <w:jc w:val="center"/>
        <w:rPr>
          <w:rFonts w:hint="eastAsia" w:ascii="方正小标宋_GBK" w:hAnsi="方正小标宋_GBK" w:eastAsia="方正小标宋_GBK" w:cs="方正小标宋_GBK"/>
          <w:sz w:val="56"/>
          <w:szCs w:val="56"/>
        </w:rPr>
      </w:pPr>
    </w:p>
    <w:p w14:paraId="0B618565">
      <w:pPr>
        <w:pStyle w:val="12"/>
        <w:jc w:val="center"/>
        <w:rPr>
          <w:rFonts w:hint="eastAsia" w:ascii="方正小标宋简体" w:eastAsia="方正小标宋简体"/>
          <w:color w:val="FF0000"/>
          <w:sz w:val="56"/>
          <w:szCs w:val="56"/>
          <w:lang w:eastAsia="zh-CN"/>
        </w:rPr>
      </w:pPr>
      <w:r>
        <w:rPr>
          <w:rFonts w:hint="eastAsia" w:ascii="方正小标宋简体" w:eastAsia="方正小标宋简体"/>
          <w:color w:val="FF0000"/>
          <w:sz w:val="56"/>
          <w:szCs w:val="56"/>
          <w:lang w:val="en-US" w:eastAsia="zh-CN"/>
        </w:rPr>
        <w:t xml:space="preserve"> </w:t>
      </w:r>
    </w:p>
    <w:p w14:paraId="0D120C17">
      <w:pPr>
        <w:pStyle w:val="12"/>
        <w:jc w:val="both"/>
        <w:rPr>
          <w:rFonts w:hint="eastAsia" w:ascii="方正小标宋简体" w:eastAsia="方正小标宋简体"/>
          <w:color w:val="FF0000"/>
          <w:sz w:val="56"/>
          <w:szCs w:val="56"/>
          <w:lang w:eastAsia="zh-CN"/>
        </w:rPr>
      </w:pPr>
      <w:bookmarkStart w:id="0" w:name="_GoBack"/>
      <w:bookmarkEnd w:id="0"/>
    </w:p>
    <w:p w14:paraId="78078408">
      <w:pPr>
        <w:pStyle w:val="12"/>
        <w:jc w:val="center"/>
        <w:rPr>
          <w:rFonts w:hint="eastAsia" w:ascii="方正小标宋简体" w:eastAsia="方正小标宋简体"/>
          <w:color w:val="FF0000"/>
          <w:sz w:val="56"/>
          <w:szCs w:val="56"/>
          <w:lang w:eastAsia="zh-CN"/>
        </w:rPr>
      </w:pPr>
    </w:p>
    <w:p w14:paraId="047926E1">
      <w:pPr>
        <w:pStyle w:val="12"/>
        <w:spacing w:line="540" w:lineRule="exact"/>
        <w:jc w:val="both"/>
        <w:rPr>
          <w:rFonts w:hint="eastAsia" w:ascii="方正小标宋简体" w:eastAsia="方正小标宋简体"/>
          <w:color w:val="FF0000"/>
          <w:sz w:val="56"/>
          <w:szCs w:val="56"/>
          <w:lang w:val="en-US" w:eastAsia="zh-CN"/>
        </w:rPr>
      </w:pPr>
      <w:r>
        <w:rPr>
          <w:rFonts w:hint="eastAsia" w:ascii="方正小标宋简体" w:eastAsia="方正小标宋简体"/>
          <w:color w:val="FF0000"/>
          <w:sz w:val="56"/>
          <w:szCs w:val="56"/>
          <w:lang w:val="en-US" w:eastAsia="zh-CN"/>
        </w:rPr>
        <w:t xml:space="preserve"> </w:t>
      </w:r>
    </w:p>
    <w:p w14:paraId="568E2FCD">
      <w:pPr>
        <w:pStyle w:val="12"/>
        <w:spacing w:line="540" w:lineRule="exact"/>
        <w:jc w:val="both"/>
        <w:rPr>
          <w:rFonts w:hint="eastAsia" w:ascii="方正小标宋简体" w:eastAsia="方正小标宋简体"/>
          <w:color w:val="FF0000"/>
          <w:sz w:val="56"/>
          <w:szCs w:val="56"/>
          <w:lang w:val="en-US" w:eastAsia="zh-CN"/>
        </w:rPr>
      </w:pPr>
    </w:p>
    <w:p w14:paraId="7BD869DD">
      <w:pPr>
        <w:pStyle w:val="12"/>
        <w:spacing w:line="540" w:lineRule="exact"/>
        <w:jc w:val="both"/>
        <w:rPr>
          <w:sz w:val="56"/>
          <w:szCs w:val="56"/>
        </w:rPr>
      </w:pPr>
    </w:p>
    <w:p w14:paraId="737D75EE">
      <w:pPr>
        <w:pStyle w:val="12"/>
        <w:spacing w:line="540" w:lineRule="exact"/>
        <w:jc w:val="both"/>
        <w:rPr>
          <w:sz w:val="56"/>
          <w:szCs w:val="56"/>
        </w:rPr>
      </w:pPr>
    </w:p>
    <w:p w14:paraId="1C5AA506">
      <w:pPr>
        <w:pStyle w:val="12"/>
        <w:spacing w:line="500" w:lineRule="exact"/>
        <w:jc w:val="center"/>
        <w:rPr>
          <w:b/>
          <w:sz w:val="36"/>
          <w:szCs w:val="28"/>
        </w:rPr>
      </w:pPr>
      <w:r>
        <w:rPr>
          <w:rFonts w:hint="eastAsia"/>
          <w:b/>
          <w:sz w:val="36"/>
          <w:szCs w:val="28"/>
        </w:rPr>
        <w:t>目录</w:t>
      </w:r>
    </w:p>
    <w:p w14:paraId="0DF17B3C">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株洲市芦淞区科技和工业信息化局单位概况</w:t>
      </w:r>
    </w:p>
    <w:p w14:paraId="430D0E0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C6F021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290080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2FD559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F5E8CD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8C43E7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2A3C25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5D8764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8751DD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CF3AF7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1534CE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D31753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CD90DE4">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F056FD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595F71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005261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340983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C4258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8AE0C5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6D60E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6A4EE9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C889EA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269990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FDF4DA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5C35D3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81114D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35D668A">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6ECEFF5">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A8D0C5C">
      <w:pPr>
        <w:pStyle w:val="12"/>
        <w:spacing w:line="500" w:lineRule="exact"/>
        <w:rPr>
          <w:rFonts w:hint="eastAsia" w:ascii="黑体" w:hAnsi="黑体" w:eastAsia="黑体" w:cs="黑体"/>
          <w:b w:val="0"/>
          <w:bCs/>
          <w:sz w:val="28"/>
          <w:szCs w:val="28"/>
        </w:rPr>
      </w:pPr>
    </w:p>
    <w:p w14:paraId="28B1E2DE">
      <w:pPr>
        <w:rPr>
          <w:rFonts w:hint="eastAsia" w:ascii="方正小标宋_GBK" w:hAnsi="方正小标宋_GBK" w:eastAsia="方正小标宋_GBK" w:cs="方正小标宋_GBK"/>
          <w:sz w:val="72"/>
          <w:szCs w:val="72"/>
        </w:rPr>
      </w:pPr>
    </w:p>
    <w:p w14:paraId="76C676CB">
      <w:pPr>
        <w:rPr>
          <w:rFonts w:hint="eastAsia" w:ascii="方正小标宋_GBK" w:hAnsi="方正小标宋_GBK" w:eastAsia="方正小标宋_GBK" w:cs="方正小标宋_GBK"/>
          <w:sz w:val="72"/>
          <w:szCs w:val="72"/>
        </w:rPr>
      </w:pPr>
    </w:p>
    <w:p w14:paraId="091A72A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396A470">
      <w:pPr>
        <w:pStyle w:val="12"/>
        <w:jc w:val="center"/>
        <w:rPr>
          <w:rFonts w:hint="eastAsia" w:ascii="方正小标宋_GBK" w:hAnsi="方正小标宋_GBK" w:eastAsia="方正小标宋_GBK" w:cs="方正小标宋_GBK"/>
          <w:sz w:val="84"/>
          <w:szCs w:val="84"/>
        </w:rPr>
      </w:pPr>
    </w:p>
    <w:p w14:paraId="53076BF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株洲市芦淞区科技和工业信息化局单位概况</w:t>
      </w:r>
    </w:p>
    <w:p w14:paraId="5D457243">
      <w:pPr>
        <w:jc w:val="center"/>
        <w:rPr>
          <w:sz w:val="72"/>
          <w:szCs w:val="72"/>
        </w:rPr>
      </w:pPr>
      <w:r>
        <w:rPr>
          <w:rFonts w:hint="eastAsia" w:ascii="方正小标宋简体" w:eastAsia="方正小标宋简体"/>
          <w:color w:val="FF0000"/>
          <w:sz w:val="56"/>
          <w:szCs w:val="56"/>
          <w:lang w:val="en-US" w:eastAsia="zh-CN"/>
        </w:rPr>
        <w:t xml:space="preserve"> </w:t>
      </w:r>
    </w:p>
    <w:p w14:paraId="7A1B3A44">
      <w:pPr>
        <w:jc w:val="center"/>
        <w:rPr>
          <w:rFonts w:hint="eastAsia" w:ascii="方正小标宋_GBK" w:hAnsi="方正小标宋_GBK" w:eastAsia="方正小标宋_GBK" w:cs="方正小标宋_GBK"/>
          <w:sz w:val="72"/>
          <w:szCs w:val="72"/>
        </w:rPr>
      </w:pPr>
    </w:p>
    <w:p w14:paraId="4C87E900">
      <w:pPr>
        <w:jc w:val="center"/>
        <w:rPr>
          <w:rFonts w:hint="eastAsia" w:ascii="方正小标宋_GBK" w:hAnsi="方正小标宋_GBK" w:eastAsia="方正小标宋_GBK" w:cs="方正小标宋_GBK"/>
          <w:sz w:val="72"/>
          <w:szCs w:val="72"/>
        </w:rPr>
      </w:pPr>
    </w:p>
    <w:p w14:paraId="6A37B604">
      <w:pPr>
        <w:jc w:val="center"/>
        <w:rPr>
          <w:sz w:val="72"/>
          <w:szCs w:val="72"/>
        </w:rPr>
      </w:pPr>
    </w:p>
    <w:p w14:paraId="4D5A7AAE">
      <w:pPr>
        <w:jc w:val="both"/>
        <w:rPr>
          <w:sz w:val="44"/>
          <w:szCs w:val="44"/>
        </w:rPr>
      </w:pPr>
    </w:p>
    <w:p w14:paraId="6D54A2C1">
      <w:pPr>
        <w:jc w:val="both"/>
        <w:rPr>
          <w:sz w:val="44"/>
          <w:szCs w:val="44"/>
        </w:rPr>
      </w:pPr>
    </w:p>
    <w:p w14:paraId="67DDF5AC">
      <w:pPr>
        <w:jc w:val="both"/>
        <w:rPr>
          <w:sz w:val="44"/>
          <w:szCs w:val="44"/>
        </w:rPr>
      </w:pPr>
    </w:p>
    <w:p w14:paraId="0CC4F1E2">
      <w:pPr>
        <w:pStyle w:val="13"/>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51799361">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（一）贯彻执行国家和省、市有关科技创新、工业和信息化工作的法律法规、方针政策和决策部署；实施创新引领战略，推动区域创新发展和协同创新能力建设。</w:t>
      </w:r>
    </w:p>
    <w:p w14:paraId="2DB35824">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二）组织制定和实施全区科技创新工作计划；统筹推进科技创新体系建设和科技体制改革；组织实施科技专项申报，促进科技成果转化；会同有关部门健全技术创新激励机制，指导实施全区创新调查制度和科技报告制度；承担科技统计和科研诚信建设工作；承担高新技术产业发展、科技促进农业农村发展与社会事业发展相关工作；组织高新技术企业、科技型中小企业的推荐申报工作；指导全区科技保密工作。</w:t>
      </w:r>
    </w:p>
    <w:p w14:paraId="13A94C54">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三）优化科研体系建设，加强企业科技创新能力建设，推动科研企业改革；促进科研条件保障建设和科技资源开放共享；指导全区科技研发机构、重点实验室、科技企业孵化器、特色产业基地等各类科技创新载体和科技创新平台建设；推动科技计划管理改革；组织协调科学技术普及和培训工作。</w:t>
      </w:r>
    </w:p>
    <w:p w14:paraId="7A7E3D8C">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（四）负责区科技等各项经费预决算和监督管理；加强对科研项目资金、科技计划专项的监督管理；负责科技成果管理、科技奖励的组织推荐工作；引导全区加大科技投入。</w:t>
      </w:r>
    </w:p>
    <w:p w14:paraId="47E2DD91">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五）组织开展科技合作与交流；拟订和实施产学研结合的相关政策；做好外国专家管理和服务工作；会同有关部门做好科技人才培养和高层次人才引进工作；做好省、市重大科技创新项目的储备和协调推进工作，统筹引导关键共性技术、前沿引领技术、现代工程技术、颠覆性技术研发和创新，促进重大技术攻关和成果应用示范。</w:t>
      </w:r>
    </w:p>
    <w:p w14:paraId="65498D91">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（六）拟订工业经济发展规划，协调工业和信息化领域相关行业规划编制；负责全区工业和信息化领域技术改造工作；牵头推进智能制造业发展；组织推广工业企业清洁生产。</w:t>
      </w:r>
    </w:p>
    <w:p w14:paraId="32C5853F">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七）监测分析工业和信息化领域的经济运行态势，进行预测预警和信息引导；编制并组织实施近期工业和信息化领域主要预期经济目标、政策和措施；协调解决经济运行中的突出矛盾和问题并提出政策建议；推进全区新型工业化；指导工业和信息化领域的应急管理工作。</w:t>
      </w:r>
    </w:p>
    <w:p w14:paraId="261A822F">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八）承担中小企业的综合管理、指导、协调和服务工作；监测与分析中小企业和非公有制经济的运行情况，研究提出促进全区中小企业和非公有制经济的政策措施；承担协调减轻企业负担的工作；做好中小企业融资和融资担保的服务与协调工作；负责全区中小企业发展专项资金的管理和使用。</w:t>
      </w:r>
    </w:p>
    <w:p w14:paraId="71BAC24D">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（九）推进信息服务业发展，指导软件服务业公共服务体系建设；指导推进社会经济各领域大数据开发应用和大数据产业发展。</w:t>
      </w:r>
    </w:p>
    <w:p w14:paraId="7DCE8296">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（十）指导、协调全区军民融合工作。</w:t>
      </w:r>
    </w:p>
    <w:p w14:paraId="792FD75B">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（十一）负责有关行政复议和行政诉讼应诉工作。</w:t>
      </w:r>
    </w:p>
    <w:p w14:paraId="6A51B189">
      <w:pPr>
        <w:widowControl/>
        <w:spacing w:line="600" w:lineRule="exact"/>
        <w:ind w:firstLine="640" w:firstLineChars="200"/>
        <w:rPr>
          <w:rFonts w:hint="eastAsia" w:ascii="仿宋_GB2312" w:hAnsi="宋体" w:eastAsia="仿宋_GB2312"/>
          <w:bCs/>
          <w:kern w:val="0"/>
          <w:sz w:val="32"/>
          <w:szCs w:val="32"/>
        </w:rPr>
      </w:pPr>
      <w:r>
        <w:rPr>
          <w:rFonts w:hint="eastAsia" w:ascii="仿宋_GB2312" w:hAnsi="宋体" w:eastAsia="仿宋_GB2312"/>
          <w:bCs/>
          <w:kern w:val="0"/>
          <w:sz w:val="32"/>
          <w:szCs w:val="32"/>
        </w:rPr>
        <w:t>（十二）完成区委、区政府交办的其他任务。</w:t>
      </w:r>
    </w:p>
    <w:p w14:paraId="1A83C963">
      <w:pPr>
        <w:ind w:firstLine="640" w:firstLineChars="200"/>
        <w:jc w:val="left"/>
        <w:rPr>
          <w:rFonts w:hint="eastAsia" w:ascii="Times New Roman" w:hAnsi="Times New Roman" w:eastAsia="仿宋_GB2312" w:cs="仿宋_GB2312"/>
          <w:sz w:val="32"/>
          <w:szCs w:val="32"/>
        </w:rPr>
      </w:pPr>
      <w:r>
        <w:rPr>
          <w:rFonts w:hint="eastAsia" w:ascii="仿宋_GB2312" w:hAnsi="宋体" w:eastAsia="仿宋_GB2312"/>
          <w:bCs/>
          <w:kern w:val="0"/>
          <w:sz w:val="32"/>
          <w:szCs w:val="32"/>
        </w:rPr>
        <w:t>（十三）职能转变:将原区经科信局的职责划入区科技和工业信息化局；将原区人社局的外国专家管理职责加入区科技和工业信息化局；将原区科技和工业信息化局的知识产权管理职责划入区市场监管局；将原区科技和工业信息化局的防震减灾、震灾应急救援相关职责划入区应急局；将原区经科信局的交通战备相关职责划入区交通运输局；将原区经科信局的信息化推进和信息安全相关职责划入区网信办；将原区经科信局的能源运行相关职责划入区发改局。</w:t>
      </w:r>
    </w:p>
    <w:p w14:paraId="0A0CFD44">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1DFF314">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仿宋_GB2312" w:hAnsi="宋体" w:eastAsia="仿宋_GB2312"/>
          <w:bCs/>
          <w:kern w:val="0"/>
          <w:sz w:val="32"/>
          <w:szCs w:val="32"/>
        </w:rPr>
        <w:t>株洲市芦淞区科技和工业信息化局单位内设机构包括：株洲市芦淞区科技和工业信息化局单位内设机构包括：办公室、科技创新股、科技成果股、企业综合股、军民融合股、科技创新服务中心</w:t>
      </w:r>
      <w:r>
        <w:rPr>
          <w:rFonts w:hint="eastAsia" w:ascii="仿宋_GB2312" w:hAnsi="宋体" w:eastAsia="仿宋_GB2312"/>
          <w:bCs/>
          <w:kern w:val="0"/>
          <w:sz w:val="32"/>
          <w:szCs w:val="32"/>
          <w:lang w:eastAsia="zh-CN"/>
        </w:rPr>
        <w:t>。</w:t>
      </w:r>
    </w:p>
    <w:p w14:paraId="32526F6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仿宋_GB2312" w:hAnsi="宋体" w:eastAsia="仿宋_GB2312"/>
          <w:bCs/>
          <w:kern w:val="0"/>
          <w:sz w:val="32"/>
          <w:szCs w:val="32"/>
        </w:rPr>
        <w:t>株洲市芦淞区科技和工业信息化局</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仿宋_GB2312" w:hAnsi="宋体" w:eastAsia="仿宋_GB2312"/>
          <w:bCs/>
          <w:kern w:val="0"/>
          <w:sz w:val="32"/>
          <w:szCs w:val="32"/>
        </w:rPr>
        <w:t>株洲市芦淞区科技和工业信息化局</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20C76496">
      <w:pPr>
        <w:jc w:val="left"/>
        <w:rPr>
          <w:rFonts w:ascii="仿宋_GB2312" w:eastAsia="仿宋_GB2312" w:hAnsiTheme="minorEastAsia"/>
          <w:sz w:val="28"/>
          <w:szCs w:val="32"/>
        </w:rPr>
      </w:pPr>
    </w:p>
    <w:p w14:paraId="310F8059">
      <w:pPr>
        <w:jc w:val="center"/>
        <w:rPr>
          <w:rFonts w:ascii="黑体" w:hAnsi="黑体" w:eastAsia="黑体"/>
          <w:sz w:val="28"/>
          <w:szCs w:val="28"/>
        </w:rPr>
      </w:pPr>
    </w:p>
    <w:p w14:paraId="5D1740F1">
      <w:pPr>
        <w:jc w:val="center"/>
        <w:rPr>
          <w:rFonts w:ascii="黑体" w:hAnsi="黑体" w:eastAsia="黑体"/>
          <w:sz w:val="28"/>
          <w:szCs w:val="28"/>
        </w:rPr>
      </w:pPr>
    </w:p>
    <w:p w14:paraId="79F0F35C">
      <w:pPr>
        <w:jc w:val="center"/>
        <w:rPr>
          <w:rFonts w:ascii="黑体" w:hAnsi="黑体" w:eastAsia="黑体"/>
          <w:sz w:val="28"/>
          <w:szCs w:val="28"/>
        </w:rPr>
      </w:pPr>
    </w:p>
    <w:p w14:paraId="7CEB4A49">
      <w:pPr>
        <w:jc w:val="center"/>
        <w:rPr>
          <w:rFonts w:ascii="黑体" w:hAnsi="黑体" w:eastAsia="黑体"/>
          <w:sz w:val="28"/>
          <w:szCs w:val="28"/>
        </w:rPr>
      </w:pPr>
    </w:p>
    <w:p w14:paraId="0ABC3389">
      <w:pPr>
        <w:jc w:val="center"/>
        <w:rPr>
          <w:rFonts w:ascii="黑体" w:hAnsi="黑体" w:eastAsia="黑体"/>
          <w:sz w:val="28"/>
          <w:szCs w:val="28"/>
        </w:rPr>
      </w:pPr>
    </w:p>
    <w:p w14:paraId="38575921">
      <w:pPr>
        <w:jc w:val="center"/>
        <w:rPr>
          <w:rFonts w:ascii="黑体" w:hAnsi="黑体" w:eastAsia="黑体"/>
          <w:sz w:val="28"/>
          <w:szCs w:val="28"/>
        </w:rPr>
      </w:pPr>
    </w:p>
    <w:p w14:paraId="0CDDE016">
      <w:pPr>
        <w:jc w:val="center"/>
        <w:rPr>
          <w:rFonts w:ascii="黑体" w:hAnsi="黑体" w:eastAsia="黑体"/>
          <w:sz w:val="28"/>
          <w:szCs w:val="28"/>
        </w:rPr>
      </w:pPr>
    </w:p>
    <w:p w14:paraId="07BB9BAC">
      <w:pPr>
        <w:jc w:val="center"/>
        <w:rPr>
          <w:rFonts w:ascii="黑体" w:hAnsi="黑体" w:eastAsia="黑体"/>
          <w:sz w:val="28"/>
          <w:szCs w:val="28"/>
        </w:rPr>
      </w:pPr>
    </w:p>
    <w:p w14:paraId="7CAAACB4">
      <w:pPr>
        <w:jc w:val="center"/>
        <w:rPr>
          <w:rFonts w:ascii="黑体" w:hAnsi="黑体" w:eastAsia="黑体"/>
          <w:sz w:val="28"/>
          <w:szCs w:val="28"/>
        </w:rPr>
      </w:pPr>
    </w:p>
    <w:p w14:paraId="22724982">
      <w:pPr>
        <w:jc w:val="center"/>
        <w:rPr>
          <w:rFonts w:ascii="黑体" w:hAnsi="黑体" w:eastAsia="黑体"/>
          <w:sz w:val="28"/>
          <w:szCs w:val="28"/>
        </w:rPr>
      </w:pPr>
    </w:p>
    <w:p w14:paraId="7BE630F5">
      <w:pPr>
        <w:jc w:val="center"/>
        <w:rPr>
          <w:rFonts w:ascii="黑体" w:hAnsi="黑体" w:eastAsia="黑体"/>
          <w:sz w:val="28"/>
          <w:szCs w:val="28"/>
        </w:rPr>
      </w:pPr>
    </w:p>
    <w:p w14:paraId="3A69629A">
      <w:pPr>
        <w:jc w:val="center"/>
        <w:rPr>
          <w:rFonts w:ascii="黑体" w:hAnsi="黑体" w:eastAsia="黑体"/>
          <w:sz w:val="28"/>
          <w:szCs w:val="28"/>
        </w:rPr>
      </w:pPr>
    </w:p>
    <w:p w14:paraId="271E73A1">
      <w:pPr>
        <w:jc w:val="center"/>
        <w:rPr>
          <w:sz w:val="72"/>
          <w:szCs w:val="72"/>
        </w:rPr>
      </w:pPr>
    </w:p>
    <w:p w14:paraId="0903EF51">
      <w:pPr>
        <w:jc w:val="both"/>
        <w:rPr>
          <w:sz w:val="72"/>
          <w:szCs w:val="72"/>
        </w:rPr>
      </w:pPr>
    </w:p>
    <w:p w14:paraId="432ED321">
      <w:pPr>
        <w:pStyle w:val="12"/>
        <w:jc w:val="center"/>
        <w:rPr>
          <w:rFonts w:hint="eastAsia" w:ascii="方正小标宋_GBK" w:hAnsi="方正小标宋_GBK" w:eastAsia="方正小标宋_GBK" w:cs="方正小标宋_GBK"/>
          <w:sz w:val="84"/>
          <w:szCs w:val="84"/>
        </w:rPr>
      </w:pPr>
    </w:p>
    <w:p w14:paraId="2419AA93">
      <w:pPr>
        <w:pStyle w:val="12"/>
        <w:jc w:val="center"/>
        <w:rPr>
          <w:rFonts w:hint="eastAsia" w:ascii="方正小标宋_GBK" w:hAnsi="方正小标宋_GBK" w:eastAsia="方正小标宋_GBK" w:cs="方正小标宋_GBK"/>
          <w:sz w:val="84"/>
          <w:szCs w:val="84"/>
        </w:rPr>
      </w:pPr>
    </w:p>
    <w:p w14:paraId="20184849">
      <w:pPr>
        <w:pStyle w:val="12"/>
        <w:jc w:val="center"/>
        <w:rPr>
          <w:rFonts w:hint="eastAsia" w:ascii="方正小标宋_GBK" w:hAnsi="方正小标宋_GBK" w:eastAsia="方正小标宋_GBK" w:cs="方正小标宋_GBK"/>
          <w:sz w:val="84"/>
          <w:szCs w:val="84"/>
        </w:rPr>
      </w:pPr>
    </w:p>
    <w:p w14:paraId="43DEB54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D1F49C8">
      <w:pPr>
        <w:pStyle w:val="12"/>
        <w:jc w:val="center"/>
        <w:rPr>
          <w:rFonts w:hint="eastAsia" w:ascii="方正小标宋_GBK" w:hAnsi="方正小标宋_GBK" w:eastAsia="方正小标宋_GBK" w:cs="方正小标宋_GBK"/>
          <w:sz w:val="84"/>
          <w:szCs w:val="84"/>
        </w:rPr>
      </w:pPr>
    </w:p>
    <w:p w14:paraId="45EB6AF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850F40A">
      <w:pPr>
        <w:jc w:val="center"/>
        <w:rPr>
          <w:sz w:val="72"/>
          <w:szCs w:val="72"/>
        </w:rPr>
      </w:pPr>
    </w:p>
    <w:p w14:paraId="77483445">
      <w:pPr>
        <w:jc w:val="center"/>
        <w:rPr>
          <w:rFonts w:hint="eastAsia" w:ascii="仿宋_GB2312" w:eastAsia="仿宋_GB2312"/>
          <w:sz w:val="32"/>
          <w:szCs w:val="32"/>
          <w:lang w:eastAsia="zh-CN"/>
        </w:rPr>
      </w:pPr>
      <w:r>
        <w:rPr>
          <w:rFonts w:hint="eastAsia" w:ascii="仿宋_GB2312" w:eastAsia="仿宋_GB2312"/>
          <w:sz w:val="32"/>
          <w:szCs w:val="32"/>
        </w:rPr>
        <w:t>（见附表</w:t>
      </w:r>
      <w:r>
        <w:rPr>
          <w:rFonts w:hint="eastAsia" w:ascii="仿宋_GB2312" w:eastAsia="仿宋_GB2312"/>
          <w:sz w:val="32"/>
          <w:szCs w:val="32"/>
          <w:lang w:eastAsia="zh-CN"/>
        </w:rPr>
        <w:t>）</w:t>
      </w:r>
    </w:p>
    <w:p w14:paraId="7F04751B">
      <w:pPr>
        <w:jc w:val="center"/>
        <w:rPr>
          <w:rFonts w:hint="eastAsia" w:ascii="仿宋_GB2312" w:eastAsia="仿宋_GB2312"/>
          <w:sz w:val="32"/>
          <w:szCs w:val="32"/>
          <w:lang w:eastAsia="zh-CN"/>
        </w:rPr>
      </w:pPr>
    </w:p>
    <w:p w14:paraId="1FE4EE8A">
      <w:pPr>
        <w:jc w:val="center"/>
        <w:rPr>
          <w:rFonts w:hint="eastAsia" w:ascii="仿宋_GB2312" w:eastAsia="仿宋_GB2312"/>
          <w:sz w:val="32"/>
          <w:szCs w:val="32"/>
          <w:lang w:eastAsia="zh-CN"/>
        </w:rPr>
      </w:pPr>
    </w:p>
    <w:p w14:paraId="51507BBE">
      <w:pPr>
        <w:jc w:val="center"/>
        <w:rPr>
          <w:rFonts w:hint="eastAsia" w:ascii="仿宋_GB2312" w:eastAsia="仿宋_GB2312"/>
          <w:sz w:val="32"/>
          <w:szCs w:val="32"/>
          <w:lang w:eastAsia="zh-CN"/>
        </w:rPr>
      </w:pPr>
    </w:p>
    <w:p w14:paraId="3E8CDCBA">
      <w:pPr>
        <w:jc w:val="center"/>
        <w:rPr>
          <w:rFonts w:hint="eastAsia" w:ascii="仿宋_GB2312" w:eastAsia="仿宋_GB2312"/>
          <w:sz w:val="32"/>
          <w:szCs w:val="32"/>
          <w:lang w:eastAsia="zh-CN"/>
        </w:rPr>
      </w:pPr>
    </w:p>
    <w:p w14:paraId="3F2B3780">
      <w:pPr>
        <w:jc w:val="center"/>
        <w:rPr>
          <w:rFonts w:hint="eastAsia" w:ascii="仿宋_GB2312" w:eastAsia="仿宋_GB2312"/>
          <w:sz w:val="32"/>
          <w:szCs w:val="32"/>
          <w:lang w:eastAsia="zh-CN"/>
        </w:rPr>
      </w:pPr>
    </w:p>
    <w:p w14:paraId="38184502">
      <w:pPr>
        <w:jc w:val="center"/>
        <w:rPr>
          <w:rFonts w:hint="eastAsia" w:ascii="仿宋_GB2312" w:eastAsia="仿宋_GB2312"/>
          <w:sz w:val="32"/>
          <w:szCs w:val="32"/>
          <w:lang w:eastAsia="zh-CN"/>
        </w:rPr>
      </w:pPr>
    </w:p>
    <w:p w14:paraId="7D422F2E">
      <w:pPr>
        <w:jc w:val="center"/>
        <w:rPr>
          <w:rFonts w:hint="eastAsia" w:ascii="仿宋_GB2312" w:eastAsia="仿宋_GB2312"/>
          <w:sz w:val="32"/>
          <w:szCs w:val="32"/>
          <w:lang w:val="en-US" w:eastAsia="zh-CN"/>
        </w:rPr>
        <w:sectPr>
          <w:pgSz w:w="11906" w:h="16838"/>
          <w:pgMar w:top="720" w:right="720" w:bottom="720" w:left="720" w:header="851" w:footer="992" w:gutter="0"/>
          <w:cols w:space="425" w:num="1"/>
          <w:docGrid w:type="lines" w:linePitch="312" w:charSpace="0"/>
        </w:sectPr>
      </w:pPr>
    </w:p>
    <w:p w14:paraId="63E5915C">
      <w:pPr>
        <w:pStyle w:val="12"/>
        <w:rPr>
          <w:sz w:val="72"/>
          <w:szCs w:val="72"/>
        </w:rPr>
      </w:pPr>
    </w:p>
    <w:p w14:paraId="521416DF">
      <w:pPr>
        <w:pStyle w:val="12"/>
        <w:rPr>
          <w:sz w:val="72"/>
          <w:szCs w:val="72"/>
        </w:rPr>
      </w:pPr>
    </w:p>
    <w:p w14:paraId="126244B1">
      <w:pPr>
        <w:pStyle w:val="12"/>
        <w:rPr>
          <w:sz w:val="72"/>
          <w:szCs w:val="72"/>
        </w:rPr>
      </w:pPr>
    </w:p>
    <w:p w14:paraId="54489F41">
      <w:pPr>
        <w:pStyle w:val="12"/>
        <w:jc w:val="center"/>
        <w:rPr>
          <w:sz w:val="72"/>
          <w:szCs w:val="72"/>
        </w:rPr>
      </w:pPr>
    </w:p>
    <w:p w14:paraId="366C1E9A">
      <w:pPr>
        <w:pStyle w:val="12"/>
        <w:jc w:val="center"/>
        <w:rPr>
          <w:rFonts w:hint="eastAsia" w:ascii="方正小标宋_GBK" w:hAnsi="方正小标宋_GBK" w:eastAsia="方正小标宋_GBK" w:cs="方正小标宋_GBK"/>
          <w:sz w:val="72"/>
          <w:szCs w:val="72"/>
        </w:rPr>
      </w:pPr>
    </w:p>
    <w:p w14:paraId="0E9ACD9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5AF22A5">
      <w:pPr>
        <w:pStyle w:val="12"/>
        <w:jc w:val="center"/>
        <w:rPr>
          <w:rFonts w:hint="eastAsia" w:ascii="方正小标宋_GBK" w:hAnsi="方正小标宋_GBK" w:eastAsia="方正小标宋_GBK" w:cs="方正小标宋_GBK"/>
          <w:sz w:val="70"/>
          <w:szCs w:val="70"/>
        </w:rPr>
      </w:pPr>
    </w:p>
    <w:p w14:paraId="36928B89">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37940391">
      <w:pPr>
        <w:pStyle w:val="12"/>
        <w:jc w:val="center"/>
        <w:rPr>
          <w:rFonts w:hint="eastAsia" w:ascii="方正小标宋_GBK" w:hAnsi="方正小标宋_GBK" w:eastAsia="方正小标宋_GBK" w:cs="方正小标宋_GBK"/>
          <w:sz w:val="70"/>
          <w:szCs w:val="70"/>
        </w:rPr>
      </w:pPr>
    </w:p>
    <w:p w14:paraId="089CC164">
      <w:pPr>
        <w:pStyle w:val="12"/>
        <w:jc w:val="center"/>
        <w:rPr>
          <w:rFonts w:hint="eastAsia" w:ascii="方正小标宋_GBK" w:hAnsi="方正小标宋_GBK" w:eastAsia="方正小标宋_GBK" w:cs="方正小标宋_GBK"/>
          <w:sz w:val="70"/>
          <w:szCs w:val="70"/>
        </w:rPr>
      </w:pPr>
    </w:p>
    <w:p w14:paraId="09B50A2C">
      <w:pPr>
        <w:pStyle w:val="12"/>
        <w:jc w:val="center"/>
        <w:rPr>
          <w:rFonts w:hint="eastAsia" w:ascii="方正小标宋_GBK" w:hAnsi="方正小标宋_GBK" w:eastAsia="方正小标宋_GBK" w:cs="方正小标宋_GBK"/>
          <w:sz w:val="70"/>
          <w:szCs w:val="70"/>
        </w:rPr>
      </w:pPr>
    </w:p>
    <w:p w14:paraId="329BA470">
      <w:pPr>
        <w:pStyle w:val="12"/>
        <w:jc w:val="center"/>
        <w:rPr>
          <w:rFonts w:hint="eastAsia" w:ascii="方正小标宋_GBK" w:hAnsi="方正小标宋_GBK" w:eastAsia="方正小标宋_GBK" w:cs="方正小标宋_GBK"/>
          <w:sz w:val="70"/>
          <w:szCs w:val="70"/>
        </w:rPr>
      </w:pPr>
    </w:p>
    <w:p w14:paraId="1E05CEC8">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5DAF6D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5EDECF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年度收、支总计1,452.61万元。与上年相比，增加</w:t>
      </w:r>
      <w:r>
        <w:rPr>
          <w:rFonts w:hint="eastAsia" w:ascii="Times New Roman" w:hAnsi="Times New Roman" w:eastAsia="仿宋_GB2312"/>
          <w:sz w:val="32"/>
          <w:szCs w:val="32"/>
          <w:lang w:val="en-US" w:eastAsia="zh-CN"/>
        </w:rPr>
        <w:t>131.77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9.98</w:t>
      </w:r>
      <w:r>
        <w:rPr>
          <w:rFonts w:hint="eastAsia" w:ascii="Times New Roman" w:hAnsi="Times New Roman" w:eastAsia="仿宋_GB2312"/>
          <w:sz w:val="32"/>
          <w:szCs w:val="32"/>
        </w:rPr>
        <w:t>%，主要是因为补发2021年基础绩效增量及绩效评估奖金、2022年1-9月基础绩效增量调整</w:t>
      </w:r>
      <w:r>
        <w:rPr>
          <w:rFonts w:hint="eastAsia" w:ascii="Times New Roman" w:hAnsi="Times New Roman" w:eastAsia="仿宋_GB2312"/>
          <w:sz w:val="32"/>
          <w:szCs w:val="32"/>
          <w:lang w:eastAsia="zh-CN"/>
        </w:rPr>
        <w:t>。</w:t>
      </w:r>
    </w:p>
    <w:p w14:paraId="3B16E7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473AD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451.29万元，其中：财政拨款收入1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451.29万元，占</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w:t>
      </w:r>
    </w:p>
    <w:p w14:paraId="5BC075F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52F54B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451.29万元，其中：基本支出257.0</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17.71</w:t>
      </w:r>
      <w:r>
        <w:rPr>
          <w:rFonts w:hint="eastAsia" w:ascii="Times New Roman" w:hAnsi="Times New Roman" w:eastAsia="仿宋_GB2312"/>
          <w:sz w:val="32"/>
          <w:szCs w:val="32"/>
        </w:rPr>
        <w:t>%；项目支出1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194.2</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82.29</w:t>
      </w:r>
      <w:r>
        <w:rPr>
          <w:rFonts w:hint="eastAsia" w:ascii="Times New Roman" w:hAnsi="Times New Roman" w:eastAsia="仿宋_GB2312"/>
          <w:sz w:val="32"/>
          <w:szCs w:val="32"/>
        </w:rPr>
        <w:t>%。</w:t>
      </w:r>
    </w:p>
    <w:p w14:paraId="2CC788C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783F549">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年度财政拨款收、支总计1,451.29万元，与上年相比，增加</w:t>
      </w:r>
      <w:r>
        <w:rPr>
          <w:rFonts w:hint="eastAsia" w:ascii="Times New Roman" w:hAnsi="Times New Roman" w:eastAsia="仿宋_GB2312"/>
          <w:sz w:val="32"/>
          <w:szCs w:val="32"/>
          <w:lang w:val="en-US" w:eastAsia="zh-CN"/>
        </w:rPr>
        <w:t>131.77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9.98</w:t>
      </w:r>
      <w:r>
        <w:rPr>
          <w:rFonts w:hint="eastAsia" w:ascii="Times New Roman" w:hAnsi="Times New Roman" w:eastAsia="仿宋_GB2312"/>
          <w:sz w:val="32"/>
          <w:szCs w:val="32"/>
        </w:rPr>
        <w:t>%，主要是因为补发2021年基础绩效增量及绩效评估奖金、2022年1-9月基础绩效增量调整</w:t>
      </w:r>
      <w:r>
        <w:rPr>
          <w:rFonts w:hint="eastAsia" w:ascii="Times New Roman" w:hAnsi="Times New Roman" w:eastAsia="仿宋_GB2312"/>
          <w:sz w:val="32"/>
          <w:szCs w:val="32"/>
          <w:lang w:eastAsia="zh-CN"/>
        </w:rPr>
        <w:t>。</w:t>
      </w:r>
    </w:p>
    <w:p w14:paraId="51B4408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48DDDE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22BD8C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年度财政拨款支出1,451.29万元，占本年支出合计的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136.21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10.36</w:t>
      </w:r>
      <w:r>
        <w:rPr>
          <w:rFonts w:hint="eastAsia" w:ascii="Times New Roman" w:hAnsi="Times New Roman" w:eastAsia="仿宋_GB2312"/>
          <w:sz w:val="32"/>
          <w:szCs w:val="32"/>
        </w:rPr>
        <w:t>%，主要是因为补发2021年基础绩效增量及绩效评估奖金、2022年1-9月基础绩效增量调整</w:t>
      </w:r>
      <w:r>
        <w:rPr>
          <w:rFonts w:hint="eastAsia" w:ascii="Times New Roman" w:hAnsi="Times New Roman" w:eastAsia="仿宋_GB2312"/>
          <w:sz w:val="32"/>
          <w:szCs w:val="32"/>
          <w:lang w:eastAsia="zh-CN"/>
        </w:rPr>
        <w:t>。</w:t>
      </w:r>
    </w:p>
    <w:p w14:paraId="39646C5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45476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年度财政拨款支出1,451.29万元，主要用于以下方面：一般公共服务（类）支出111.43万元，占</w:t>
      </w:r>
      <w:r>
        <w:rPr>
          <w:rFonts w:hint="eastAsia" w:ascii="Times New Roman" w:hAnsi="Times New Roman" w:eastAsia="仿宋_GB2312"/>
          <w:sz w:val="32"/>
          <w:szCs w:val="32"/>
          <w:lang w:val="en-US" w:eastAsia="zh-CN"/>
        </w:rPr>
        <w:t>7.68</w:t>
      </w:r>
      <w:r>
        <w:rPr>
          <w:rFonts w:hint="eastAsia" w:ascii="Times New Roman" w:hAnsi="Times New Roman" w:eastAsia="仿宋_GB2312"/>
          <w:sz w:val="32"/>
          <w:szCs w:val="32"/>
        </w:rPr>
        <w:t>%；科学技术（类）支出1,320.08万元，占90.96%</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资源勘探工业信息等（类）支出19.78万元，占</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805345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9AED3D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年度财政拨款支出年初预算数为192.31万元，支出决算数为1,451.29万元，完成年初预算的</w:t>
      </w:r>
      <w:r>
        <w:rPr>
          <w:rFonts w:hint="eastAsia" w:ascii="Times New Roman" w:hAnsi="Times New Roman" w:eastAsia="仿宋_GB2312"/>
          <w:sz w:val="32"/>
          <w:szCs w:val="32"/>
          <w:lang w:val="en-US" w:eastAsia="zh-CN"/>
        </w:rPr>
        <w:t>754.66</w:t>
      </w:r>
      <w:r>
        <w:rPr>
          <w:rFonts w:hint="eastAsia" w:ascii="Times New Roman" w:hAnsi="Times New Roman" w:eastAsia="仿宋_GB2312"/>
          <w:sz w:val="32"/>
          <w:szCs w:val="32"/>
        </w:rPr>
        <w:t>%，其中：</w:t>
      </w:r>
    </w:p>
    <w:p w14:paraId="17ADA6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仿宋_GB2312" w:hAnsi="宋体" w:eastAsia="仿宋_GB2312"/>
          <w:sz w:val="32"/>
          <w:szCs w:val="32"/>
        </w:rPr>
        <w:t>一般公共服务（类）政府办公厅（室）及相关机构事务（款）行政运行（项）</w:t>
      </w:r>
      <w:r>
        <w:rPr>
          <w:rFonts w:hint="eastAsia" w:ascii="Times New Roman" w:hAnsi="Times New Roman" w:eastAsia="仿宋_GB2312"/>
          <w:sz w:val="32"/>
          <w:szCs w:val="32"/>
        </w:rPr>
        <w:t>。</w:t>
      </w:r>
    </w:p>
    <w:p w14:paraId="3522E35C">
      <w:pPr>
        <w:pStyle w:val="12"/>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w:t>
      </w:r>
      <w:r>
        <w:rPr>
          <w:rFonts w:hint="eastAsia" w:ascii="仿宋_GB2312" w:hAnsi="宋体" w:eastAsia="仿宋_GB2312"/>
          <w:sz w:val="32"/>
          <w:szCs w:val="32"/>
        </w:rPr>
        <w:t>万元，支出决算为65.02万元，</w:t>
      </w:r>
      <w:r>
        <w:rPr>
          <w:rFonts w:hint="eastAsia" w:ascii="仿宋_GB2312" w:hAnsi="宋体" w:eastAsia="仿宋_GB2312"/>
          <w:sz w:val="32"/>
          <w:szCs w:val="32"/>
          <w:lang w:val="en-US" w:eastAsia="zh-CN"/>
        </w:rPr>
        <w:t>由于预算数为0，无法计算百分比，决算数大于年初预算数的主要原因是：一是</w:t>
      </w:r>
      <w:r>
        <w:rPr>
          <w:rFonts w:hint="eastAsia" w:ascii="仿宋_GB2312" w:hAnsi="宋体" w:eastAsia="仿宋_GB2312"/>
          <w:sz w:val="32"/>
          <w:szCs w:val="32"/>
          <w:lang w:eastAsia="zh-CN"/>
        </w:rPr>
        <w:t>使用上年结转指标，不在年初预算体现</w:t>
      </w:r>
      <w:r>
        <w:rPr>
          <w:rFonts w:hint="eastAsia" w:ascii="仿宋_GB2312" w:hAnsi="宋体" w:eastAsia="仿宋_GB2312"/>
          <w:sz w:val="32"/>
          <w:szCs w:val="32"/>
          <w:lang w:val="en-US" w:eastAsia="zh-CN"/>
        </w:rPr>
        <w:t>；二是财政对指标进行调整。</w:t>
      </w:r>
    </w:p>
    <w:p w14:paraId="0751DD4D">
      <w:pPr>
        <w:pStyle w:val="12"/>
        <w:numPr>
          <w:ilvl w:val="0"/>
          <w:numId w:val="0"/>
        </w:numPr>
        <w:spacing w:line="560" w:lineRule="exact"/>
        <w:ind w:firstLine="640" w:firstLineChars="200"/>
        <w:rPr>
          <w:rFonts w:hint="eastAsia" w:ascii="仿宋_GB2312" w:hAnsi="宋体" w:eastAsia="仿宋_GB2312"/>
          <w:sz w:val="32"/>
          <w:szCs w:val="32"/>
        </w:rPr>
      </w:pPr>
      <w:r>
        <w:rPr>
          <w:rFonts w:hint="eastAsia" w:ascii="Times New Roman" w:hAnsi="Times New Roman" w:eastAsia="仿宋_GB2312"/>
          <w:sz w:val="32"/>
          <w:szCs w:val="32"/>
        </w:rPr>
        <w:t>2、</w:t>
      </w:r>
      <w:r>
        <w:rPr>
          <w:rFonts w:hint="eastAsia" w:ascii="仿宋_GB2312" w:hAnsi="宋体" w:eastAsia="仿宋_GB2312"/>
          <w:sz w:val="32"/>
          <w:szCs w:val="32"/>
        </w:rPr>
        <w:t>一般公共服务（类）财政事务（款）行政运行（项）。</w:t>
      </w:r>
    </w:p>
    <w:p w14:paraId="6E6ABED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28.41</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46.41</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163.36</w:t>
      </w:r>
      <w:r>
        <w:rPr>
          <w:rFonts w:hint="eastAsia" w:ascii="仿宋_GB2312" w:hAnsi="宋体" w:eastAsia="仿宋_GB2312"/>
          <w:sz w:val="32"/>
          <w:szCs w:val="32"/>
        </w:rPr>
        <w:t>%，决算数</w:t>
      </w:r>
      <w:r>
        <w:rPr>
          <w:rFonts w:hint="eastAsia" w:ascii="仿宋_GB2312" w:hAnsi="宋体" w:eastAsia="仿宋_GB2312"/>
          <w:sz w:val="32"/>
          <w:szCs w:val="32"/>
          <w:lang w:eastAsia="zh-CN"/>
        </w:rPr>
        <w:t>大</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使用上年结转指标，不在年初预算体现。</w:t>
      </w:r>
    </w:p>
    <w:p w14:paraId="1AE041D1">
      <w:pPr>
        <w:pStyle w:val="12"/>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科学技术支出（类）科学技术管理事务（款）行政运行（项）。</w:t>
      </w:r>
    </w:p>
    <w:p w14:paraId="440FECB9">
      <w:pPr>
        <w:pStyle w:val="12"/>
        <w:numPr>
          <w:ilvl w:val="0"/>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163.90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154.80</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94.45</w:t>
      </w:r>
      <w:r>
        <w:rPr>
          <w:rFonts w:hint="eastAsia" w:ascii="仿宋_GB2312" w:hAnsi="宋体" w:eastAsia="仿宋_GB2312"/>
          <w:sz w:val="32"/>
          <w:szCs w:val="32"/>
        </w:rPr>
        <w:t>%，决算数小于年初预算数的主要原因是：</w:t>
      </w:r>
      <w:r>
        <w:rPr>
          <w:rFonts w:hint="eastAsia" w:ascii="仿宋_GB2312" w:hAnsi="宋体" w:eastAsia="仿宋_GB2312"/>
          <w:sz w:val="32"/>
          <w:szCs w:val="32"/>
          <w:lang w:eastAsia="zh-CN"/>
        </w:rPr>
        <w:t>财政压缩费用，指标结转至下年使用。</w:t>
      </w:r>
    </w:p>
    <w:p w14:paraId="0FB919A5">
      <w:pPr>
        <w:pStyle w:val="12"/>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科学技术支出（类）科学技术管理事务（款）其他科学技术管理事务支出（项）</w:t>
      </w:r>
      <w:r>
        <w:rPr>
          <w:rFonts w:hint="eastAsia" w:ascii="仿宋_GB2312" w:hAnsi="宋体" w:eastAsia="仿宋_GB2312"/>
          <w:sz w:val="32"/>
          <w:szCs w:val="32"/>
          <w:lang w:eastAsia="zh-CN"/>
        </w:rPr>
        <w:t>。</w:t>
      </w:r>
    </w:p>
    <w:p w14:paraId="52331930">
      <w:pPr>
        <w:pStyle w:val="12"/>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0.00</w:t>
      </w:r>
      <w:r>
        <w:rPr>
          <w:rFonts w:hint="eastAsia" w:ascii="仿宋_GB2312" w:hAnsi="宋体" w:eastAsia="仿宋_GB2312"/>
          <w:sz w:val="32"/>
          <w:szCs w:val="32"/>
        </w:rPr>
        <w:t>万元，支出决算为21.55万元，</w:t>
      </w:r>
      <w:r>
        <w:rPr>
          <w:rFonts w:hint="eastAsia" w:ascii="仿宋_GB2312" w:hAnsi="宋体" w:eastAsia="仿宋_GB2312"/>
          <w:sz w:val="32"/>
          <w:szCs w:val="32"/>
          <w:lang w:val="en-US" w:eastAsia="zh-CN"/>
        </w:rPr>
        <w:t>由于预算数为0，无法计算百分比，决算数大于年初预算数的主要原因是：一是</w:t>
      </w:r>
      <w:r>
        <w:rPr>
          <w:rFonts w:hint="eastAsia" w:ascii="仿宋_GB2312" w:hAnsi="宋体" w:eastAsia="仿宋_GB2312"/>
          <w:sz w:val="32"/>
          <w:szCs w:val="32"/>
          <w:lang w:eastAsia="zh-CN"/>
        </w:rPr>
        <w:t>使用上年结转指标，不在年初预算体现</w:t>
      </w:r>
      <w:r>
        <w:rPr>
          <w:rFonts w:hint="eastAsia" w:ascii="仿宋_GB2312" w:hAnsi="宋体" w:eastAsia="仿宋_GB2312"/>
          <w:sz w:val="32"/>
          <w:szCs w:val="32"/>
          <w:lang w:val="en-US" w:eastAsia="zh-CN"/>
        </w:rPr>
        <w:t>；二是财政对指标进行调整。</w:t>
      </w:r>
    </w:p>
    <w:p w14:paraId="320545BE">
      <w:pPr>
        <w:pStyle w:val="12"/>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科学技术支出（类）基础研究（款）自然科学基金（项）。</w:t>
      </w:r>
    </w:p>
    <w:p w14:paraId="754B10D6">
      <w:pPr>
        <w:pStyle w:val="12"/>
        <w:numPr>
          <w:ilvl w:val="0"/>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0.00</w:t>
      </w:r>
      <w:r>
        <w:rPr>
          <w:rFonts w:hint="eastAsia" w:ascii="仿宋_GB2312" w:hAnsi="宋体" w:eastAsia="仿宋_GB2312"/>
          <w:sz w:val="32"/>
          <w:szCs w:val="32"/>
        </w:rPr>
        <w:t>万元，支出决算为5</w:t>
      </w:r>
      <w:r>
        <w:rPr>
          <w:rFonts w:hint="eastAsia" w:ascii="仿宋_GB2312" w:hAnsi="宋体" w:eastAsia="仿宋_GB2312"/>
          <w:sz w:val="32"/>
          <w:szCs w:val="32"/>
          <w:lang w:val="en-US" w:eastAsia="zh-CN"/>
        </w:rPr>
        <w:t>.00</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由于预算数为0，无法计算百分比，决算数大于年初预算数的主要原因是：上年上级专款结转指标，不在年初预算体现。</w:t>
      </w:r>
    </w:p>
    <w:p w14:paraId="618D8862">
      <w:pPr>
        <w:pStyle w:val="12"/>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科学技术支出（类）基础研究（款）其他基础研究支出（项）。</w:t>
      </w:r>
    </w:p>
    <w:p w14:paraId="3CBB0E7B">
      <w:pPr>
        <w:pStyle w:val="12"/>
        <w:numPr>
          <w:ilvl w:val="0"/>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0.00</w:t>
      </w:r>
      <w:r>
        <w:rPr>
          <w:rFonts w:hint="eastAsia" w:ascii="仿宋_GB2312" w:hAnsi="宋体" w:eastAsia="仿宋_GB2312"/>
          <w:sz w:val="32"/>
          <w:szCs w:val="32"/>
        </w:rPr>
        <w:t>万元，支出决算为238.18万元，</w:t>
      </w:r>
      <w:r>
        <w:rPr>
          <w:rFonts w:hint="eastAsia" w:ascii="仿宋_GB2312" w:hAnsi="宋体" w:eastAsia="仿宋_GB2312"/>
          <w:sz w:val="32"/>
          <w:szCs w:val="32"/>
          <w:lang w:val="en-US" w:eastAsia="zh-CN"/>
        </w:rPr>
        <w:t>由于预算数为0，无法计算百分比，决算数大于年初预算数的主要原因是：上年上级专款结转指标，不在年初预算体现。</w:t>
      </w:r>
    </w:p>
    <w:p w14:paraId="6E09AD89">
      <w:pPr>
        <w:pStyle w:val="12"/>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科学技术支出（类）技术研究与开发（款）科技成果转化与扩散（项）。</w:t>
      </w:r>
    </w:p>
    <w:p w14:paraId="58BA32D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127.79</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由于预算数为0，无法计算百分比，决算数大于年初预算数的主要原因是：上年及本年上级专款拨入，不在年初预算体现。</w:t>
      </w:r>
    </w:p>
    <w:p w14:paraId="6C9BD453">
      <w:pPr>
        <w:pStyle w:val="12"/>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科学技术支出（类）技术研究与开发（款）其他技术研究与开发支出（项）。</w:t>
      </w:r>
    </w:p>
    <w:p w14:paraId="2724C98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70.00</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由于预算数为0，无法计算百分比，决算数大于年初预算数的主要原因是：上年上级专款拨入，不在年初预算体现。</w:t>
      </w:r>
    </w:p>
    <w:p w14:paraId="79451A94">
      <w:pPr>
        <w:pStyle w:val="12"/>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科学技术支出（类）科技条件与服务（款）其他科技条件与服务支出（项）。</w:t>
      </w:r>
    </w:p>
    <w:p w14:paraId="0F0853B4">
      <w:pPr>
        <w:pStyle w:val="12"/>
        <w:numPr>
          <w:ilvl w:val="0"/>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90.00</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由于预算数为0，无法计算百分比，决算数大于年初预算数的主要原因是：上级专款拨入及上年结转指标，不在年初预算体现。</w:t>
      </w:r>
    </w:p>
    <w:p w14:paraId="26983613">
      <w:pPr>
        <w:pStyle w:val="12"/>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科学技术支出（类）其他科学技术支出（款）科技奖励（项）。</w:t>
      </w:r>
    </w:p>
    <w:p w14:paraId="7C68E7B3">
      <w:pPr>
        <w:pStyle w:val="12"/>
        <w:numPr>
          <w:ilvl w:val="0"/>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20.00</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由于预算数为0，无法计算百分比，决算数大于年初预算数的主要原因是：上级专款拨入，不在年初预算体现。</w:t>
      </w:r>
    </w:p>
    <w:p w14:paraId="0DCAFEC6">
      <w:pPr>
        <w:pStyle w:val="12"/>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科学技术支出（类）其他科学技术支出（款）其他科学技术支出（项）。</w:t>
      </w:r>
    </w:p>
    <w:p w14:paraId="1014251D">
      <w:pPr>
        <w:pStyle w:val="12"/>
        <w:numPr>
          <w:ilvl w:val="0"/>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592.76</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由于预算数为0，无法计算百分比，决算数大于年初预算数的主要原因是：上年及本年上级专款拨入，不在年初预算体现。</w:t>
      </w:r>
    </w:p>
    <w:p w14:paraId="1DB9636B">
      <w:pPr>
        <w:pStyle w:val="12"/>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资源勘探工业信息等支出（类）工业和信息产业监管（款）其他工业和信息产业监管支出（项）。</w:t>
      </w:r>
    </w:p>
    <w:p w14:paraId="2109E261">
      <w:pPr>
        <w:pStyle w:val="12"/>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15.0</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由于预算数为0，无法计算百分比，决算数大于年初预算数的主要原因是：上级专款拨入及上年结转指标，不在年初预算体现。</w:t>
      </w:r>
    </w:p>
    <w:p w14:paraId="441C82BD">
      <w:pPr>
        <w:pStyle w:val="12"/>
        <w:numPr>
          <w:ilvl w:val="0"/>
          <w:numId w:val="1"/>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资源勘探工业信息等支出（类）其他资源勘探工业信息等支出（款）其他资源勘探工业信息等支出（项）。</w:t>
      </w:r>
    </w:p>
    <w:p w14:paraId="49A90360">
      <w:pPr>
        <w:pStyle w:val="12"/>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0.00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4.78</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由于预算数为0，无法计算百分比，决算数大于年初预算数的主要原因是：上级专款拨入及上年结转指标，不在年初预算体现。</w:t>
      </w:r>
    </w:p>
    <w:p w14:paraId="05B4F8D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F61B97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年度财政拨款基本支出257.08万元，其中：</w:t>
      </w:r>
    </w:p>
    <w:p w14:paraId="53BF602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225.24万元，占基本支出的87.61%,主要包括基本工资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奖金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其他社会保障缴费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住房公积金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生活补助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奖励金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其他对个人和家庭的补助</w:t>
      </w:r>
      <w:r>
        <w:rPr>
          <w:rFonts w:hint="eastAsia" w:ascii="Times New Roman" w:hAnsi="Times New Roman" w:eastAsia="仿宋_GB2312"/>
          <w:sz w:val="32"/>
          <w:szCs w:val="32"/>
          <w:lang w:eastAsia="zh-CN"/>
        </w:rPr>
        <w:t>。</w:t>
      </w:r>
    </w:p>
    <w:p w14:paraId="54BAC9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31.84万元，占基本支出的12.39%，主要包括办公费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印刷费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咨询费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邮电费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差旅费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会议费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专用材料费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劳务费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委托业务费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其他交通费用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其他商品和服务支出。</w:t>
      </w:r>
    </w:p>
    <w:p w14:paraId="4583FB1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5F73089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FDC949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1.07</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41.84</w:t>
      </w:r>
      <w:r>
        <w:rPr>
          <w:rFonts w:hint="eastAsia" w:ascii="Times New Roman" w:hAnsi="Times New Roman" w:eastAsia="仿宋_GB2312"/>
          <w:sz w:val="32"/>
          <w:szCs w:val="32"/>
        </w:rPr>
        <w:t>%,增长的主要原因是本年公务接待批次增加。其中：</w:t>
      </w:r>
    </w:p>
    <w:p w14:paraId="13ED6F5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宋体" w:eastAsia="仿宋_GB2312"/>
          <w:sz w:val="32"/>
          <w:szCs w:val="32"/>
        </w:rPr>
      </w:pPr>
      <w:r>
        <w:rPr>
          <w:rFonts w:hint="eastAsia" w:ascii="仿宋_GB2312" w:hAnsi="宋体" w:eastAsia="仿宋_GB2312"/>
          <w:sz w:val="32"/>
          <w:szCs w:val="32"/>
        </w:rPr>
        <w:t>因公出国（境）费支出预算为0.0万元，支出决算为0.0万元，由于预算数为0，无法计算百分比，决算数等于预算数的原因主要今年未安排出国出境，与上年相比无变化，主要原因是今年及去年均未安排出国出境。</w:t>
      </w:r>
    </w:p>
    <w:p w14:paraId="29D0BED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1.07</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41.84</w:t>
      </w:r>
      <w:r>
        <w:rPr>
          <w:rFonts w:hint="eastAsia" w:ascii="Times New Roman" w:hAnsi="Times New Roman" w:eastAsia="仿宋_GB2312"/>
          <w:sz w:val="32"/>
          <w:szCs w:val="32"/>
        </w:rPr>
        <w:t>%,增长的主要原因是本年公务接待批次增加。</w:t>
      </w:r>
    </w:p>
    <w:p w14:paraId="35E2936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仿宋_GB2312" w:hAnsi="宋体" w:eastAsia="仿宋_GB2312"/>
          <w:sz w:val="32"/>
          <w:szCs w:val="32"/>
        </w:rPr>
        <w:t>0.0万元，支出决算为0.0万元，由于预算数为0，无法计算百分比，决算数等于预算数的原因主要是今年未安排公车购置，与上年相比无变化，主要原因是今年及去年均未安排公车购置。</w:t>
      </w:r>
    </w:p>
    <w:p w14:paraId="191A3F3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公务用车运行维护费支出预算为0.0万元，支出决算为0.0万元，由于预算数为0，无法计算百分比，决算数等于预算数的原因主要是本单位未配置公务用车，与上年相比无变化，主要原因是本单位未配置公务用车。</w:t>
      </w:r>
    </w:p>
    <w:p w14:paraId="2BCE0AB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6F15F6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%。其中：</w:t>
      </w:r>
    </w:p>
    <w:p w14:paraId="092889C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安排因公出国（境）团组</w:t>
      </w:r>
      <w:r>
        <w:rPr>
          <w:rFonts w:hint="eastAsia" w:ascii="Times New Roman" w:hAnsi="Times New Roman" w:eastAsia="仿宋_GB2312"/>
          <w:sz w:val="32"/>
          <w:szCs w:val="32"/>
          <w:lang w:eastAsia="zh-CN"/>
        </w:rPr>
        <w:t>。</w:t>
      </w:r>
    </w:p>
    <w:p w14:paraId="1492F96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3.63</w:t>
      </w:r>
      <w:r>
        <w:rPr>
          <w:rFonts w:hint="eastAsia" w:ascii="Times New Roman" w:hAnsi="Times New Roman" w:eastAsia="仿宋_GB2312"/>
          <w:sz w:val="32"/>
          <w:szCs w:val="32"/>
        </w:rPr>
        <w:t>万元，全年共接待来访团组22个、来宾264人次，主要是自贡市市委常委、无人机及通航产业发展党工委书记一行人</w:t>
      </w:r>
      <w:r>
        <w:rPr>
          <w:rFonts w:hint="eastAsia" w:ascii="Times New Roman" w:hAnsi="Times New Roman" w:eastAsia="仿宋_GB2312"/>
          <w:sz w:val="32"/>
          <w:szCs w:val="32"/>
          <w:lang w:eastAsia="zh-CN"/>
        </w:rPr>
        <w:t>、中国航空学会吴桐水一行、成都天府新区新经济局来株调研等</w:t>
      </w:r>
      <w:r>
        <w:rPr>
          <w:rFonts w:hint="eastAsia" w:ascii="Times New Roman" w:hAnsi="Times New Roman" w:eastAsia="仿宋_GB2312"/>
          <w:sz w:val="32"/>
          <w:szCs w:val="32"/>
        </w:rPr>
        <w:t>发生的接待支出。</w:t>
      </w:r>
    </w:p>
    <w:p w14:paraId="79A9D55E">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万元，单位本级更新公务用车</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辆。</w:t>
      </w:r>
    </w:p>
    <w:p w14:paraId="1295C19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B0D9A21">
      <w:pPr>
        <w:pStyle w:val="12"/>
        <w:spacing w:line="560" w:lineRule="exact"/>
        <w:ind w:firstLine="640" w:firstLineChars="200"/>
        <w:rPr>
          <w:rFonts w:hint="eastAsia" w:ascii="仿宋_GB2312" w:hAnsi="宋体"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仿宋_GB2312" w:hAnsi="宋体" w:eastAsia="仿宋_GB2312"/>
          <w:sz w:val="32"/>
          <w:szCs w:val="32"/>
          <w:lang w:val="en-US" w:eastAsia="zh-CN"/>
        </w:rPr>
        <w:t>本单位没有政府性基金收入，也没有使用政府性基金安排的支出。</w:t>
      </w:r>
    </w:p>
    <w:p w14:paraId="70F2373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13C30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年度机关运行经费支出31.84万元，比上年决算数增加</w:t>
      </w:r>
      <w:r>
        <w:rPr>
          <w:rFonts w:hint="eastAsia" w:ascii="Times New Roman" w:hAnsi="Times New Roman" w:eastAsia="仿宋_GB2312"/>
          <w:sz w:val="32"/>
          <w:szCs w:val="32"/>
          <w:lang w:val="en-US" w:eastAsia="zh-CN"/>
        </w:rPr>
        <w:t>6.54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25.85</w:t>
      </w:r>
      <w:r>
        <w:rPr>
          <w:rFonts w:hint="eastAsia" w:ascii="Times New Roman" w:hAnsi="Times New Roman" w:eastAsia="仿宋_GB2312"/>
          <w:sz w:val="32"/>
          <w:szCs w:val="32"/>
        </w:rPr>
        <w:t>%。主要原因是：本单位2023年调入4人。</w:t>
      </w:r>
    </w:p>
    <w:p w14:paraId="0B2B580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4F6510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0.24</w:t>
      </w:r>
      <w:r>
        <w:rPr>
          <w:rFonts w:hint="eastAsia" w:ascii="Times New Roman" w:hAnsi="Times New Roman" w:eastAsia="仿宋_GB2312"/>
          <w:sz w:val="32"/>
          <w:szCs w:val="32"/>
        </w:rPr>
        <w:t>万元，用于召开第七次政企餐叙会，人数</w:t>
      </w:r>
      <w:r>
        <w:rPr>
          <w:rFonts w:hint="eastAsia" w:ascii="Times New Roman" w:hAnsi="Times New Roman" w:eastAsia="仿宋_GB2312"/>
          <w:sz w:val="32"/>
          <w:szCs w:val="32"/>
          <w:highlight w:val="none"/>
          <w:lang w:val="en-US" w:eastAsia="zh-CN"/>
        </w:rPr>
        <w:t>25</w:t>
      </w:r>
      <w:r>
        <w:rPr>
          <w:rFonts w:hint="eastAsia" w:ascii="Times New Roman" w:hAnsi="Times New Roman" w:eastAsia="仿宋_GB2312"/>
          <w:sz w:val="32"/>
          <w:szCs w:val="32"/>
          <w:highlight w:val="none"/>
        </w:rPr>
        <w:t>人；开支培训费</w:t>
      </w:r>
      <w:r>
        <w:rPr>
          <w:rFonts w:hint="eastAsia" w:ascii="Times New Roman" w:hAnsi="Times New Roman" w:eastAsia="仿宋_GB2312"/>
          <w:sz w:val="32"/>
          <w:szCs w:val="32"/>
          <w:highlight w:val="none"/>
          <w:lang w:val="en-US" w:eastAsia="zh-CN"/>
        </w:rPr>
        <w:t>0.00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未</w:t>
      </w:r>
      <w:r>
        <w:rPr>
          <w:rFonts w:hint="eastAsia" w:ascii="Times New Roman" w:hAnsi="Times New Roman" w:eastAsia="仿宋_GB2312"/>
          <w:sz w:val="32"/>
          <w:szCs w:val="32"/>
          <w:highlight w:val="none"/>
        </w:rPr>
        <w:t>开展培训。</w:t>
      </w:r>
    </w:p>
    <w:p w14:paraId="20D82D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7815D8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年度政府采购支出总额97.68万元，其中：政府采购货物支出16.47万元、政府采购工程支出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万元、政府采购服务支出81.21万元。授予中小企业合同金额97.68万元，占政府采购支出总额的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%，其中：授予小微企业合同金额97.68万元，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100.00</w:t>
      </w:r>
      <w:r>
        <w:rPr>
          <w:rFonts w:hint="eastAsia" w:ascii="Times New Roman" w:hAnsi="Times New Roman" w:eastAsia="仿宋_GB2312"/>
          <w:color w:val="auto"/>
          <w:sz w:val="32"/>
          <w:szCs w:val="32"/>
        </w:rPr>
        <w:t>%。</w:t>
      </w:r>
    </w:p>
    <w:p w14:paraId="38183F5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D6F782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台（套）。</w:t>
      </w:r>
    </w:p>
    <w:p w14:paraId="1170422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8584551">
      <w:pPr>
        <w:pStyle w:val="12"/>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根据预算绩效管理要求，本单位组织对 </w:t>
      </w:r>
      <w:r>
        <w:rPr>
          <w:rFonts w:hint="eastAsia" w:ascii="仿宋_GB2312" w:hAnsi="宋体" w:eastAsia="仿宋_GB2312"/>
          <w:sz w:val="32"/>
          <w:szCs w:val="32"/>
          <w:lang w:eastAsia="zh-CN"/>
        </w:rPr>
        <w:t>2022</w:t>
      </w:r>
      <w:r>
        <w:rPr>
          <w:rFonts w:hint="eastAsia" w:ascii="仿宋_GB2312" w:hAnsi="宋体" w:eastAsia="仿宋_GB2312"/>
          <w:sz w:val="32"/>
          <w:szCs w:val="32"/>
        </w:rPr>
        <w:t>年度部门整体支出开展了绩效自评，从评价情况来看，预算执行及时、有效，绩效目标得到较好实现，绩效管理水平不断提高。</w:t>
      </w:r>
    </w:p>
    <w:p w14:paraId="7E3F4A1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仿宋_GB2312" w:hAnsi="宋体" w:eastAsia="仿宋_GB2312"/>
          <w:sz w:val="32"/>
          <w:szCs w:val="32"/>
        </w:rPr>
        <w:t>部门整体支出绩效评价报告详见第五部分。</w:t>
      </w:r>
    </w:p>
    <w:p w14:paraId="7C967E2E">
      <w:pPr>
        <w:pStyle w:val="12"/>
        <w:jc w:val="both"/>
        <w:rPr>
          <w:sz w:val="72"/>
          <w:szCs w:val="72"/>
        </w:rPr>
      </w:pPr>
    </w:p>
    <w:p w14:paraId="668ADFF2">
      <w:pPr>
        <w:pStyle w:val="12"/>
        <w:jc w:val="center"/>
        <w:rPr>
          <w:sz w:val="72"/>
          <w:szCs w:val="72"/>
        </w:rPr>
      </w:pPr>
    </w:p>
    <w:p w14:paraId="32F7F420">
      <w:pPr>
        <w:pStyle w:val="12"/>
        <w:jc w:val="both"/>
        <w:rPr>
          <w:rFonts w:hint="eastAsia" w:ascii="方正小标宋_GBK" w:hAnsi="方正小标宋_GBK" w:eastAsia="方正小标宋_GBK" w:cs="方正小标宋_GBK"/>
          <w:sz w:val="72"/>
          <w:szCs w:val="72"/>
        </w:rPr>
      </w:pPr>
    </w:p>
    <w:p w14:paraId="61E1A973">
      <w:pPr>
        <w:pStyle w:val="12"/>
        <w:jc w:val="center"/>
        <w:rPr>
          <w:rFonts w:hint="eastAsia" w:ascii="方正小标宋_GBK" w:hAnsi="方正小标宋_GBK" w:eastAsia="方正小标宋_GBK" w:cs="方正小标宋_GBK"/>
          <w:sz w:val="72"/>
          <w:szCs w:val="72"/>
        </w:rPr>
      </w:pPr>
    </w:p>
    <w:p w14:paraId="532A2AF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A9DA06B">
      <w:pPr>
        <w:jc w:val="center"/>
        <w:rPr>
          <w:rFonts w:hint="eastAsia" w:ascii="方正小标宋_GBK" w:hAnsi="方正小标宋_GBK" w:eastAsia="方正小标宋_GBK" w:cs="方正小标宋_GBK"/>
          <w:color w:val="000000"/>
          <w:kern w:val="0"/>
          <w:sz w:val="70"/>
          <w:szCs w:val="70"/>
        </w:rPr>
      </w:pPr>
    </w:p>
    <w:p w14:paraId="74B302E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B2DBC3B">
      <w:pPr>
        <w:jc w:val="center"/>
        <w:rPr>
          <w:rFonts w:hint="eastAsia" w:ascii="方正小标宋_GBK" w:hAnsi="方正小标宋_GBK" w:eastAsia="方正小标宋_GBK" w:cs="方正小标宋_GBK"/>
          <w:color w:val="000000"/>
          <w:kern w:val="0"/>
          <w:sz w:val="70"/>
          <w:szCs w:val="70"/>
        </w:rPr>
      </w:pPr>
    </w:p>
    <w:p w14:paraId="518488ED">
      <w:pPr>
        <w:jc w:val="center"/>
        <w:rPr>
          <w:rFonts w:hint="eastAsia" w:ascii="方正小标宋_GBK" w:hAnsi="方正小标宋_GBK" w:eastAsia="方正小标宋_GBK" w:cs="方正小标宋_GBK"/>
          <w:color w:val="000000"/>
          <w:kern w:val="0"/>
          <w:sz w:val="70"/>
          <w:szCs w:val="70"/>
        </w:rPr>
      </w:pPr>
    </w:p>
    <w:p w14:paraId="6B9207D7">
      <w:pPr>
        <w:widowControl/>
        <w:jc w:val="left"/>
        <w:rPr>
          <w:rFonts w:hint="eastAsia" w:ascii="仿宋_GB2312" w:hAnsi="宋体" w:eastAsia="仿宋_GB2312"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F538EF3">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一、财政拨款收入：指单位从同级财政部门取得的财政预算资金。</w:t>
      </w:r>
    </w:p>
    <w:p w14:paraId="435F9CE8">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二、事业收入：指事业单位开展专业业务活动及辅助活动取得的收入。</w:t>
      </w:r>
    </w:p>
    <w:p w14:paraId="38E10279">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三、经营收入：指事业单位在专业业务活动及其辅助活动之外开展非独立核算经营活动取得的收入。</w:t>
      </w:r>
    </w:p>
    <w:p w14:paraId="13E243AF">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四、其他收入：指单位取得的除上述收入以外的各项收入。</w:t>
      </w:r>
    </w:p>
    <w:p w14:paraId="0C484C1B">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五、使用非财政拨款结余：指事业单位使用以前年度积累的非财政拨款结余弥补当年收支差额的金额</w:t>
      </w:r>
    </w:p>
    <w:p w14:paraId="77C71849">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六、年初结转和结余：指单位以前年度尚未完成、结转到本年仍按原规定用途继续使用的资金，或项目已完成等产生的结余资金。</w:t>
      </w:r>
    </w:p>
    <w:p w14:paraId="4002CEBD">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七、“三公经费”支出：指通过财政拨款资金安排的因公出国（境）费、公务用车购置及运行费和公务接待费支出。</w:t>
      </w:r>
    </w:p>
    <w:p w14:paraId="7EF1739D">
      <w:pPr>
        <w:tabs>
          <w:tab w:val="left" w:pos="7560"/>
        </w:tabs>
        <w:adjustRightInd w:val="0"/>
        <w:snapToGrid w:val="0"/>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八、机关运行经费：指为保障行政单位（包括参照公务员法管理的事业单位）运行用于购买货物和服务的各项资金。</w:t>
      </w:r>
    </w:p>
    <w:p w14:paraId="080BABFD">
      <w:pPr>
        <w:tabs>
          <w:tab w:val="left" w:pos="7560"/>
        </w:tabs>
        <w:adjustRightInd w:val="0"/>
        <w:snapToGrid w:val="0"/>
        <w:spacing w:line="560" w:lineRule="exact"/>
        <w:jc w:val="left"/>
        <w:rPr>
          <w:rFonts w:hint="eastAsia" w:ascii="仿宋_GB2312" w:hAnsi="宋体" w:eastAsia="仿宋_GB2312" w:cs="黑体"/>
          <w:color w:val="000000"/>
          <w:kern w:val="0"/>
          <w:sz w:val="32"/>
          <w:szCs w:val="32"/>
        </w:rPr>
      </w:pPr>
    </w:p>
    <w:p w14:paraId="1F7B78C6">
      <w:pPr>
        <w:tabs>
          <w:tab w:val="left" w:pos="7560"/>
        </w:tabs>
        <w:adjustRightInd w:val="0"/>
        <w:snapToGrid w:val="0"/>
        <w:spacing w:line="560" w:lineRule="exact"/>
        <w:jc w:val="left"/>
        <w:rPr>
          <w:rFonts w:hint="eastAsia" w:ascii="仿宋_GB2312" w:hAnsi="宋体" w:eastAsia="仿宋_GB2312" w:cs="黑体"/>
          <w:color w:val="000000"/>
          <w:kern w:val="0"/>
          <w:sz w:val="32"/>
          <w:szCs w:val="32"/>
        </w:rPr>
      </w:pPr>
    </w:p>
    <w:p w14:paraId="7F2B5155">
      <w:pPr>
        <w:pStyle w:val="12"/>
        <w:jc w:val="center"/>
        <w:rPr>
          <w:sz w:val="72"/>
          <w:szCs w:val="72"/>
        </w:rPr>
      </w:pPr>
    </w:p>
    <w:p w14:paraId="43065457">
      <w:pPr>
        <w:pStyle w:val="12"/>
        <w:jc w:val="center"/>
        <w:rPr>
          <w:sz w:val="72"/>
          <w:szCs w:val="72"/>
        </w:rPr>
      </w:pPr>
    </w:p>
    <w:p w14:paraId="2E6E2270">
      <w:pPr>
        <w:pStyle w:val="12"/>
        <w:jc w:val="center"/>
        <w:rPr>
          <w:sz w:val="72"/>
          <w:szCs w:val="72"/>
        </w:rPr>
      </w:pPr>
    </w:p>
    <w:p w14:paraId="1E3AF2C0">
      <w:pPr>
        <w:pStyle w:val="12"/>
        <w:jc w:val="center"/>
        <w:rPr>
          <w:sz w:val="72"/>
          <w:szCs w:val="72"/>
        </w:rPr>
      </w:pPr>
    </w:p>
    <w:p w14:paraId="13AB7C46">
      <w:pPr>
        <w:pStyle w:val="12"/>
        <w:jc w:val="center"/>
        <w:rPr>
          <w:sz w:val="72"/>
          <w:szCs w:val="72"/>
        </w:rPr>
      </w:pPr>
    </w:p>
    <w:p w14:paraId="0447F1AD">
      <w:pPr>
        <w:pStyle w:val="12"/>
        <w:jc w:val="center"/>
        <w:rPr>
          <w:sz w:val="72"/>
          <w:szCs w:val="72"/>
        </w:rPr>
      </w:pPr>
    </w:p>
    <w:p w14:paraId="10D9F632">
      <w:pPr>
        <w:pStyle w:val="12"/>
        <w:jc w:val="center"/>
        <w:rPr>
          <w:sz w:val="72"/>
          <w:szCs w:val="72"/>
        </w:rPr>
      </w:pPr>
    </w:p>
    <w:p w14:paraId="744E1584">
      <w:pPr>
        <w:pStyle w:val="12"/>
        <w:jc w:val="center"/>
        <w:rPr>
          <w:rFonts w:hint="eastAsia" w:ascii="方正小标宋_GBK" w:hAnsi="方正小标宋_GBK" w:eastAsia="方正小标宋_GBK" w:cs="方正小标宋_GBK"/>
          <w:sz w:val="72"/>
          <w:szCs w:val="72"/>
        </w:rPr>
      </w:pPr>
    </w:p>
    <w:p w14:paraId="73366544">
      <w:pPr>
        <w:pStyle w:val="12"/>
        <w:jc w:val="both"/>
        <w:rPr>
          <w:rFonts w:hint="eastAsia" w:ascii="方正小标宋_GBK" w:hAnsi="方正小标宋_GBK" w:eastAsia="方正小标宋_GBK" w:cs="方正小标宋_GBK"/>
          <w:sz w:val="72"/>
          <w:szCs w:val="72"/>
        </w:rPr>
      </w:pPr>
    </w:p>
    <w:p w14:paraId="56BD4326">
      <w:pPr>
        <w:pStyle w:val="12"/>
        <w:jc w:val="both"/>
        <w:rPr>
          <w:rFonts w:hint="eastAsia" w:ascii="方正小标宋_GBK" w:hAnsi="方正小标宋_GBK" w:eastAsia="方正小标宋_GBK" w:cs="方正小标宋_GBK"/>
          <w:sz w:val="72"/>
          <w:szCs w:val="72"/>
        </w:rPr>
      </w:pPr>
    </w:p>
    <w:p w14:paraId="681CA7D0">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15404CE">
      <w:pPr>
        <w:pStyle w:val="12"/>
        <w:jc w:val="center"/>
        <w:rPr>
          <w:rFonts w:hint="eastAsia" w:ascii="方正小标宋_GBK" w:hAnsi="方正小标宋_GBK" w:eastAsia="方正小标宋_GBK" w:cs="方正小标宋_GBK"/>
          <w:sz w:val="70"/>
          <w:szCs w:val="70"/>
        </w:rPr>
      </w:pPr>
    </w:p>
    <w:p w14:paraId="194D6DC3">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4851A9D">
      <w:pPr>
        <w:tabs>
          <w:tab w:val="left" w:pos="7560"/>
        </w:tabs>
        <w:adjustRightInd w:val="0"/>
        <w:snapToGrid w:val="0"/>
        <w:spacing w:line="560" w:lineRule="exact"/>
        <w:ind w:firstLine="4480" w:firstLineChars="1600"/>
        <w:jc w:val="both"/>
        <w:rPr>
          <w:rFonts w:hint="eastAsia" w:ascii="仿宋_GB2312" w:eastAsia="仿宋_GB2312"/>
          <w:sz w:val="28"/>
          <w:szCs w:val="28"/>
          <w:lang w:eastAsia="zh-CN"/>
        </w:rPr>
      </w:pPr>
    </w:p>
    <w:p w14:paraId="33E0AA88">
      <w:pPr>
        <w:tabs>
          <w:tab w:val="left" w:pos="7560"/>
        </w:tabs>
        <w:adjustRightInd w:val="0"/>
        <w:snapToGrid w:val="0"/>
        <w:spacing w:line="560" w:lineRule="exact"/>
        <w:ind w:firstLine="4480" w:firstLineChars="1600"/>
        <w:jc w:val="both"/>
        <w:rPr>
          <w:rFonts w:hint="eastAsia" w:ascii="仿宋_GB2312" w:eastAsia="仿宋_GB2312"/>
          <w:sz w:val="28"/>
          <w:szCs w:val="28"/>
          <w:lang w:eastAsia="zh-CN"/>
        </w:rPr>
      </w:pPr>
      <w:r>
        <w:rPr>
          <w:rFonts w:hint="eastAsia" w:ascii="仿宋_GB2312" w:eastAsia="仿宋_GB2312"/>
          <w:sz w:val="28"/>
          <w:szCs w:val="28"/>
          <w:lang w:eastAsia="zh-CN"/>
        </w:rPr>
        <w:t>（见附件）</w:t>
      </w:r>
    </w:p>
    <w:p w14:paraId="2903FDDD">
      <w:pPr>
        <w:rPr>
          <w:sz w:val="72"/>
          <w:szCs w:val="72"/>
        </w:rPr>
      </w:pPr>
    </w:p>
    <w:p w14:paraId="04D0972F">
      <w:pPr>
        <w:rPr>
          <w:sz w:val="72"/>
          <w:szCs w:val="72"/>
        </w:rPr>
      </w:pPr>
    </w:p>
    <w:p w14:paraId="2AFCE64A">
      <w:pPr>
        <w:rPr>
          <w:sz w:val="72"/>
          <w:szCs w:val="72"/>
        </w:rPr>
      </w:pPr>
    </w:p>
    <w:p w14:paraId="7314C412">
      <w:pPr>
        <w:rPr>
          <w:sz w:val="72"/>
          <w:szCs w:val="72"/>
        </w:rPr>
      </w:pPr>
    </w:p>
    <w:p w14:paraId="24C95594">
      <w:pPr>
        <w:pStyle w:val="12"/>
        <w:keepNext w:val="0"/>
        <w:keepLines w:val="0"/>
        <w:pageBreakBefore w:val="0"/>
        <w:widowControl w:val="0"/>
        <w:kinsoku/>
        <w:wordWrap/>
        <w:overflowPunct/>
        <w:topLinePunct w:val="0"/>
        <w:bidi w:val="0"/>
        <w:snapToGrid/>
        <w:spacing w:line="600" w:lineRule="exact"/>
        <w:jc w:val="left"/>
        <w:textAlignment w:val="auto"/>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39C80"/>
    <w:multiLevelType w:val="singleLevel"/>
    <w:tmpl w:val="65139C8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A15"/>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504809"/>
    <w:rsid w:val="04373C75"/>
    <w:rsid w:val="04594E6E"/>
    <w:rsid w:val="076369A2"/>
    <w:rsid w:val="07845B38"/>
    <w:rsid w:val="0DF8373E"/>
    <w:rsid w:val="110E0E3F"/>
    <w:rsid w:val="11952C3F"/>
    <w:rsid w:val="12CC6922"/>
    <w:rsid w:val="18FD7E22"/>
    <w:rsid w:val="19EC19DA"/>
    <w:rsid w:val="1AB42E60"/>
    <w:rsid w:val="1BDB69A4"/>
    <w:rsid w:val="1D97DEFF"/>
    <w:rsid w:val="1DFF72E5"/>
    <w:rsid w:val="1E471A2F"/>
    <w:rsid w:val="1EFC6F07"/>
    <w:rsid w:val="1F3F7A68"/>
    <w:rsid w:val="24CD3218"/>
    <w:rsid w:val="25261C48"/>
    <w:rsid w:val="25E21FFB"/>
    <w:rsid w:val="27614D96"/>
    <w:rsid w:val="27E61803"/>
    <w:rsid w:val="29706129"/>
    <w:rsid w:val="2E8E30A5"/>
    <w:rsid w:val="2FDF85B8"/>
    <w:rsid w:val="2FFFEE04"/>
    <w:rsid w:val="33604C72"/>
    <w:rsid w:val="349B16B0"/>
    <w:rsid w:val="34DF85B0"/>
    <w:rsid w:val="35803F1A"/>
    <w:rsid w:val="362320F4"/>
    <w:rsid w:val="38D66725"/>
    <w:rsid w:val="38DE6CE5"/>
    <w:rsid w:val="38FA0906"/>
    <w:rsid w:val="3B8F36BC"/>
    <w:rsid w:val="3D9507A1"/>
    <w:rsid w:val="3DF70F8D"/>
    <w:rsid w:val="420C4140"/>
    <w:rsid w:val="48EE1702"/>
    <w:rsid w:val="491FF225"/>
    <w:rsid w:val="49860B5D"/>
    <w:rsid w:val="4A75003A"/>
    <w:rsid w:val="4E3E30D1"/>
    <w:rsid w:val="4FFD214C"/>
    <w:rsid w:val="51AE7DE7"/>
    <w:rsid w:val="520D4AD7"/>
    <w:rsid w:val="55474D10"/>
    <w:rsid w:val="566E0E6B"/>
    <w:rsid w:val="5737337E"/>
    <w:rsid w:val="5777D4F5"/>
    <w:rsid w:val="59DD8326"/>
    <w:rsid w:val="59FF7B56"/>
    <w:rsid w:val="5A605638"/>
    <w:rsid w:val="5DEF592A"/>
    <w:rsid w:val="5EF62DAD"/>
    <w:rsid w:val="5FC6BB1E"/>
    <w:rsid w:val="5FF720F1"/>
    <w:rsid w:val="604817B5"/>
    <w:rsid w:val="626A420F"/>
    <w:rsid w:val="654C7BEB"/>
    <w:rsid w:val="65F26BCA"/>
    <w:rsid w:val="67502E2E"/>
    <w:rsid w:val="67552FCB"/>
    <w:rsid w:val="67FF5C0B"/>
    <w:rsid w:val="692D1829"/>
    <w:rsid w:val="69FE2FC2"/>
    <w:rsid w:val="6B8314EC"/>
    <w:rsid w:val="6CAA7A08"/>
    <w:rsid w:val="6EFC0924"/>
    <w:rsid w:val="6F5A2F04"/>
    <w:rsid w:val="6FB74722"/>
    <w:rsid w:val="6FEF8B7E"/>
    <w:rsid w:val="70987BDF"/>
    <w:rsid w:val="71A6591B"/>
    <w:rsid w:val="71C30ABB"/>
    <w:rsid w:val="737D59BA"/>
    <w:rsid w:val="77C37683"/>
    <w:rsid w:val="77D311C4"/>
    <w:rsid w:val="78C25E3E"/>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4600</Words>
  <Characters>5030</Characters>
  <Lines>63</Lines>
  <Paragraphs>18</Paragraphs>
  <TotalTime>11</TotalTime>
  <ScaleCrop>false</ScaleCrop>
  <LinksUpToDate>false</LinksUpToDate>
  <CharactersWithSpaces>5047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Gustav·xy</cp:lastModifiedBy>
  <cp:lastPrinted>2024-08-08T10:20:00Z</cp:lastPrinted>
  <dcterms:modified xsi:type="dcterms:W3CDTF">2024-11-07T07:17:56Z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746CA1BF48E34154B65BDDA059528B3C_13</vt:lpwstr>
  </property>
</Properties>
</file>