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0B2EB">
      <w:pPr>
        <w:shd w:val="clear"/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附件1</w:t>
      </w:r>
    </w:p>
    <w:p w14:paraId="36AE2439">
      <w:pPr>
        <w:shd w:val="clear"/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  <w:highlight w:val="none"/>
        </w:rPr>
      </w:pPr>
    </w:p>
    <w:p w14:paraId="04AD9461">
      <w:pPr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8"/>
          <w:szCs w:val="44"/>
        </w:rPr>
      </w:pPr>
      <w:r>
        <w:rPr>
          <w:rFonts w:hint="eastAsia" w:ascii="Times New Roman" w:hAnsi="Times New Roman" w:eastAsia="方正小标宋简体" w:cs="Times New Roman"/>
          <w:sz w:val="48"/>
          <w:szCs w:val="44"/>
        </w:rPr>
        <w:t>2023年度部门（单位）整体支出</w:t>
      </w:r>
    </w:p>
    <w:p w14:paraId="281AD449">
      <w:pPr>
        <w:snapToGrid w:val="0"/>
        <w:spacing w:line="560" w:lineRule="exact"/>
        <w:jc w:val="center"/>
        <w:rPr>
          <w:rFonts w:hint="eastAsia" w:ascii="Times New Roman" w:hAnsi="Times New Roman" w:eastAsia="方正大标宋简体" w:cs="Times New Roman"/>
          <w:sz w:val="48"/>
          <w:szCs w:val="52"/>
        </w:rPr>
      </w:pPr>
      <w:r>
        <w:rPr>
          <w:rFonts w:hint="eastAsia" w:ascii="Times New Roman" w:hAnsi="Times New Roman" w:eastAsia="方正小标宋简体" w:cs="Times New Roman"/>
          <w:sz w:val="48"/>
          <w:szCs w:val="44"/>
        </w:rPr>
        <w:t>绩效自评报告</w:t>
      </w:r>
    </w:p>
    <w:p w14:paraId="584FB139">
      <w:pPr>
        <w:spacing w:line="600" w:lineRule="exact"/>
        <w:ind w:firstLine="3520" w:firstLineChars="11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D657F50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527D7996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780F4FA2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09CC8085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5BB0C5E2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1FCE1F59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76401B3B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604DCEA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552EB28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C7C0294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CB498A1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5DB331E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6B3971C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7BDEA58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F8C4D23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0AEB324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6F5A9A4">
      <w:pPr>
        <w:shd w:val="clear"/>
        <w:spacing w:line="6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单位名称：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>中国共产党株洲市芦淞区委员会组织部（盖章）</w:t>
      </w:r>
    </w:p>
    <w:p w14:paraId="2F63B46D">
      <w:pPr>
        <w:shd w:val="clear"/>
        <w:spacing w:line="6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年 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月 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日</w:t>
      </w:r>
    </w:p>
    <w:p w14:paraId="2A206D97">
      <w:pPr>
        <w:shd w:val="clear"/>
        <w:jc w:val="center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5FF66409">
      <w:pPr>
        <w:shd w:val="clear"/>
        <w:ind w:firstLine="3200" w:firstLineChars="10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35DA1593">
      <w:pPr>
        <w:shd w:val="clear"/>
        <w:jc w:val="left"/>
        <w:rPr>
          <w:rFonts w:hint="eastAsia" w:ascii="Times New Roman" w:hAnsi="Times New Roman" w:eastAsia="方正小标宋简体" w:cs="Times New Roman"/>
          <w:sz w:val="40"/>
          <w:szCs w:val="32"/>
          <w:highlight w:val="none"/>
        </w:rPr>
      </w:pPr>
      <w:r>
        <w:rPr>
          <w:rFonts w:hint="eastAsia" w:ascii="Times New Roman" w:hAnsi="Times New Roman" w:eastAsia="方正小标宋简体" w:cs="Times New Roman"/>
          <w:sz w:val="40"/>
          <w:szCs w:val="32"/>
          <w:highlight w:val="none"/>
        </w:rPr>
        <w:br w:type="page"/>
      </w:r>
    </w:p>
    <w:p w14:paraId="5CEE1013">
      <w:pPr>
        <w:shd w:val="clear"/>
        <w:jc w:val="center"/>
        <w:rPr>
          <w:rFonts w:hint="eastAsia" w:ascii="Times New Roman" w:hAnsi="Times New Roman" w:eastAsia="方正小标宋简体" w:cs="Times New Roman"/>
          <w:sz w:val="40"/>
          <w:szCs w:val="32"/>
          <w:highlight w:val="none"/>
        </w:rPr>
      </w:pPr>
      <w:r>
        <w:rPr>
          <w:rFonts w:hint="eastAsia" w:ascii="Times New Roman" w:hAnsi="Times New Roman" w:eastAsia="方正小标宋简体" w:cs="Times New Roman"/>
          <w:sz w:val="40"/>
          <w:szCs w:val="32"/>
          <w:highlight w:val="none"/>
        </w:rPr>
        <w:t>2023年度中国共产党株洲市芦淞区委员会组织部整体支出绩效自评报告</w:t>
      </w:r>
    </w:p>
    <w:p w14:paraId="7244D57F">
      <w:pPr>
        <w:shd w:val="clear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27F43C4B">
      <w:pPr>
        <w:shd w:val="clear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61FF4226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一、单位基本情况</w:t>
      </w:r>
    </w:p>
    <w:p w14:paraId="4CF5F6DD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主要职能</w:t>
      </w:r>
    </w:p>
    <w:p w14:paraId="7922B9C7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贯彻执行中央、省委、市委关于新时期党的组织路线。负责全区党的基层组织、干部、人才、老干部队伍建设。</w:t>
      </w:r>
    </w:p>
    <w:p w14:paraId="493866A6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负责研究和指导全区党组织建设以及党组织的设置、隶属关系和活动内容、工作方式等有关工作。负责全区干部队伍建设的宏观管理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负责公务员综合管理工作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牵头负责全区人才工作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负责指导全区老干部工作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负责宏观指导和协调人事、机构编制工作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完成区委交办的其他任务。</w:t>
      </w:r>
    </w:p>
    <w:p w14:paraId="5B0D30D3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机构设置</w:t>
      </w:r>
    </w:p>
    <w:p w14:paraId="5725235A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机构改革后，所属事业单位3个（含3个副科级单位），分别为：区人才服务中心、区党员教育中心、区老干部服务中心。</w:t>
      </w:r>
    </w:p>
    <w:p w14:paraId="049EE104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（三）人员情况</w:t>
      </w:r>
    </w:p>
    <w:p w14:paraId="3F2600E8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现有在职27人，退休12人。</w:t>
      </w:r>
    </w:p>
    <w:p w14:paraId="3CEBCD1D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12846E17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（一）基本支出情况</w:t>
      </w:r>
    </w:p>
    <w:p w14:paraId="3ABE4A84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2023年预算资金913.01万元。</w:t>
      </w:r>
    </w:p>
    <w:p w14:paraId="64B7153D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2023年度单位一般公共预算财政拨款收入1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897.44万元。</w:t>
      </w:r>
    </w:p>
    <w:p w14:paraId="70B7AFC7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3.2023年度单位一般公共预算财政拨款支出1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897.44万元。其中：项目支出1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336.61万元，基本支出560.83万元，其中：人员经费500.06万元，公用经费60.77万元。</w:t>
      </w:r>
    </w:p>
    <w:p w14:paraId="5610CF91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（二）项目支出情况</w:t>
      </w:r>
    </w:p>
    <w:p w14:paraId="4012B303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1.党建经费项目支出64.17万元；2.老干工作经费项目支出105.16万元；3.人才专项项目支出95.54万元；4.村级运转经费926.74万元；5.扶持村级集体经济资金45.00万元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6.乡村振兴补助资金100.00万元。</w:t>
      </w:r>
    </w:p>
    <w:p w14:paraId="16C98932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 w14:paraId="0A8539D7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无。</w:t>
      </w:r>
    </w:p>
    <w:p w14:paraId="4BF5A7CB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四、国有资本经营预算支出情况</w:t>
      </w:r>
    </w:p>
    <w:p w14:paraId="355A42F0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无。</w:t>
      </w:r>
    </w:p>
    <w:p w14:paraId="17B229D9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五、社会保险基金预算支出情况</w:t>
      </w:r>
    </w:p>
    <w:p w14:paraId="42EC7477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无。</w:t>
      </w:r>
    </w:p>
    <w:p w14:paraId="1494F18E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六、资金使用及绩效情况（包含单位管理的公共专项）</w:t>
      </w:r>
    </w:p>
    <w:p w14:paraId="5F06FAD8">
      <w:pPr>
        <w:keepNext w:val="0"/>
        <w:keepLines w:val="0"/>
        <w:pageBreakBefore w:val="0"/>
        <w:widowControl w:val="0"/>
        <w:shd w:val="clear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（一）整体支出绩效情况</w:t>
      </w:r>
    </w:p>
    <w:p w14:paraId="43572422">
      <w:pPr>
        <w:keepNext w:val="0"/>
        <w:keepLines w:val="0"/>
        <w:pageBreakBefore w:val="0"/>
        <w:widowControl w:val="0"/>
        <w:shd w:val="clear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本单位2023年年初预算资金总计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913.01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万元，实际单位年度总支出1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907.44万元，预算执行率为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%。积极履职，强化管理，较好的完成了年度工作目标。有效确保了党建、老干、人才专项的正常运转。聚焦选优配强，干部“精气神”有效激发。培育选拔年轻干部。共调整干部8批次260人次，其中提拔、进一步使用58人，从“五方面人员”中择优选拔乡镇（街道）领导班子成员2人，提拔、进一步使用35岁及以下干部19人，“90后”干部10人，大学本科学历27人，研究生学历17人，全区党政工作部门年轻干部配备均已达到上级指标要求。抓实干部教育培训。重点围绕理想信念、经济金融、乡村振兴等主题，分层分批开展专题培训12期，培训1400余人次，获评全市“干部教育网络培训工作先进单位”。搭建干事创业舞台。创新建立“六个一线”工作机制，选派600余名干部参与自建房整治，330余名干部参与通航博览会、航空嘉年华、航空音乐节、市场群品牌服饰广场秀等工作，5名高素质专业型年轻干部到区属国有企业挂职锻炼，10名新提拔副科职领导干部、新录用公务员和事业单位管理人员到信访局跟班学习。</w:t>
      </w:r>
    </w:p>
    <w:p w14:paraId="4481CA47">
      <w:pPr>
        <w:keepNext w:val="0"/>
        <w:keepLines w:val="0"/>
        <w:pageBreakBefore w:val="0"/>
        <w:widowControl w:val="0"/>
        <w:shd w:val="clear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（二）项目支出绩效情况</w:t>
      </w:r>
    </w:p>
    <w:p w14:paraId="2840C304">
      <w:pPr>
        <w:pStyle w:val="8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本部门2023年年初预算专项资金共3个，具体情况如下：</w:t>
      </w:r>
    </w:p>
    <w:p w14:paraId="6420EE17">
      <w:pPr>
        <w:keepNext w:val="0"/>
        <w:keepLines w:val="0"/>
        <w:pageBreakBefore w:val="0"/>
        <w:widowControl w:val="0"/>
        <w:shd w:val="clear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一是党建经费：年初预算资金100.80万元，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23.97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实际支出64.17万元，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12.66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（其他资金结余）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该专项资金主要用于党支部“五化”建设回头看，开展党员教育管理工作；远程教育站点维护；“农民大学生培养计划”学费补助；全区共有区本级党代表240名，按要求需拨付代表调研视察、驻室接待、走访慰问工作经费。</w:t>
      </w:r>
    </w:p>
    <w:p w14:paraId="184C00AD">
      <w:pPr>
        <w:keepNext w:val="0"/>
        <w:keepLines w:val="0"/>
        <w:pageBreakBefore w:val="0"/>
        <w:widowControl w:val="0"/>
        <w:shd w:val="clear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二是人才发展专项资金：年初预算资金244.00万元，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148.46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实际支出95.54万元，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该专项资金支出含《关于进一步推进人才优先发展的30条措施》（株发[2017]8号），及时落实市、区人才新政措施，完成市对区绩效考核指标，领导联点经费：完成区委区政府交办的任务。</w:t>
      </w:r>
    </w:p>
    <w:p w14:paraId="002F0F64">
      <w:pPr>
        <w:keepNext w:val="0"/>
        <w:keepLines w:val="0"/>
        <w:pageBreakBefore w:val="0"/>
        <w:widowControl w:val="0"/>
        <w:shd w:val="clear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三是老干经费，年初预算资金129.36万元，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24.20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实际支出105.16万元，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该专项资金支出用于离退休干部政治、生活待遇充分落实，离退休干部服务管理工作再上水平，离退休干部独特作用充分发挥。</w:t>
      </w:r>
    </w:p>
    <w:p w14:paraId="25CE6BF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另外，实际决算项目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个，有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个项目未列入年初预算。坚持以习近平新时代中国特色社会主义思想为指导，认真贯彻落实中央、省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、市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委、区委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决策部署以及各级会议精神，以党建引领为抓手，不断提升乡村产业发展水平、乡村建设水平、乡村治理水平为重点，抢抓机遇，主动作为，统筹推进，重点突破，大力开展乡村振兴工作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具体情况如下：</w:t>
      </w:r>
    </w:p>
    <w:p w14:paraId="122C657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村级运转经费926.74万元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主要用于村干部工资等；</w:t>
      </w:r>
    </w:p>
    <w:p w14:paraId="0C66CDB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扶持村级集体经济资金45.00万元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主要用于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龙凤庵村发展壮大村级集体经济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；</w:t>
      </w:r>
    </w:p>
    <w:p w14:paraId="36B47D0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乡村振兴补助资金100.00万元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要用于宋家湾村和蚕梅村白关丝瓜以及近郊旅游等产业发展。</w:t>
      </w:r>
    </w:p>
    <w:p w14:paraId="23699DA6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410355E3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无。</w:t>
      </w:r>
    </w:p>
    <w:p w14:paraId="1561C92B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 w14:paraId="676AC2A6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无。</w:t>
      </w:r>
    </w:p>
    <w:p w14:paraId="2BBFE77A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 w14:paraId="34418931">
      <w:pPr>
        <w:keepNext w:val="0"/>
        <w:keepLines w:val="0"/>
        <w:pageBreakBefore w:val="0"/>
        <w:widowControl w:val="0"/>
        <w:shd w:val="clear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通过绩效自评，进一步掌握了资金使用情况和取得的效果。</w:t>
      </w:r>
    </w:p>
    <w:p w14:paraId="06C2F1B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本单位没有独立网站，此次绩效自评报告将与2023年部门决算一起在芦淞区政府信息公开专栏中公开，接受群众监督。</w:t>
      </w:r>
    </w:p>
    <w:p w14:paraId="4556211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0FA59C13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附件：1. 2023年度部门整体支出绩效评价基础数据表</w:t>
      </w:r>
    </w:p>
    <w:p w14:paraId="2C0633F0">
      <w:pPr>
        <w:shd w:val="clear"/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2. 2023年度部门整体支出绩效自评表</w:t>
      </w:r>
    </w:p>
    <w:p w14:paraId="21EAE16B">
      <w:pPr>
        <w:rPr>
          <w:rFonts w:ascii="Times New Roman" w:hAnsi="Times New Roman" w:cs="Times New Roman"/>
        </w:rPr>
      </w:pPr>
    </w:p>
    <w:p w14:paraId="317F74E8">
      <w:pPr>
        <w:shd w:val="clear"/>
        <w:spacing w:after="0" w:afterLines="-2147483648" w:line="240" w:lineRule="auto"/>
        <w:rPr>
          <w:rFonts w:ascii="Times New Roman" w:hAnsi="Times New Roman" w:eastAsia="黑体" w:cs="Times New Roman"/>
          <w:sz w:val="32"/>
          <w:szCs w:val="32"/>
          <w:highlight w:val="none"/>
        </w:rPr>
      </w:pPr>
    </w:p>
    <w:p w14:paraId="61D20BD4">
      <w:pPr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br w:type="page"/>
      </w:r>
    </w:p>
    <w:p w14:paraId="4540754E">
      <w:pPr>
        <w:shd w:val="clear"/>
        <w:spacing w:after="120" w:afterLines="50" w:line="600" w:lineRule="exact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2</w:t>
      </w:r>
    </w:p>
    <w:p w14:paraId="48A026BB">
      <w:pPr>
        <w:shd w:val="clear"/>
        <w:spacing w:after="120" w:afterLines="50" w:line="600" w:lineRule="exact"/>
        <w:jc w:val="center"/>
        <w:rPr>
          <w:rFonts w:hint="eastAsia" w:ascii="Times New Roman" w:hAnsi="Times New Roman" w:eastAsia="方正大标宋简体" w:cs="Times New Roman"/>
          <w:sz w:val="24"/>
          <w:highlight w:val="none"/>
        </w:rPr>
      </w:pPr>
      <w:r>
        <w:rPr>
          <w:rFonts w:hint="eastAsia" w:ascii="Times New Roman" w:hAnsi="Times New Roman" w:eastAsia="方正大标宋简体" w:cs="Times New Roman"/>
          <w:sz w:val="36"/>
          <w:szCs w:val="36"/>
          <w:highlight w:val="none"/>
        </w:rPr>
        <w:t>2023年度单位整体支出绩效评价基础数据表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73922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6A3DF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A688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D0CBD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2023年实际在职人数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58995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0B987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D1397">
            <w:pPr>
              <w:widowControl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50EF4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4B0E8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86FE6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 w14:paraId="62ED3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C1474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747C19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2022年决算数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F21AEE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2023年预算数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A7EE4D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2023年决算数</w:t>
            </w:r>
          </w:p>
        </w:tc>
      </w:tr>
      <w:tr w14:paraId="4D9F5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CC3C">
            <w:pPr>
              <w:widowControl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3DAF31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BC6744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BCF965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1C9D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B112">
            <w:pPr>
              <w:widowControl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B88B4E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DDD821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312911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A3E4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1B5F8">
            <w:pPr>
              <w:widowControl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0E6148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F6D8C4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020776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0860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3231">
            <w:pPr>
              <w:widowControl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7F83A9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2C3CF3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49EA83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787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E8EE">
            <w:pPr>
              <w:widowControl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8A258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379698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08BEBB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6389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07DE">
            <w:pPr>
              <w:widowControl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001947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33A1C0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F56B74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1490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5290">
            <w:pPr>
              <w:widowControl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E37ABB">
            <w:pPr>
              <w:widowControl/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1,461.44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E5A409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474.16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BE7C84">
            <w:pPr>
              <w:widowControl/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1,346.61</w:t>
            </w:r>
          </w:p>
        </w:tc>
      </w:tr>
      <w:tr w14:paraId="0F135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BAC4">
            <w:pPr>
              <w:widowControl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29A5AC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1,461.44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467DA2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474.16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D02B1F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1,346.61</w:t>
            </w:r>
          </w:p>
        </w:tc>
      </w:tr>
      <w:tr w14:paraId="0BD30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5C261">
            <w:pPr>
              <w:widowControl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EE2E71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118C62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DA0370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07A9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769BA">
            <w:pPr>
              <w:widowControl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78FAFD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358FFA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C82B94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75BBB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A976A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CA5C89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EA7134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594E4E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38BC8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82A0">
            <w:pPr>
              <w:widowControl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EF30D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49.82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F5E68A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64.52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49A396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60.77</w:t>
            </w:r>
          </w:p>
        </w:tc>
      </w:tr>
      <w:tr w14:paraId="418AF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6CE91">
            <w:pPr>
              <w:widowControl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6541BD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4.51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8ABF05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3.92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17C0C8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9.73</w:t>
            </w:r>
          </w:p>
        </w:tc>
      </w:tr>
      <w:tr w14:paraId="6B417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4EC7A">
            <w:pPr>
              <w:widowControl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1A3021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0.06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BD9D3F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0.1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62B201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1.32</w:t>
            </w:r>
          </w:p>
        </w:tc>
      </w:tr>
      <w:tr w14:paraId="12D85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4D763">
            <w:pPr>
              <w:widowControl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965CFC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0.02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9C893E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0.12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F1DF53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0.15</w:t>
            </w:r>
          </w:p>
        </w:tc>
      </w:tr>
      <w:tr w14:paraId="5D8A1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26AAF">
            <w:pPr>
              <w:widowControl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A0861F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3CE1E2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65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5BDDE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111.46</w:t>
            </w:r>
          </w:p>
        </w:tc>
      </w:tr>
      <w:tr w14:paraId="1E018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715D4">
            <w:pPr>
              <w:widowControl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7F0F66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1B1EC9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BE5EC8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7E87C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E100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楼堂馆所控制情况</w:t>
            </w:r>
          </w:p>
          <w:p w14:paraId="1131B745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1182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批复规模</w:t>
            </w:r>
          </w:p>
          <w:p w14:paraId="09604FDC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sz w:val="20"/>
                <w:szCs w:val="20"/>
                <w:highlight w:val="none"/>
              </w:rPr>
              <w:t>㎡</w:t>
            </w: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B17A0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实际规模（</w:t>
            </w:r>
            <w:r>
              <w:rPr>
                <w:rFonts w:hint="eastAsia" w:ascii="Times New Roman" w:hAnsi="Times New Roman" w:cs="Times New Roman"/>
                <w:bCs/>
                <w:sz w:val="20"/>
                <w:szCs w:val="20"/>
                <w:highlight w:val="none"/>
              </w:rPr>
              <w:t>㎡</w:t>
            </w: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F0861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D941D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AF421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364EF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39A9F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508A3">
            <w:pPr>
              <w:widowControl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7599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24DDD">
            <w:pPr>
              <w:widowControl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53C15">
            <w:pPr>
              <w:widowControl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54A53">
            <w:pPr>
              <w:widowControl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652A">
            <w:pPr>
              <w:widowControl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10E7A">
            <w:pPr>
              <w:widowControl/>
              <w:shd w:val="clear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2E7F9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7C2D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D57E1D">
            <w:pPr>
              <w:widowControl/>
              <w:shd w:val="clear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 w14:paraId="2BF0DD49">
      <w:pPr>
        <w:widowControl/>
        <w:shd w:val="clear"/>
        <w:spacing w:line="400" w:lineRule="exact"/>
        <w:jc w:val="left"/>
        <w:rPr>
          <w:rFonts w:hint="eastAsia" w:ascii="Times New Roman" w:hAnsi="Times New Roman" w:eastAsia="仿宋_GB2312" w:cs="Times New Roman"/>
          <w:sz w:val="22"/>
          <w:highlight w:val="none"/>
        </w:rPr>
      </w:pPr>
      <w:r>
        <w:rPr>
          <w:rFonts w:hint="eastAsia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113F332C">
      <w:pPr>
        <w:shd w:val="clear"/>
        <w:tabs>
          <w:tab w:val="left" w:pos="7560"/>
        </w:tabs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谢翊</w:t>
      </w:r>
      <w:r>
        <w:rPr>
          <w:rFonts w:hint="eastAsia" w:ascii="Times New Roman" w:hAnsi="Times New Roman" w:eastAsia="仿宋_GB2312" w:cs="Times New Roman"/>
          <w:sz w:val="22"/>
          <w:highlight w:val="none"/>
        </w:rPr>
        <w:t xml:space="preserve">  填报日期：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highlight w:val="none"/>
        </w:rPr>
        <w:t xml:space="preserve"> 联系电话：15873303566 单位负责人签字：</w:t>
      </w:r>
    </w:p>
    <w:p w14:paraId="3D69EE8D">
      <w:pPr>
        <w:widowControl/>
        <w:shd w:val="clear"/>
        <w:spacing w:line="240" w:lineRule="auto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br w:type="page"/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3</w:t>
      </w:r>
    </w:p>
    <w:p w14:paraId="7473E1F6">
      <w:pPr>
        <w:widowControl/>
        <w:shd w:val="clear"/>
        <w:spacing w:after="120" w:afterLines="50"/>
        <w:jc w:val="center"/>
        <w:rPr>
          <w:rFonts w:hint="eastAsia" w:ascii="Times New Roman" w:hAnsi="Times New Roman" w:eastAsia="方正大标宋简体" w:cs="Times New Roman"/>
          <w:color w:val="000000"/>
          <w:sz w:val="36"/>
          <w:szCs w:val="36"/>
          <w:highlight w:val="none"/>
        </w:rPr>
      </w:pPr>
      <w:r>
        <w:rPr>
          <w:rFonts w:hint="eastAsia" w:ascii="Times New Roman" w:hAnsi="Times New Roman" w:eastAsia="方正大标宋简体" w:cs="Times New Roman"/>
          <w:color w:val="000000"/>
          <w:sz w:val="36"/>
          <w:szCs w:val="36"/>
        </w:rPr>
        <w:t>2023年度部门（单位）整体支出绩效自评表</w:t>
      </w:r>
    </w:p>
    <w:tbl>
      <w:tblPr>
        <w:tblStyle w:val="5"/>
        <w:tblW w:w="10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78EEF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E536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区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级预算部门（单位）名称</w:t>
            </w:r>
          </w:p>
        </w:tc>
        <w:tc>
          <w:tcPr>
            <w:tcW w:w="6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79284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中国共产党株洲市芦淞区委员会组织部　</w:t>
            </w:r>
          </w:p>
        </w:tc>
      </w:tr>
      <w:tr w14:paraId="4ED1C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357EA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12024FC6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算申请</w:t>
            </w:r>
          </w:p>
          <w:p w14:paraId="3A284D2A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D5F51">
            <w:pPr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A96B6">
            <w:pPr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EC6B9">
            <w:pPr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8EDC9">
            <w:pPr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83545">
            <w:pPr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D53BB">
            <w:pPr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3CDD7">
            <w:pPr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2D3A7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BB7FD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06862">
            <w:pPr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B4BF8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913.01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6EF10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1,920.49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9449A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1,907.44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06895">
            <w:pPr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8BE7C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99.32%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8235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</w:tr>
      <w:tr w14:paraId="3E1D1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7E7E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53CD6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按收入性质分：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1,920.49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53878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按支出性质分：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1,920.49</w:t>
            </w:r>
          </w:p>
        </w:tc>
      </w:tr>
      <w:tr w14:paraId="2AD31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1E7EF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E9051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1,920.49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B85EB">
            <w:pPr>
              <w:widowControl/>
              <w:shd w:val="clear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560.83</w:t>
            </w:r>
          </w:p>
        </w:tc>
      </w:tr>
      <w:tr w14:paraId="57CC7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9B2B0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BFBFA">
            <w:pPr>
              <w:widowControl/>
              <w:shd w:val="clear"/>
              <w:spacing w:line="240" w:lineRule="exact"/>
              <w:ind w:firstLine="800" w:firstLineChars="40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D3941">
            <w:pPr>
              <w:widowControl/>
              <w:shd w:val="clear"/>
              <w:spacing w:line="240" w:lineRule="exact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1,359.66</w:t>
            </w:r>
          </w:p>
        </w:tc>
      </w:tr>
      <w:tr w14:paraId="00014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BED57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00E53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4BFE6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84A5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B82821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E623D">
            <w:pPr>
              <w:widowControl/>
              <w:shd w:val="clear"/>
              <w:spacing w:line="240" w:lineRule="exact"/>
              <w:ind w:firstLine="1400" w:firstLineChars="70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16CE3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2DE2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CC0CC2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761B2E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F6C0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5442D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15D99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EA5CF6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贯彻执行中央、省委、市委关于新时期党的组织路线。负责全区党的基层组织、干部、人才、老干部队伍建设。负责研究和指导全区党组织建设以及党组织的设置、隶属关系和活动内容、工作方式等有关工作。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CE05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负责全区干部队伍建设的宏观管理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负责公务员综合管理工作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牵头负责全区人才工作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负责指导全区老干部工作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负责宏观指导和协调人事、机构编制工作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完成区委交办的其他任务。</w:t>
            </w:r>
          </w:p>
        </w:tc>
      </w:tr>
      <w:tr w14:paraId="03B37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F2FA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0497DB2A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3E3AEBDD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15FD9733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  <w:p w14:paraId="751CF0C3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F42F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88630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2602E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CAF35">
            <w:pPr>
              <w:widowControl/>
              <w:shd w:val="clear"/>
              <w:spacing w:line="240" w:lineRule="exac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4DF0D">
            <w:pPr>
              <w:widowControl/>
              <w:shd w:val="clear"/>
              <w:spacing w:line="240" w:lineRule="exac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E941D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643E6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4AC0B">
            <w:pPr>
              <w:widowControl/>
              <w:shd w:val="clear"/>
              <w:spacing w:line="240" w:lineRule="exac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0DCC1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DFE9E">
            <w:pPr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7894C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D6D934B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2708C45A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(40分)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D8D08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F5FD">
            <w:pPr>
              <w:widowControl/>
              <w:numPr>
                <w:ilvl w:val="-1"/>
                <w:numId w:val="0"/>
              </w:numPr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充分落实离退休干部政治、生活待遇（人）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5E73E09C">
            <w:pPr>
              <w:widowControl/>
              <w:numPr>
                <w:ilvl w:val="-1"/>
                <w:numId w:val="0"/>
              </w:numPr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组织大学生、产业人才参与活动（场）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CEC93">
            <w:pPr>
              <w:widowControl/>
              <w:numPr>
                <w:ilvl w:val="-1"/>
                <w:numId w:val="0"/>
              </w:numPr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90名离退休干部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69087517">
            <w:pPr>
              <w:widowControl/>
              <w:numPr>
                <w:ilvl w:val="-1"/>
                <w:numId w:val="0"/>
              </w:numPr>
              <w:shd w:val="clear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2.13场次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7EFB5">
            <w:pPr>
              <w:widowControl/>
              <w:numPr>
                <w:ilvl w:val="-1"/>
                <w:numId w:val="0"/>
              </w:numPr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90名离退休干部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118A098F">
            <w:pPr>
              <w:widowControl/>
              <w:numPr>
                <w:ilvl w:val="-1"/>
                <w:numId w:val="0"/>
              </w:numPr>
              <w:shd w:val="clear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2.13场次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4B6EE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FA9BD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9C0BD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8E8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492B">
            <w:pPr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83AE8">
            <w:pPr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74C9A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7700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党支部“五化”建设回头看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数量；</w:t>
            </w:r>
          </w:p>
          <w:p w14:paraId="7E8BA635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党员教育管理工作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数量；</w:t>
            </w:r>
          </w:p>
          <w:p w14:paraId="3F55D81A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远程教育站点维护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个数；</w:t>
            </w:r>
          </w:p>
          <w:p w14:paraId="18862AD2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“农民大学生培养计划”学费补助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人数；</w:t>
            </w:r>
          </w:p>
          <w:p w14:paraId="6C3E8665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区本级党代表调研视察、驻室接待、走访慰问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人数；</w:t>
            </w:r>
          </w:p>
          <w:p w14:paraId="138BB720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落实离退休待遇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人数；</w:t>
            </w:r>
          </w:p>
          <w:p w14:paraId="7F92FBFC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人才补贴开展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人数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。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1D969">
            <w:pPr>
              <w:widowControl/>
              <w:shd w:val="clear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1.599个；</w:t>
            </w:r>
          </w:p>
          <w:p w14:paraId="307A4980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18391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名；</w:t>
            </w:r>
          </w:p>
          <w:p w14:paraId="3DD3A742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80个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534F5C6C">
            <w:pPr>
              <w:widowControl/>
              <w:shd w:val="clear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4.19名；</w:t>
            </w:r>
          </w:p>
          <w:p w14:paraId="75EC6C4C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240名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77FEE810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103名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37B92E6A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7.是否按实际申报数。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737FE">
            <w:pPr>
              <w:widowControl/>
              <w:shd w:val="clear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1.599个；</w:t>
            </w:r>
          </w:p>
          <w:p w14:paraId="2B70BD59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18391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名；</w:t>
            </w:r>
          </w:p>
          <w:p w14:paraId="48554CF1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80个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2596DEB0">
            <w:pPr>
              <w:widowControl/>
              <w:shd w:val="clear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4.19名；</w:t>
            </w:r>
          </w:p>
          <w:p w14:paraId="5264A80C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240名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6462BBEC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103名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5335FC54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7.按实际申报数。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BC90E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5B14B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7AC61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E924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3454F">
            <w:pPr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EE3A">
            <w:pPr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BE2C9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6F8A7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执行期间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43767">
            <w:pPr>
              <w:widowControl/>
              <w:shd w:val="clear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12个月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AE88A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12个月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AA1E6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A4F01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00BF2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2E54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1D4D8">
            <w:pPr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27E3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074BEE09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36FE6DB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（20分）</w:t>
            </w:r>
          </w:p>
          <w:p w14:paraId="794601F0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2D6F4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517219E6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83C52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125D9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E2202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A0DCA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52753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8F65C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72AE5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52358">
            <w:pPr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2B9CA">
            <w:pPr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D000E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64E36030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0D226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376CA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4CEB8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AACC1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243C2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54986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1F81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1024B">
            <w:pPr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0880">
            <w:pPr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E4CDE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288386E6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36D4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35EB4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A9F10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7434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4A416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5FE08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F776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105C0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F701E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B7E9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584FB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让党员发挥带头模范作用，人尽其才，奉献担当，让老干部共享改革开放发展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B2031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让党员发挥带头模范作用，人尽其才，奉献担当，让老干部共享改革开放发展成果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6F8D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让党员发挥带头模范作用，人尽其才，奉献担当，让老干部共享改革开放发展成果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F18D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F8191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4278C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B162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4F87">
            <w:pPr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C214B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5E7BF694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41F388F1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59F41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32B4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群众满意度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F1F2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D3CD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64947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CA048">
            <w:pPr>
              <w:widowControl/>
              <w:shd w:val="clear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F7F8">
            <w:pPr>
              <w:widowControl/>
              <w:shd w:val="clear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加强服务 </w:t>
            </w:r>
          </w:p>
        </w:tc>
      </w:tr>
      <w:tr w14:paraId="00F74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D7CC1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B4C4C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成本指标（20分）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B671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7516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人员及日常经费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DC783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438.85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8C9D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560.83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D84D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3D3E8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0E67F">
            <w:pPr>
              <w:widowControl/>
              <w:shd w:val="clear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 </w:t>
            </w:r>
          </w:p>
        </w:tc>
      </w:tr>
      <w:tr w14:paraId="4D3E9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31974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C34E9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A5916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82C45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85081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79147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F0B4F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6CB32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A9ED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DDEB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EB21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3582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74CB0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生态环境成本指标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D0679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E6F82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23511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FC88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3AA57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AE561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7868C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3C97FD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FE60F">
            <w:pPr>
              <w:widowControl/>
              <w:shd w:val="clear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7D62">
            <w:pPr>
              <w:widowControl/>
              <w:shd w:val="clear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97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EE04C">
            <w:pPr>
              <w:widowControl/>
              <w:shd w:val="clear"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249C2310">
      <w:pPr>
        <w:shd w:val="clear"/>
        <w:tabs>
          <w:tab w:val="left" w:pos="7560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谢翊</w:t>
      </w:r>
      <w:r>
        <w:rPr>
          <w:rFonts w:hint="eastAsia" w:ascii="Times New Roman" w:hAnsi="Times New Roman" w:eastAsia="仿宋_GB2312" w:cs="Times New Roman"/>
          <w:sz w:val="22"/>
          <w:highlight w:val="none"/>
        </w:rPr>
        <w:t xml:space="preserve"> </w:t>
      </w:r>
      <w:r>
        <w:rPr>
          <w:rFonts w:ascii="Times New Roman" w:hAnsi="Times New Roman" w:eastAsia="仿宋_GB2312" w:cs="Times New Roman"/>
          <w:sz w:val="22"/>
          <w:szCs w:val="22"/>
          <w:highlight w:val="none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     </w:t>
      </w:r>
      <w:r>
        <w:rPr>
          <w:rFonts w:ascii="Times New Roman" w:hAnsi="Times New Roman" w:eastAsia="仿宋_GB2312" w:cs="Times New Roman"/>
          <w:sz w:val="22"/>
          <w:szCs w:val="22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</w:rPr>
        <w:t>15873303566</w:t>
      </w:r>
      <w:r>
        <w:rPr>
          <w:rFonts w:ascii="Times New Roman" w:hAnsi="Times New Roman" w:eastAsia="仿宋_GB2312" w:cs="Times New Roman"/>
          <w:sz w:val="22"/>
          <w:szCs w:val="2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 w14:paraId="7EE251DF">
      <w:pPr>
        <w:pStyle w:val="2"/>
        <w:shd w:val="clear"/>
        <w:rPr>
          <w:highlight w:val="none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53B476-FEB6-4473-A4F0-08E8D8160D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648A757A-1C4B-470F-99BC-03E5B3015C14}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3" w:fontKey="{FA40B896-F73E-44F2-920C-F0D4E00D97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858A418-3865-4636-9960-5D0E17BF603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0DCCA6E-87A1-465E-831C-E1F81A0997B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340BF">
    <w:pPr>
      <w:pStyle w:val="4"/>
      <w:framePr w:wrap="around" w:vAnchor="text" w:hAnchor="margin" w:xAlign="outside" w:y="1"/>
      <w:rPr>
        <w:rStyle w:val="7"/>
        <w:rFonts w:hint="eastAsia" w:ascii="宋体"/>
        <w:sz w:val="28"/>
        <w:szCs w:val="28"/>
      </w:rPr>
    </w:pPr>
    <w:r>
      <w:rPr>
        <w:rStyle w:val="7"/>
        <w:rFonts w:hint="eastAsia" w:ascii="宋体"/>
        <w:color w:val="FFFFFF"/>
        <w:sz w:val="28"/>
        <w:szCs w:val="28"/>
      </w:rPr>
      <w:t>—</w:t>
    </w:r>
    <w:r>
      <w:rPr>
        <w:rStyle w:val="7"/>
        <w:rFonts w:hint="eastAsia" w:ascii="宋体"/>
        <w:sz w:val="28"/>
        <w:szCs w:val="28"/>
      </w:rPr>
      <w:t xml:space="preserve">— </w:t>
    </w:r>
    <w:r>
      <w:rPr>
        <w:rStyle w:val="7"/>
        <w:rFonts w:hint="eastAsia" w:ascii="宋体"/>
        <w:sz w:val="28"/>
        <w:szCs w:val="28"/>
      </w:rPr>
      <w:fldChar w:fldCharType="begin"/>
    </w:r>
    <w:r>
      <w:rPr>
        <w:rStyle w:val="7"/>
        <w:rFonts w:hint="eastAsia" w:ascii="宋体"/>
        <w:sz w:val="28"/>
        <w:szCs w:val="28"/>
      </w:rPr>
      <w:instrText xml:space="preserve">PAGE  </w:instrText>
    </w:r>
    <w:r>
      <w:rPr>
        <w:rStyle w:val="7"/>
        <w:rFonts w:hint="eastAsia" w:ascii="宋体"/>
        <w:sz w:val="28"/>
        <w:szCs w:val="28"/>
      </w:rPr>
      <w:fldChar w:fldCharType="separate"/>
    </w:r>
    <w:r>
      <w:rPr>
        <w:rStyle w:val="7"/>
        <w:rFonts w:ascii="宋体"/>
        <w:sz w:val="28"/>
        <w:szCs w:val="28"/>
      </w:rPr>
      <w:t>9</w:t>
    </w:r>
    <w:r>
      <w:rPr>
        <w:rStyle w:val="7"/>
        <w:rFonts w:hint="eastAsia" w:ascii="宋体"/>
        <w:sz w:val="28"/>
        <w:szCs w:val="28"/>
      </w:rPr>
      <w:fldChar w:fldCharType="end"/>
    </w:r>
    <w:r>
      <w:rPr>
        <w:rStyle w:val="7"/>
        <w:rFonts w:hint="eastAsia" w:ascii="宋体"/>
        <w:sz w:val="28"/>
        <w:szCs w:val="28"/>
      </w:rPr>
      <w:t xml:space="preserve"> —</w:t>
    </w:r>
    <w:r>
      <w:rPr>
        <w:rStyle w:val="7"/>
        <w:rFonts w:hint="eastAsia" w:ascii="宋体"/>
        <w:color w:val="FFFFFF"/>
        <w:sz w:val="28"/>
        <w:szCs w:val="28"/>
      </w:rPr>
      <w:t>—</w:t>
    </w:r>
  </w:p>
  <w:p w14:paraId="5FC68003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TRmNTIwYWZlMjNkYTI4YzUxMjAyMmQ2YmJmMmUifQ=="/>
    <w:docVar w:name="KSO_WPS_MARK_KEY" w:val="cf38bc32-c484-428b-89a9-938d39f8ee07"/>
  </w:docVars>
  <w:rsids>
    <w:rsidRoot w:val="3B7EF2ED"/>
    <w:rsid w:val="006B73A6"/>
    <w:rsid w:val="019C3E3B"/>
    <w:rsid w:val="05E37BAA"/>
    <w:rsid w:val="076A0C85"/>
    <w:rsid w:val="08134534"/>
    <w:rsid w:val="08C6352F"/>
    <w:rsid w:val="08EA06EB"/>
    <w:rsid w:val="094208F3"/>
    <w:rsid w:val="0EA655CA"/>
    <w:rsid w:val="12597257"/>
    <w:rsid w:val="12DB620E"/>
    <w:rsid w:val="131B400F"/>
    <w:rsid w:val="13851E3E"/>
    <w:rsid w:val="1A6C22C7"/>
    <w:rsid w:val="1AF45C8C"/>
    <w:rsid w:val="1B8826F1"/>
    <w:rsid w:val="1F3635E5"/>
    <w:rsid w:val="1F3B2C7D"/>
    <w:rsid w:val="2115303D"/>
    <w:rsid w:val="215A033C"/>
    <w:rsid w:val="21F05090"/>
    <w:rsid w:val="23855713"/>
    <w:rsid w:val="265A4302"/>
    <w:rsid w:val="26AD4416"/>
    <w:rsid w:val="27514CF0"/>
    <w:rsid w:val="29E83175"/>
    <w:rsid w:val="2A263E66"/>
    <w:rsid w:val="2CC8579F"/>
    <w:rsid w:val="2D927BB3"/>
    <w:rsid w:val="2E5013CC"/>
    <w:rsid w:val="30856BAF"/>
    <w:rsid w:val="30B50B57"/>
    <w:rsid w:val="32B93363"/>
    <w:rsid w:val="32D94A99"/>
    <w:rsid w:val="32E73A00"/>
    <w:rsid w:val="32F11C30"/>
    <w:rsid w:val="340E2FE4"/>
    <w:rsid w:val="3531689F"/>
    <w:rsid w:val="37701EC6"/>
    <w:rsid w:val="37AB62CE"/>
    <w:rsid w:val="3885236D"/>
    <w:rsid w:val="3A865F28"/>
    <w:rsid w:val="3B7EF2ED"/>
    <w:rsid w:val="3F47465D"/>
    <w:rsid w:val="4073076C"/>
    <w:rsid w:val="41264360"/>
    <w:rsid w:val="420C084E"/>
    <w:rsid w:val="42956CCA"/>
    <w:rsid w:val="44125EDD"/>
    <w:rsid w:val="44EE6B1E"/>
    <w:rsid w:val="456556D1"/>
    <w:rsid w:val="47D51995"/>
    <w:rsid w:val="480F7446"/>
    <w:rsid w:val="484703E9"/>
    <w:rsid w:val="4917669E"/>
    <w:rsid w:val="49511398"/>
    <w:rsid w:val="49585EB4"/>
    <w:rsid w:val="4BB768E2"/>
    <w:rsid w:val="4CA52A63"/>
    <w:rsid w:val="4CBD61DA"/>
    <w:rsid w:val="4CF15BCB"/>
    <w:rsid w:val="4DF44A1C"/>
    <w:rsid w:val="50F93660"/>
    <w:rsid w:val="52D801E9"/>
    <w:rsid w:val="542067C5"/>
    <w:rsid w:val="555C5501"/>
    <w:rsid w:val="56C97471"/>
    <w:rsid w:val="577D2735"/>
    <w:rsid w:val="5C1E0493"/>
    <w:rsid w:val="5CA14C15"/>
    <w:rsid w:val="5CF277FA"/>
    <w:rsid w:val="5E50292A"/>
    <w:rsid w:val="631443C4"/>
    <w:rsid w:val="672C45DB"/>
    <w:rsid w:val="68892EBB"/>
    <w:rsid w:val="6C2A30DF"/>
    <w:rsid w:val="6CAD6DF8"/>
    <w:rsid w:val="6D7224E0"/>
    <w:rsid w:val="6EEA5861"/>
    <w:rsid w:val="6FEC6252"/>
    <w:rsid w:val="70863ED8"/>
    <w:rsid w:val="73351E1C"/>
    <w:rsid w:val="737D5782"/>
    <w:rsid w:val="74AA1714"/>
    <w:rsid w:val="74B14503"/>
    <w:rsid w:val="764C2C2B"/>
    <w:rsid w:val="78560FFF"/>
    <w:rsid w:val="78F11E97"/>
    <w:rsid w:val="79005C4D"/>
    <w:rsid w:val="796830DB"/>
    <w:rsid w:val="7B4C39DA"/>
    <w:rsid w:val="7C415CD2"/>
    <w:rsid w:val="7C604A57"/>
    <w:rsid w:val="7CBD206A"/>
    <w:rsid w:val="7D4C23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3231</Words>
  <Characters>3739</Characters>
  <Lines>0</Lines>
  <Paragraphs>0</Paragraphs>
  <TotalTime>279</TotalTime>
  <ScaleCrop>false</ScaleCrop>
  <LinksUpToDate>false</LinksUpToDate>
  <CharactersWithSpaces>3863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2024-10-11T11:26:00Z</dcterms:created>
  <dc:creator>kylin</dc:creator>
  <cp:lastModifiedBy>翩翩侠</cp:lastModifiedBy>
  <dcterms:modified xsi:type="dcterms:W3CDTF">2024-11-03T08:23:17Z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C74C439440094CFC9D5AE861839A63C0_13</vt:lpwstr>
  </property>
</Properties>
</file>