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共株洲市石峰区委党校职能配置和人员编制规定》文件规定，本部门主要职责是：结合区情研究宣传党的基本理论、基本路线以及一系列的方针、政策。及时学习、宣传党和国家深化改革的一系列重大决策；制定党校教育计划，围绕党校工作开展调查研究、学术讨论活动；参与制订干部教育培训规划和计划，负责干部教育培训工作的组织实施；负责区委党校的日常管理工作；完成区委交办的其他工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截至202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年12月31日，我单位编制人数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人，较上年度增加0人，年末实有人数4人，较上年度增加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outlineLvl w:val="9"/>
        <w:rPr>
          <w:rFonts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1.全面系统学习习近平新时代中国特色社会主义思想。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校全体教职工3人全程参加全省党校行政学院（校）系统为期5天的《秋季开学前集训》，党校校长全程参加中国干部网络学院为期两周的《基层教师讲好党的二十大精神》视频直播培训学习，选派骨干教师先后参加市委组织部举办的《党员教育工作骨干培训班》、省社科联举办的全省《哲社科骨干培训班》、市委党校系统为期7天的《师资培训班》学习，做到先</w:t>
      </w:r>
      <w:r>
        <w:rPr>
          <w:rFonts w:hint="eastAsia" w:eastAsia="仿宋_GB2312"/>
          <w:sz w:val="32"/>
          <w:szCs w:val="32"/>
        </w:rPr>
        <w:t>学一步，深学一层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sz w:val="32"/>
          <w:szCs w:val="44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2.全员积极听课备课磨课送课赛课。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立足主业主课，结合石峰实际，将学习党的二十大精神作为党校主体班的必修课和开班第一课，原则上党校教师全程跟听主体班所有课程。把党的二十大报告中的新观点、新论断、新思想、新战略、新要求融入到原有课程中，用新时代党的创新理论夯实课程；联系实际工作，推出微党课《永葆军人本色，赓续红色情怀》；打磨《人民就是江山 江山就是人民》《以中国式现代化推进中华民族伟大复兴》等系列理论党课。</w:t>
      </w:r>
      <w:r>
        <w:rPr>
          <w:rFonts w:hint="eastAsia" w:eastAsia="仿宋_GB2312"/>
          <w:sz w:val="32"/>
          <w:szCs w:val="44"/>
          <w:lang w:eastAsia="zh-CN"/>
        </w:rPr>
        <w:t>党校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骨干教师分别到市住建局、铜办、清办等单位送课授课，宣讲党的二十大精神，累计12次。以赛促教，选派</w:t>
      </w:r>
      <w:r>
        <w:rPr>
          <w:rFonts w:hint="eastAsia" w:eastAsia="仿宋_GB2312"/>
          <w:sz w:val="32"/>
          <w:szCs w:val="44"/>
          <w:lang w:val="en-US" w:eastAsia="zh-CN"/>
        </w:rPr>
        <w:t>1名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骨干教师参加市妇联主办的巾帼宣讲赛，获授巾帼宣讲员称号；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骨干教师主讲的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党课《坚定不移推进文化自信自强》在</w:t>
      </w:r>
      <w:r>
        <w:rPr>
          <w:rFonts w:hint="eastAsia" w:eastAsia="仿宋_GB2312"/>
          <w:sz w:val="32"/>
          <w:szCs w:val="44"/>
        </w:rPr>
        <w:t>全市党校系统</w:t>
      </w:r>
      <w:r>
        <w:rPr>
          <w:rFonts w:hint="eastAsia" w:eastAsia="仿宋_GB2312"/>
          <w:sz w:val="32"/>
          <w:szCs w:val="44"/>
          <w:lang w:eastAsia="zh-CN"/>
        </w:rPr>
        <w:t>年度赛课中喜获</w:t>
      </w:r>
      <w:r>
        <w:rPr>
          <w:rFonts w:hint="eastAsia" w:eastAsia="仿宋_GB2312"/>
          <w:sz w:val="32"/>
          <w:szCs w:val="44"/>
        </w:rPr>
        <w:t>二等奖</w:t>
      </w:r>
      <w:r>
        <w:rPr>
          <w:rFonts w:hint="eastAsia" w:eastAsia="仿宋_GB2312"/>
          <w:sz w:val="32"/>
          <w:szCs w:val="44"/>
          <w:lang w:eastAsia="zh-CN"/>
        </w:rPr>
        <w:t>，被认定为市级精品党课，也是城区党校唯一的精品党课。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baseline"/>
        <w:outlineLvl w:val="9"/>
        <w:rPr>
          <w:rStyle w:val="16"/>
          <w:rFonts w:hint="default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3.全力做好干部教育培训工作</w:t>
      </w:r>
      <w:r>
        <w:rPr>
          <w:rStyle w:val="16"/>
          <w:rFonts w:hint="eastAsia" w:ascii="Times New Roman" w:hAnsi="Times New Roman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2023年计划举办13期培训班，培训学员1518人次。全年实际举办完成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中青班、科干班、党的二十大精神集中轮训研讨班、主题教育专题读书班、村党组织书记培训班、新进教师培训班等14期培训班，累计培训学员1708人次。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创新干部教育培训方法。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以廉洁文化建设+，打造廉洁教育阵地，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充分发挥廉洁文化示范基地作用，深入推进党风廉政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建设和反腐败工作，净化干部思想、规范党员行为。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课程设置注重与石峰区发展实际相结合，创新开设领导干部心理健康、家庭家教家风、公文写作等特色课程，将干部作风建设、乡村振兴、产业发展等纳入调研课题，课程安排兼具理论与实操，通过理论教学与实践历练的有机结合，进一步提升青年干部履职尽责、实干担当的能力。科干班赴深圳办学，让学员亲临改革发展前沿阵地，认真看、仔细听、深刻悟，加快更新发展理念。及时认真总结并大力推广工作经验，在新湖南、红星云、株洲日报、新株洲、株洲党建、株洲党校、石峰发布等省、市、区各级媒体平台刊登《党建引领 人民至上》《发挥党校“为党育才”的独特价值 推动建设高素质干部队伍》《石峰区2023年青年干部培训班侧记》等多篇通讯和理论文章。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培训专项经费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19.65万元，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党校培训经费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干部教育培训工作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负责全区干部的教育培训工作，包括培训师资外聘、组织管理等工作，使全区干部队伍的政治理论水平、思想政治素养、业务工作能力得到切实提升，为全区经济社会发展提供人才支撑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学校卫生清扫保洁工作及停车场的管理及维护工作。物业管理服务委托给株洲市北城物业管理有限公司进行。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区委党校</w:t>
      </w:r>
      <w:r>
        <w:rPr>
          <w:rFonts w:hint="eastAsia" w:ascii="仿宋_GB2312" w:eastAsia="仿宋_GB2312"/>
          <w:color w:val="auto"/>
          <w:sz w:val="32"/>
          <w:szCs w:val="32"/>
        </w:rPr>
        <w:t>进一步加强财务管理，经费支出更加规范。对照会计基础工作规范化规定的要求，部门绩效管理也还存在一定差距，如：预算编制工作有待细化、预算的合理性和执行力度还需加强、项目资金支出进度分配不均等。      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 针对上述薄弱环节，下一步，本部门将重点在以下三个方面着力：一是着力加强预算编制管理，科学规划预算编制工作，进一步提高预算编制的科学性、合理性、严谨性和可控性；二是着力加强资金使用管理，在费用报账支付时，严格按照预算规定的费用项目和用途进行资金使用审核、列报支付、财务核算，杜绝超支现象的发生；三是着力加强项目支出调度，加强项目开展事前事中事后的跟踪和支出进度的控制，开展项目绩效评价，科学、合理安排支出项目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wNjFlYzQ2YjlhNWJkYTAzNzUyYzZkMTQzM2M4M2I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7D03788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39729F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36629F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DFD6596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0D4307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8"/>
    <w:link w:val="5"/>
    <w:qFormat/>
    <w:locked/>
    <w:uiPriority w:val="99"/>
    <w:rPr>
      <w:sz w:val="18"/>
      <w:szCs w:val="18"/>
    </w:rPr>
  </w:style>
  <w:style w:type="character" w:customStyle="1" w:styleId="13">
    <w:name w:val="Date Char"/>
    <w:basedOn w:val="8"/>
    <w:link w:val="4"/>
    <w:semiHidden/>
    <w:qFormat/>
    <w:locked/>
    <w:uiPriority w:val="99"/>
  </w:style>
  <w:style w:type="character" w:customStyle="1" w:styleId="14">
    <w:name w:val="font41"/>
    <w:basedOn w:val="8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UserStyle_0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1348</Words>
  <Characters>1421</Characters>
  <Lines>0</Lines>
  <Paragraphs>0</Paragraphs>
  <TotalTime>30</TotalTime>
  <ScaleCrop>false</ScaleCrop>
  <LinksUpToDate>false</LinksUpToDate>
  <CharactersWithSpaces>1436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2019-01-15T11:17:00Z</dcterms:created>
  <dc:creator>Windows 用户</dc:creator>
  <cp:lastModifiedBy>user</cp:lastModifiedBy>
  <cp:lastPrinted>2023-08-28T15:21:00Z</cp:lastPrinted>
  <dcterms:modified xsi:type="dcterms:W3CDTF">2024-11-19T10:38:18Z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