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06A9">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359AD8D7">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736749B7">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2A76DD8F">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1E0D226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7ECAED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A84E6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8BB9A5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C9EAA4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A32B25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926DA2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77802B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D73ED8E">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88D287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67D71B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BE28E8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DED19A7">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5B7BBE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841B5E2">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14:paraId="424AA973">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970C0D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5609A84">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61B36C2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14:paraId="516CFA77">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本部门是中共株洲市石峰区委宣传部领导下的文学艺术界人民团体，是党和政府联系文艺工作者的桥梁和纽带，是繁荣社会主义文艺</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发展石峰区先进文化的重要力量。其主要职责是联络、指导区级文艺家协会。主要任务是：</w:t>
      </w:r>
    </w:p>
    <w:p w14:paraId="604A471D">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（一）带领全区文艺工作者，团结贯彻落实党的文艺方针，组织、引导文艺工作者学习党的文艺理论，使全区文艺事业健康持续发展。</w:t>
      </w:r>
    </w:p>
    <w:p w14:paraId="2F2F349F">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（二）对团体会员进行组织、协调、联络、指导、服务，向有关方面反映团体会员情况和要求；拓宽党委、政府、社会各界与文艺界之间的民主协商渠道，充分调动文艺工作者的工作积极性。</w:t>
      </w:r>
    </w:p>
    <w:p w14:paraId="532C5DFD">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（三）与政府主管部门和其他有关部门、群众团体密切合作，开展文艺活动，共同发展全区文化艺术事业；组织、鼓励文艺工作者深入生活，勤奋创作，出人才、出优秀作品。</w:t>
      </w:r>
    </w:p>
    <w:p w14:paraId="52B29363">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（四）主管、主办本区文联文艺刊物。</w:t>
      </w:r>
    </w:p>
    <w:p w14:paraId="57A6E0BB">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（五）参与制定全区文艺创作和文艺事业发展规划，研究激励机制，营造良好的人文环境和创作氛围。</w:t>
      </w:r>
    </w:p>
    <w:p w14:paraId="0EB92BF9">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（六）组织开展学术研讨活动；参与提高群众文化素质和城市文化品位的有关工作。</w:t>
      </w:r>
    </w:p>
    <w:p w14:paraId="2A51B537">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（七）加强与区外文学艺术团体和文艺界人士的联系；宣传石峰，推出有地域特色的文艺精品。</w:t>
      </w:r>
    </w:p>
    <w:p w14:paraId="77EA7836">
      <w:pPr>
        <w:ind w:firstLine="642"/>
        <w:rPr>
          <w:rFonts w:ascii="仿宋" w:hAnsi="仿宋" w:eastAsia="仿宋" w:cs="仿宋"/>
          <w:color w:val="000000"/>
          <w:kern w:val="0"/>
          <w:sz w:val="32"/>
          <w:szCs w:val="32"/>
        </w:rPr>
      </w:pPr>
      <w:r>
        <w:rPr>
          <w:rFonts w:hint="eastAsia" w:ascii="仿宋" w:hAnsi="仿宋" w:eastAsia="仿宋" w:cs="仿宋"/>
          <w:color w:val="000000"/>
          <w:kern w:val="0"/>
          <w:sz w:val="32"/>
          <w:szCs w:val="32"/>
        </w:rPr>
        <w:t>（八）维护文艺工作者和文艺团体的合法权益；在团体会员的正当权益受到侵犯时，依法采取保护措施。</w:t>
      </w:r>
    </w:p>
    <w:p w14:paraId="7E8B9B3D">
      <w:pPr>
        <w:ind w:firstLine="642"/>
        <w:rPr>
          <w:rFonts w:eastAsia="仿宋_GB2312"/>
          <w:color w:val="000000"/>
          <w:sz w:val="32"/>
          <w:szCs w:val="32"/>
        </w:rPr>
      </w:pPr>
      <w:r>
        <w:rPr>
          <w:rFonts w:hint="eastAsia" w:ascii="仿宋" w:hAnsi="仿宋" w:eastAsia="仿宋" w:cs="仿宋"/>
          <w:color w:val="000000"/>
          <w:kern w:val="0"/>
          <w:sz w:val="32"/>
          <w:szCs w:val="32"/>
        </w:rPr>
        <w:t>（九）完成区委、政府交办的其他工作。</w:t>
      </w:r>
    </w:p>
    <w:p w14:paraId="469FB220">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本部门共有编制人数2人，实有人数2人。内设科室 1 个，为：综合办公室。</w:t>
      </w:r>
    </w:p>
    <w:p w14:paraId="1CC70A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14:paraId="533041C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44.13</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35.20</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8.92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rPr>
        <w:t>其他资金来源</w:t>
      </w:r>
      <w:r>
        <w:rPr>
          <w:rFonts w:hint="eastAsia" w:ascii="Times New Roman" w:hAnsi="Times New Roman" w:eastAsia="仿宋_GB2312" w:cs="Times New Roman"/>
          <w:color w:val="auto"/>
          <w:sz w:val="32"/>
          <w:szCs w:val="32"/>
          <w:lang w:val="en-US" w:eastAsia="zh-CN"/>
        </w:rPr>
        <w:t>0.01</w:t>
      </w:r>
      <w:r>
        <w:rPr>
          <w:rFonts w:hint="default" w:ascii="Times New Roman" w:hAnsi="Times New Roman" w:eastAsia="仿宋_GB2312" w:cs="Times New Roman"/>
          <w:color w:val="auto"/>
          <w:sz w:val="32"/>
          <w:szCs w:val="32"/>
        </w:rPr>
        <w:t>万元。</w:t>
      </w:r>
    </w:p>
    <w:p w14:paraId="2EE2D9B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44.13</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35.90</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8.23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0.46</w:t>
      </w:r>
      <w:r>
        <w:rPr>
          <w:rFonts w:hint="default" w:ascii="Times New Roman" w:hAnsi="Times New Roman" w:eastAsia="仿宋_GB2312" w:cs="Times New Roman"/>
          <w:color w:val="auto"/>
          <w:sz w:val="32"/>
          <w:szCs w:val="32"/>
        </w:rPr>
        <w:t>万元。</w:t>
      </w:r>
    </w:p>
    <w:p w14:paraId="271D5EB2">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14:paraId="0BF0EF0A">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14:paraId="550C27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1.积极争取省级活动支持，宣传推介新石峰。</w:t>
      </w:r>
      <w:r>
        <w:rPr>
          <w:rFonts w:hint="eastAsia" w:ascii="Times New Roman" w:hAnsi="Times New Roman" w:eastAsia="仿宋_GB2312" w:cs="Times New Roman"/>
          <w:sz w:val="32"/>
          <w:szCs w:val="32"/>
          <w:lang w:val="en-US" w:eastAsia="zh-CN"/>
        </w:rPr>
        <w:t>4月，通过前期与上级对接、在秋瑾故居走访考察，区文联积极向省一级成功争取，将“贯彻二十大 讴歌新时代”湖南省文联系统首届学雷锋文艺志愿服务“时代风尚”先进典型颁奖典礼选定在我们秋瑾故居举办。“笑满三湘”文艺志愿服务队分别在蛟龙社区、秋瑾故居进行专题文艺汇演，文艺大咖云集，节目丰富多彩，活动现场热烈非凡。活动当天还举办了省级文艺助力新时代文明实践工作交流会，区音协副主席谢凡代表区文联在交流会上作了典型发言。本次活动，不仅给辖区内居民带来了丰富的文艺体验，也将九郎山、秋瑾故居、中车轨道交通等石峰特色文化资源向省一级领导和来宾进行宣传推介。</w:t>
      </w:r>
    </w:p>
    <w:p w14:paraId="2211B7D4">
      <w:pPr>
        <w:numPr>
          <w:ilvl w:val="0"/>
          <w:numId w:val="0"/>
        </w:numPr>
        <w:ind w:firstLine="640" w:firstLineChars="200"/>
        <w:rPr>
          <w:rFonts w:hint="default" w:ascii="仿宋" w:hAnsi="仿宋" w:eastAsia="仿宋" w:cs="仿宋_GB2312"/>
          <w:sz w:val="32"/>
          <w:szCs w:val="32"/>
          <w:lang w:val="en-US" w:eastAsia="zh-CN"/>
        </w:rPr>
      </w:pPr>
      <w:r>
        <w:rPr>
          <w:rFonts w:hint="eastAsia" w:ascii="Times New Roman" w:hAnsi="Times New Roman" w:eastAsia="楷体_GB2312" w:cs="Times New Roman"/>
          <w:b/>
          <w:bCs/>
          <w:sz w:val="32"/>
          <w:szCs w:val="32"/>
          <w:lang w:val="en-US" w:eastAsia="zh-CN"/>
        </w:rPr>
        <w:t>2.围绕作风建设年，承办清廉石峰书画摄影展。（1）举办职工清廉石峰</w:t>
      </w:r>
      <w:r>
        <w:rPr>
          <w:rFonts w:hint="eastAsia" w:ascii="微软雅黑" w:hAnsi="微软雅黑" w:eastAsia="微软雅黑" w:cs="微软雅黑"/>
          <w:b/>
          <w:bCs/>
          <w:sz w:val="32"/>
          <w:szCs w:val="32"/>
          <w:lang w:val="en-US" w:eastAsia="zh-CN"/>
        </w:rPr>
        <w:t>·</w:t>
      </w:r>
      <w:r>
        <w:rPr>
          <w:rFonts w:hint="eastAsia" w:ascii="Times New Roman" w:hAnsi="Times New Roman" w:eastAsia="楷体_GB2312" w:cs="Times New Roman"/>
          <w:b/>
          <w:bCs/>
          <w:sz w:val="32"/>
          <w:szCs w:val="32"/>
          <w:lang w:val="en-US" w:eastAsia="zh-CN"/>
        </w:rPr>
        <w:t>廉洁书画摄影展：</w:t>
      </w:r>
      <w:r>
        <w:rPr>
          <w:rFonts w:hint="default" w:ascii="Times New Roman" w:hAnsi="Times New Roman" w:eastAsia="仿宋_GB2312" w:cs="Times New Roman"/>
          <w:color w:val="auto"/>
          <w:sz w:val="32"/>
          <w:szCs w:val="32"/>
          <w:lang w:val="en-US" w:eastAsia="zh-CN"/>
        </w:rPr>
        <w:t>为深入学习贯彻党的二十大精神，</w:t>
      </w:r>
      <w:r>
        <w:rPr>
          <w:rFonts w:hint="eastAsia" w:ascii="Times New Roman" w:hAnsi="Times New Roman" w:eastAsia="仿宋_GB2312" w:cs="Times New Roman"/>
          <w:color w:val="auto"/>
          <w:sz w:val="32"/>
          <w:szCs w:val="32"/>
          <w:lang w:val="en-US" w:eastAsia="zh-CN"/>
        </w:rPr>
        <w:t>围绕“作风建设年”活动，</w:t>
      </w:r>
      <w:r>
        <w:rPr>
          <w:rFonts w:hint="default" w:ascii="Times New Roman" w:hAnsi="Times New Roman" w:eastAsia="仿宋_GB2312" w:cs="Times New Roman"/>
          <w:color w:val="auto"/>
          <w:sz w:val="32"/>
          <w:szCs w:val="32"/>
          <w:lang w:val="en-US" w:eastAsia="zh-CN"/>
        </w:rPr>
        <w:t>持续推动廉洁文化和清廉单元建设工作，打造一支作风严谨、风清气正的干部队伍，营造石峰崇廉尚廉、向上向善的良好社会氛围</w:t>
      </w:r>
      <w:r>
        <w:rPr>
          <w:rFonts w:hint="eastAsia" w:ascii="Times New Roman" w:hAnsi="Times New Roman" w:eastAsia="仿宋_GB2312" w:cs="Times New Roman"/>
          <w:color w:val="auto"/>
          <w:sz w:val="32"/>
          <w:szCs w:val="32"/>
          <w:lang w:val="en-US" w:eastAsia="zh-CN"/>
        </w:rPr>
        <w:t>，</w:t>
      </w:r>
      <w:r>
        <w:rPr>
          <w:rFonts w:hint="eastAsia" w:ascii="仿宋" w:hAnsi="仿宋" w:eastAsia="仿宋" w:cs="仿宋_GB2312"/>
          <w:sz w:val="32"/>
          <w:szCs w:val="32"/>
        </w:rPr>
        <w:t>区文联</w:t>
      </w:r>
      <w:r>
        <w:rPr>
          <w:rFonts w:hint="eastAsia" w:ascii="仿宋" w:hAnsi="仿宋" w:eastAsia="仿宋" w:cs="仿宋_GB2312"/>
          <w:sz w:val="32"/>
          <w:szCs w:val="32"/>
          <w:lang w:val="en-US" w:eastAsia="zh-CN"/>
        </w:rPr>
        <w:t>积极承办</w:t>
      </w:r>
      <w:r>
        <w:rPr>
          <w:rFonts w:hint="eastAsia" w:ascii="Times New Roman" w:hAnsi="Times New Roman" w:eastAsia="仿宋_GB2312" w:cs="Times New Roman"/>
          <w:color w:val="auto"/>
          <w:sz w:val="32"/>
          <w:szCs w:val="32"/>
          <w:lang w:val="en-US" w:eastAsia="zh-CN"/>
        </w:rPr>
        <w:t>清廉石峰·廉洁书画摄影活动。活动</w:t>
      </w:r>
      <w:r>
        <w:rPr>
          <w:rFonts w:hint="eastAsia" w:ascii="仿宋" w:hAnsi="仿宋" w:eastAsia="仿宋" w:cs="仿宋_GB2312"/>
          <w:sz w:val="32"/>
          <w:szCs w:val="32"/>
          <w:lang w:eastAsia="zh-CN"/>
        </w:rPr>
        <w:t>从</w:t>
      </w:r>
      <w:r>
        <w:rPr>
          <w:rFonts w:hint="eastAsia" w:ascii="仿宋" w:hAnsi="仿宋" w:eastAsia="仿宋" w:cs="仿宋_GB2312"/>
          <w:sz w:val="32"/>
          <w:szCs w:val="32"/>
          <w:lang w:val="en-US" w:eastAsia="zh-CN"/>
        </w:rPr>
        <w:t>7月中旬开始组织策划，全区</w:t>
      </w:r>
      <w:r>
        <w:rPr>
          <w:rFonts w:hint="default" w:ascii="Times New Roman" w:hAnsi="Times New Roman" w:eastAsia="仿宋_GB2312" w:cs="Times New Roman"/>
          <w:color w:val="auto"/>
          <w:sz w:val="32"/>
          <w:szCs w:val="32"/>
          <w:lang w:val="en-US" w:eastAsia="zh-CN"/>
        </w:rPr>
        <w:t>共有60余家单位参赛，征集作品409件</w:t>
      </w:r>
      <w:r>
        <w:rPr>
          <w:rFonts w:hint="eastAsia" w:ascii="Times New Roman" w:hAnsi="Times New Roman" w:eastAsia="仿宋_GB2312" w:cs="Times New Roman"/>
          <w:color w:val="auto"/>
          <w:sz w:val="32"/>
          <w:szCs w:val="32"/>
          <w:lang w:val="en-US" w:eastAsia="zh-CN"/>
        </w:rPr>
        <w:t>，遴选出64件参展作品。</w:t>
      </w:r>
      <w:r>
        <w:rPr>
          <w:rFonts w:hint="eastAsia" w:ascii="仿宋" w:hAnsi="仿宋" w:eastAsia="仿宋" w:cs="仿宋_GB2312"/>
          <w:sz w:val="32"/>
          <w:szCs w:val="32"/>
          <w:lang w:val="en-US" w:eastAsia="zh-CN"/>
        </w:rPr>
        <w:t>10月23日在区政府一楼大厅正式开展，同时在石峰新闻网上进行线上展示。本次活动得到区委领导和全体干部职工一致好评。区纪检监察组长吴晓明表示，通过此类型廉政文化活动，不仅形成了浓厚的廉政文化氛围，还引发机关干部理性思考，激发爱岗敬业、履职尽责、清正廉洁的热情。</w:t>
      </w:r>
      <w:r>
        <w:rPr>
          <w:rFonts w:hint="eastAsia" w:ascii="Times New Roman" w:hAnsi="Times New Roman" w:eastAsia="楷体_GB2312" w:cs="Times New Roman"/>
          <w:b/>
          <w:bCs/>
          <w:sz w:val="32"/>
          <w:szCs w:val="32"/>
          <w:lang w:val="en-US" w:eastAsia="zh-CN"/>
        </w:rPr>
        <w:t>（2）联合打造秋瑾故居廉洁文化阵地：</w:t>
      </w:r>
      <w:r>
        <w:rPr>
          <w:rFonts w:hint="eastAsia" w:ascii="仿宋" w:hAnsi="仿宋" w:eastAsia="仿宋" w:cs="仿宋_GB2312"/>
          <w:sz w:val="32"/>
          <w:szCs w:val="32"/>
          <w:lang w:val="en-US" w:eastAsia="zh-CN"/>
        </w:rPr>
        <w:t>与区文旅体局在秋瑾故居联合打造廉洁文化阵地，应邀5位著名书法家围绕“清廉”主题创作30件优秀书法作品，在秋瑾故居二楼文艺创作基地集中展出，吸引群众驻足观看，进一步营造浓厚清廉文化氛围，贯彻落实区纪委“清廉单元”建设工作，推动文旅融合发展。</w:t>
      </w:r>
    </w:p>
    <w:p w14:paraId="2A61AB30">
      <w:pPr>
        <w:pStyle w:val="7"/>
        <w:numPr>
          <w:ilvl w:val="0"/>
          <w:numId w:val="0"/>
        </w:numPr>
        <w:spacing w:line="58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kern w:val="2"/>
          <w:sz w:val="32"/>
          <w:szCs w:val="32"/>
          <w:lang w:val="en-US" w:eastAsia="zh-CN" w:bidi="ar-SA"/>
        </w:rPr>
        <w:t>3.文艺创新型发展，跨界举办“我们站上舞台”钢琴音乐会。</w:t>
      </w:r>
      <w:r>
        <w:rPr>
          <w:rFonts w:hint="eastAsia" w:ascii="Times New Roman" w:hAnsi="Times New Roman" w:eastAsia="仿宋_GB2312" w:cs="Times New Roman"/>
          <w:sz w:val="32"/>
          <w:szCs w:val="32"/>
        </w:rPr>
        <w:t>区作家协会主席贾雪萍跨界创立“甲一坊钢琴·家”团队，</w:t>
      </w:r>
      <w:r>
        <w:rPr>
          <w:rFonts w:hint="eastAsia" w:ascii="Times New Roman" w:hAnsi="Times New Roman" w:eastAsia="仿宋_GB2312" w:cs="Times New Roman"/>
          <w:sz w:val="32"/>
          <w:szCs w:val="32"/>
          <w:lang w:val="en-US" w:eastAsia="zh-CN"/>
        </w:rPr>
        <w:t>共同</w:t>
      </w:r>
      <w:r>
        <w:rPr>
          <w:rFonts w:hint="eastAsia" w:ascii="Times New Roman" w:hAnsi="Times New Roman" w:eastAsia="仿宋_GB2312" w:cs="Times New Roman"/>
          <w:sz w:val="32"/>
          <w:szCs w:val="32"/>
        </w:rPr>
        <w:t>策划</w:t>
      </w:r>
      <w:r>
        <w:rPr>
          <w:rFonts w:hint="eastAsia" w:ascii="Times New Roman" w:hAnsi="Times New Roman" w:eastAsia="仿宋_GB2312" w:cs="Times New Roman"/>
          <w:sz w:val="32"/>
          <w:szCs w:val="32"/>
          <w:lang w:val="en-US" w:eastAsia="zh-CN"/>
        </w:rPr>
        <w:t>“我们站上舞台”钢琴</w:t>
      </w:r>
      <w:r>
        <w:rPr>
          <w:rFonts w:hint="eastAsia" w:ascii="Times New Roman" w:hAnsi="Times New Roman" w:eastAsia="仿宋_GB2312" w:cs="Times New Roman"/>
          <w:sz w:val="32"/>
          <w:szCs w:val="32"/>
        </w:rPr>
        <w:t>音乐会，来自区作协的38名写作爱好者勇敢站上舞台，握笔之手与黑白琴键共舞，</w:t>
      </w:r>
      <w:r>
        <w:rPr>
          <w:rFonts w:hint="eastAsia" w:ascii="Times New Roman" w:hAnsi="Times New Roman" w:eastAsia="仿宋_GB2312" w:cs="Times New Roman"/>
          <w:sz w:val="32"/>
          <w:szCs w:val="32"/>
          <w:lang w:val="en-US" w:eastAsia="zh-CN"/>
        </w:rPr>
        <w:t>是推动文化创新型发展、创造性转化的一项重要举措，也</w:t>
      </w:r>
      <w:r>
        <w:rPr>
          <w:rFonts w:hint="eastAsia" w:ascii="Times New Roman" w:hAnsi="Times New Roman" w:eastAsia="仿宋_GB2312" w:cs="Times New Roman"/>
          <w:sz w:val="32"/>
          <w:szCs w:val="32"/>
        </w:rPr>
        <w:t>是各文艺领域融合</w:t>
      </w:r>
      <w:r>
        <w:rPr>
          <w:rFonts w:hint="eastAsia"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rPr>
        <w:t>的一次勇敢突破</w:t>
      </w:r>
      <w:r>
        <w:rPr>
          <w:rFonts w:hint="eastAsia" w:ascii="Times New Roman" w:hAnsi="Times New Roman" w:eastAsia="仿宋_GB2312" w:cs="Times New Roman"/>
          <w:sz w:val="32"/>
          <w:szCs w:val="32"/>
          <w:lang w:eastAsia="zh-CN"/>
        </w:rPr>
        <w:t>。</w:t>
      </w:r>
    </w:p>
    <w:p w14:paraId="5C4D1AB7">
      <w:pPr>
        <w:pStyle w:val="7"/>
        <w:numPr>
          <w:ilvl w:val="0"/>
          <w:numId w:val="0"/>
        </w:numPr>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kern w:val="2"/>
          <w:sz w:val="32"/>
          <w:szCs w:val="32"/>
          <w:lang w:val="en-US" w:eastAsia="zh-CN" w:bidi="ar-SA"/>
        </w:rPr>
        <w:t>4.“木艺之美”传承非遗文化，“多彩展演”凝结石峰文艺。</w:t>
      </w:r>
      <w:r>
        <w:rPr>
          <w:rFonts w:hint="eastAsia" w:ascii="Times New Roman" w:hAnsi="Times New Roman" w:eastAsia="仿宋_GB2312" w:cs="Times New Roman"/>
          <w:sz w:val="32"/>
          <w:szCs w:val="32"/>
          <w:lang w:val="en-US" w:eastAsia="zh-CN"/>
        </w:rPr>
        <w:t>5月20日，在区文联成立十周年之际，为充分展现新时代文艺新风貌，进一步团结和凝聚区八大文艺家协会，感受中国传统木艺文化的博大精深，助力轨道交通产业文化传播，在传统非遗文化传承基地——顽木堂举办多彩文艺展演活动暨非遗传统手工文化采风活动。通过文艺展演，凝结区文联发展十年风貌，同时号召文艺界人士传承非遗文化，坚定文化自信。</w:t>
      </w:r>
    </w:p>
    <w:p w14:paraId="2D252FCF">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14:paraId="30188E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360D070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文联专项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1.22</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4.22</w:t>
      </w:r>
      <w:r>
        <w:rPr>
          <w:rFonts w:hint="default" w:ascii="Times New Roman" w:hAnsi="Times New Roman" w:eastAsia="仿宋_GB2312" w:cs="Times New Roman"/>
          <w:color w:val="auto"/>
          <w:sz w:val="32"/>
          <w:szCs w:val="32"/>
        </w:rPr>
        <w:t>万元。项目实施及绩效情况如下：</w:t>
      </w:r>
    </w:p>
    <w:p w14:paraId="57A1C61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文联专项</w:t>
      </w:r>
      <w:r>
        <w:rPr>
          <w:rFonts w:hint="default" w:ascii="Times New Roman" w:hAnsi="Times New Roman" w:eastAsia="仿宋_GB2312" w:cs="Times New Roman"/>
          <w:color w:val="auto"/>
          <w:sz w:val="32"/>
          <w:szCs w:val="32"/>
        </w:rPr>
        <w:t>项目</w:t>
      </w:r>
    </w:p>
    <w:p w14:paraId="4BA66AC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4.22</w:t>
      </w:r>
      <w:r>
        <w:rPr>
          <w:rFonts w:hint="default" w:ascii="Times New Roman" w:hAnsi="Times New Roman" w:eastAsia="仿宋_GB2312" w:cs="Times New Roman"/>
          <w:color w:val="auto"/>
          <w:sz w:val="32"/>
          <w:szCs w:val="32"/>
        </w:rPr>
        <w:t>万元，主要用于</w:t>
      </w:r>
      <w:r>
        <w:rPr>
          <w:rFonts w:hint="eastAsia" w:ascii="仿宋" w:hAnsi="仿宋" w:eastAsia="仿宋" w:cs="仿宋"/>
          <w:sz w:val="32"/>
          <w:szCs w:val="32"/>
        </w:rPr>
        <w:t>为了丰富广大人民群众精神文化生活，并为石峰区转型升级提供良好的舆论氛围和充沛精神动力，区文联积极发动8大文艺协会志愿者们开展文学、书法、美术、音乐、舞蹈、朗诵等各类公益艺术教育活动。</w:t>
      </w:r>
    </w:p>
    <w:p w14:paraId="2FE5C9E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贯彻二十大 讴歌新时代”首届学雷锋文艺志愿服务“时代风尚”先进典型颁奖典礼活动经费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万元。项目实施及绩效情况如下：</w:t>
      </w:r>
    </w:p>
    <w:p w14:paraId="76A256A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贯彻二十大 讴歌新时代”首届学雷锋文艺志愿服务“时代风尚”先进典型颁奖典礼活动经费</w:t>
      </w:r>
      <w:r>
        <w:rPr>
          <w:rFonts w:hint="default" w:ascii="Times New Roman" w:hAnsi="Times New Roman" w:eastAsia="仿宋_GB2312" w:cs="Times New Roman"/>
          <w:color w:val="auto"/>
          <w:sz w:val="32"/>
          <w:szCs w:val="32"/>
        </w:rPr>
        <w:t>项目</w:t>
      </w:r>
    </w:p>
    <w:p w14:paraId="5ED8A008">
      <w:p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丰富了</w:t>
      </w:r>
      <w:r>
        <w:rPr>
          <w:rFonts w:hint="eastAsia" w:ascii="Times New Roman" w:hAnsi="Times New Roman" w:eastAsia="仿宋_GB2312" w:cs="Times New Roman"/>
          <w:sz w:val="32"/>
          <w:szCs w:val="32"/>
          <w:lang w:val="en-US" w:eastAsia="zh-CN"/>
        </w:rPr>
        <w:t>辖区内居民的文艺体验，将九郎山、秋瑾故居、中车轨道交通等石峰特色文化资源向省一级领导和来宾进行宣传推介。</w:t>
      </w:r>
    </w:p>
    <w:p w14:paraId="2708FAF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14:paraId="6E2E5B1E">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（1）存在的问题</w:t>
      </w:r>
    </w:p>
    <w:p w14:paraId="6F7AC371">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一是全过程绩效管理制度体系不健全，尚无规范的绩效管理工作流程和操作细节。</w:t>
      </w:r>
    </w:p>
    <w:p w14:paraId="22BBEE40">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二是全面推行绩效管理工作贯彻落实不到位;</w:t>
      </w:r>
    </w:p>
    <w:p w14:paraId="2BC3847E">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三是项目绩效跟踪、绩效评价、绩效评价结果运用等工作实效不明显。</w:t>
      </w:r>
    </w:p>
    <w:p w14:paraId="78465782">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（2）改进措施及建议</w:t>
      </w:r>
    </w:p>
    <w:p w14:paraId="7951B51D">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一是高度重视，加强领导，精心组织，逐步实现编制预算绩效目标全覆盖。</w:t>
      </w:r>
    </w:p>
    <w:p w14:paraId="555E78F4">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二是加大预算绩效评价公开力度。对各类预算支出项目的绩效目标进行公开，实现信息透明、共享。</w:t>
      </w:r>
    </w:p>
    <w:p w14:paraId="6A297191">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三是建立健全相关制度。依据相关法律法规及管理办法，探索建立适合本单位的实施细则及业务规范，制定绩效问责制度、公开制度等。</w:t>
      </w:r>
    </w:p>
    <w:p w14:paraId="5C375C9F">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14:paraId="4D875E6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bookmarkStart w:id="0" w:name="_GoBack"/>
      <w:bookmarkEnd w:id="0"/>
    </w:p>
    <w:p w14:paraId="1E32F2E6">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B264">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CC3C3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0661">
    <w:pPr>
      <w:pStyle w:val="5"/>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60C59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C498">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A548C5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wNjFlYzQ2YjlhNWJkYTAzNzUyYzZkMTQzM2M4M2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4E3E8D"/>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4">
    <w:name w:val="Date"/>
    <w:basedOn w:val="1"/>
    <w:next w:val="1"/>
    <w:link w:val="15"/>
    <w:semiHidden/>
    <w:qFormat/>
    <w:uiPriority w:val="99"/>
    <w:pPr>
      <w:ind w:left="100" w:leftChars="25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szCs w:val="18"/>
    </w:rPr>
  </w:style>
  <w:style w:type="paragraph" w:styleId="8">
    <w:name w:val="Body Text First Indent 2"/>
    <w:basedOn w:val="3"/>
    <w:qFormat/>
    <w:uiPriority w:val="0"/>
    <w:pPr>
      <w:ind w:firstLine="420" w:firstLineChars="200"/>
    </w:pPr>
    <w:rPr>
      <w:rFonts w:ascii="Calibri" w:hAnsi="Calibri"/>
      <w:szCs w:val="24"/>
    </w:rPr>
  </w:style>
  <w:style w:type="character" w:styleId="11">
    <w:name w:val="page number"/>
    <w:basedOn w:val="10"/>
    <w:qFormat/>
    <w:uiPriority w:val="99"/>
  </w:style>
  <w:style w:type="paragraph" w:customStyle="1" w:styleId="12">
    <w:name w:val="正文文字"/>
    <w:basedOn w:val="1"/>
    <w:next w:val="1"/>
    <w:qFormat/>
    <w:uiPriority w:val="99"/>
    <w:pPr>
      <w:spacing w:after="120"/>
    </w:pPr>
  </w:style>
  <w:style w:type="character" w:customStyle="1" w:styleId="13">
    <w:name w:val="Header Char"/>
    <w:basedOn w:val="10"/>
    <w:link w:val="6"/>
    <w:semiHidden/>
    <w:qFormat/>
    <w:locked/>
    <w:uiPriority w:val="99"/>
    <w:rPr>
      <w:sz w:val="18"/>
      <w:szCs w:val="18"/>
    </w:rPr>
  </w:style>
  <w:style w:type="character" w:customStyle="1" w:styleId="14">
    <w:name w:val="Footer Char"/>
    <w:basedOn w:val="10"/>
    <w:link w:val="5"/>
    <w:qFormat/>
    <w:locked/>
    <w:uiPriority w:val="99"/>
    <w:rPr>
      <w:sz w:val="18"/>
      <w:szCs w:val="18"/>
    </w:rPr>
  </w:style>
  <w:style w:type="character" w:customStyle="1" w:styleId="15">
    <w:name w:val="Date Char"/>
    <w:basedOn w:val="10"/>
    <w:link w:val="4"/>
    <w:semiHidden/>
    <w:qFormat/>
    <w:locked/>
    <w:uiPriority w:val="99"/>
  </w:style>
  <w:style w:type="character" w:customStyle="1" w:styleId="16">
    <w:name w:val="font41"/>
    <w:basedOn w:val="10"/>
    <w:qFormat/>
    <w:uiPriority w:val="99"/>
    <w:rPr>
      <w:rFonts w:ascii="宋体" w:hAnsi="宋体" w:eastAsia="宋体" w:cs="宋体"/>
      <w:b/>
      <w:bCs/>
      <w:color w:val="000000"/>
      <w:sz w:val="44"/>
      <w:szCs w:val="44"/>
      <w:u w:val="none"/>
    </w:rPr>
  </w:style>
  <w:style w:type="character" w:customStyle="1" w:styleId="17">
    <w:name w:val="font11"/>
    <w:basedOn w:val="10"/>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726</Words>
  <Characters>765</Characters>
  <Lines>0</Lines>
  <Paragraphs>0</Paragraphs>
  <TotalTime>0</TotalTime>
  <ScaleCrop>false</ScaleCrop>
  <LinksUpToDate>false</LinksUpToDate>
  <CharactersWithSpaces>767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2024-06-28T03:12:58Z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