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．主要职能。</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为落实国家政策，严格依法行政，发挥经济管理职能，加强政策引导，制定发展规划，发展街道办事处经济、文化和社会事业，提供公共服务，维护社会稳定，构建社会主义和谐社会，主要职能职责有：</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（一）执行上级国家行政机关的决定和命令；</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（二）执行本行政区域内的经济和社会发展计划、预算，管理本行政区域内的经济、教育、科学、文化、卫生、财政、民政、司法、计划生育等行政工作；</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（三）保护社会主义的全民所有的财产和劳动群众集体所有的财产，保护公民私人所有的合法财产，维护社会公共秩序，保障公民的人身权利、民主权利和其他权利；</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（四）保护各种经济组织的合法权益；</w:t>
      </w:r>
      <w:r>
        <w:rPr>
          <w:rFonts w:hint="default" w:ascii="Times New Roman" w:hAnsi="Times New Roman" w:eastAsia="仿宋_GB2312" w:cs="Times New Roman"/>
          <w:color w:val="auto"/>
          <w:kern w:val="2"/>
          <w:sz w:val="32"/>
          <w:szCs w:val="32"/>
          <w:lang w:val="en-US" w:eastAsia="zh-CN" w:bidi="ar-SA"/>
        </w:rPr>
        <w:tab/>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（五）保障少数民族的权利和尊重少数民族的风俗习惯；</w:t>
      </w:r>
    </w:p>
    <w:p>
      <w:pPr>
        <w:pStyle w:val="16"/>
        <w:tabs>
          <w:tab w:val="left" w:pos="1290"/>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（六）办理上级石峰区、党工委交办的其他事项。</w:t>
      </w:r>
    </w:p>
    <w:p>
      <w:pPr>
        <w:pStyle w:val="16"/>
        <w:tabs>
          <w:tab w:val="left" w:pos="1290"/>
        </w:tabs>
        <w:spacing w:line="600" w:lineRule="exact"/>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2．机构情况。</w:t>
      </w:r>
    </w:p>
    <w:p>
      <w:pPr>
        <w:pStyle w:val="16"/>
        <w:tabs>
          <w:tab w:val="left" w:pos="1290"/>
        </w:tabs>
        <w:spacing w:line="600" w:lineRule="exact"/>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株洲市石峰区龙头铺街道办事处位于石峰区，无下属单位，街道面积30平方公里，人口1.3万人，辖7个社区，130个村民小组。街道办事处下设党政办、党建办、经济发展办、财政办、平安法制和应急管理办公室等10个站办。</w:t>
      </w:r>
    </w:p>
    <w:p>
      <w:pPr>
        <w:pStyle w:val="16"/>
        <w:tabs>
          <w:tab w:val="left" w:pos="1290"/>
        </w:tabs>
        <w:spacing w:line="600" w:lineRule="exact"/>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3．人员情况。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2023年12月底止，龙头铺街道办事处核定编制数为33人，实有人数39人，其中在职人员39人，其中街道正式人员28人、网格员9人、代理记账人员2人。</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2036.62</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954.59</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1082.03</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1855.25</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375.02</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1661.60</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181.37</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pStyle w:val="16"/>
        <w:tabs>
          <w:tab w:val="left" w:pos="1628"/>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3年预算收入2036.62万元。其中：一般公共预算财政拨款收入2036.62万元占总收入的100.00</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w:t>
      </w:r>
    </w:p>
    <w:p>
      <w:pPr>
        <w:pStyle w:val="16"/>
        <w:tabs>
          <w:tab w:val="left" w:pos="1628"/>
        </w:tabs>
        <w:spacing w:line="600" w:lineRule="exact"/>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3年支出1855.25万元。其中：：一般公共服务支出1295.55 万元占比69.83%，社会保障和就业支出425.76万元占比22.95%，卫生健康支出36.19 万元占比1.95%，城乡社区支出69.31万元占比3.74%，农林水支出28.02万元占比1.51%，交通运输支出0.42万元占比0.02%。</w:t>
      </w:r>
    </w:p>
    <w:p>
      <w:pPr>
        <w:pStyle w:val="4"/>
        <w:widowControl/>
        <w:spacing w:after="0" w:line="600" w:lineRule="exact"/>
        <w:ind w:firstLine="560" w:firstLineChars="200"/>
        <w:rPr>
          <w:rFonts w:ascii="Times New Roman" w:hAnsi="Times New Roman" w:cs="Times New Roman"/>
          <w:color w:val="000000"/>
          <w:sz w:val="28"/>
          <w:szCs w:val="28"/>
        </w:rPr>
      </w:pPr>
      <w:r>
        <w:rPr>
          <w:rFonts w:hint="eastAsia" w:ascii="Times New Roman" w:hAnsi="Times New Roman"/>
          <w:color w:val="000000"/>
          <w:sz w:val="28"/>
          <w:szCs w:val="28"/>
        </w:rPr>
        <w:t>绩效情况：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eastAsia" w:ascii="楷体" w:hAnsi="楷体" w:eastAsia="楷体" w:cs="楷体"/>
          <w:b/>
          <w:bCs/>
          <w:color w:val="auto"/>
          <w:sz w:val="28"/>
          <w:szCs w:val="28"/>
          <w:u w:val="none"/>
          <w:lang w:val="en-US" w:eastAsia="zh-CN"/>
        </w:rPr>
      </w:pPr>
      <w:r>
        <w:rPr>
          <w:rFonts w:hint="eastAsia" w:ascii="楷体" w:hAnsi="楷体" w:eastAsia="楷体" w:cs="楷体"/>
          <w:b/>
          <w:bCs/>
          <w:color w:val="auto"/>
          <w:sz w:val="28"/>
          <w:szCs w:val="28"/>
          <w:u w:val="none"/>
          <w:lang w:val="en-US" w:eastAsia="zh-CN"/>
        </w:rPr>
        <w:t>1.从严治党，基层党建工作取得新成绩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充分发挥基层党建引领工作，深入开展党史学习教育和党工委理论学习中心组专题学习，开展党的二十大精神、《习近平治国理论》等重点内容集中学习10次。一是抓党建强社区治理，高标准建成龙头安置小区、兴隆山安置小区等党群服务站。二是抓党建促乡村振兴。三是坚持正风肃纪反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楷体" w:hAnsi="楷体" w:eastAsia="楷体" w:cs="楷体"/>
          <w:b/>
          <w:bCs/>
          <w:color w:val="auto"/>
          <w:sz w:val="28"/>
          <w:szCs w:val="28"/>
          <w:u w:val="none"/>
          <w:lang w:val="en-US" w:eastAsia="zh-CN"/>
        </w:rPr>
      </w:pPr>
      <w:r>
        <w:rPr>
          <w:rFonts w:hint="eastAsia" w:ascii="楷体" w:hAnsi="楷体" w:eastAsia="楷体" w:cs="楷体"/>
          <w:b/>
          <w:bCs/>
          <w:color w:val="auto"/>
          <w:sz w:val="28"/>
          <w:szCs w:val="28"/>
          <w:u w:val="none"/>
          <w:lang w:val="en-US" w:eastAsia="zh-CN"/>
        </w:rPr>
        <w:t>2</w:t>
      </w:r>
      <w:r>
        <w:rPr>
          <w:rFonts w:hint="default" w:ascii="楷体" w:hAnsi="楷体" w:eastAsia="楷体" w:cs="楷体"/>
          <w:b/>
          <w:bCs/>
          <w:color w:val="auto"/>
          <w:sz w:val="28"/>
          <w:szCs w:val="28"/>
          <w:u w:val="none"/>
          <w:lang w:val="en-US" w:eastAsia="zh-CN"/>
        </w:rPr>
        <w:t>.统筹推进，城乡建设面貌持续改观</w:t>
      </w:r>
    </w:p>
    <w:p>
      <w:pPr>
        <w:pStyle w:val="16"/>
        <w:tabs>
          <w:tab w:val="left" w:pos="1628"/>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一是</w:t>
      </w:r>
      <w:r>
        <w:rPr>
          <w:rFonts w:hint="eastAsia" w:ascii="Times New Roman" w:hAnsi="Times New Roman" w:eastAsia="仿宋_GB2312" w:cs="Times New Roman"/>
          <w:color w:val="auto"/>
          <w:kern w:val="2"/>
          <w:sz w:val="32"/>
          <w:szCs w:val="32"/>
          <w:lang w:val="en-US" w:eastAsia="zh-CN" w:bidi="ar-SA"/>
        </w:rPr>
        <w:t>扎实推进项目建设与征拆工作</w:t>
      </w:r>
      <w:r>
        <w:rPr>
          <w:rFonts w:hint="default" w:ascii="Times New Roman" w:hAnsi="Times New Roman" w:eastAsia="仿宋_GB2312" w:cs="Times New Roman"/>
          <w:color w:val="auto"/>
          <w:kern w:val="2"/>
          <w:sz w:val="32"/>
          <w:szCs w:val="32"/>
          <w:lang w:val="en-US" w:eastAsia="zh-CN" w:bidi="ar-SA"/>
        </w:rPr>
        <w:t>抢抓发展机遇</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完成了株洲市2023年度第五批次建设用地项目、国创越摩封装外线10KV高压杆线建设、金科景朝集美云湖及官典坝中支流污水管网建设借地工作；二是妥善</w:t>
      </w:r>
      <w:r>
        <w:rPr>
          <w:rFonts w:hint="eastAsia" w:ascii="Times New Roman" w:hAnsi="Times New Roman" w:eastAsia="仿宋_GB2312" w:cs="Times New Roman"/>
          <w:color w:val="auto"/>
          <w:kern w:val="2"/>
          <w:sz w:val="32"/>
          <w:szCs w:val="32"/>
          <w:lang w:val="en-US" w:eastAsia="zh-CN" w:bidi="ar-SA"/>
        </w:rPr>
        <w:t>处理原项目遗留问题处理工作，</w:t>
      </w:r>
      <w:r>
        <w:rPr>
          <w:rFonts w:hint="default" w:ascii="Times New Roman" w:hAnsi="Times New Roman" w:eastAsia="仿宋_GB2312" w:cs="Times New Roman"/>
          <w:color w:val="auto"/>
          <w:kern w:val="2"/>
          <w:sz w:val="32"/>
          <w:szCs w:val="32"/>
          <w:lang w:val="en-US" w:eastAsia="zh-CN" w:bidi="ar-SA"/>
        </w:rPr>
        <w:t>完成了株洲椭圆时空基站建设补征土地及原项目遗留问题处理工作</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三是治违控违，优化施工环境。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楷体" w:hAnsi="楷体" w:eastAsia="楷体" w:cs="楷体"/>
          <w:b/>
          <w:bCs/>
          <w:color w:val="auto"/>
          <w:sz w:val="28"/>
          <w:szCs w:val="28"/>
          <w:u w:val="none"/>
          <w:lang w:val="en-US" w:eastAsia="zh-CN"/>
        </w:rPr>
      </w:pPr>
      <w:r>
        <w:rPr>
          <w:rFonts w:hint="eastAsia" w:ascii="楷体" w:hAnsi="楷体" w:eastAsia="楷体" w:cs="楷体"/>
          <w:b/>
          <w:bCs/>
          <w:color w:val="auto"/>
          <w:sz w:val="28"/>
          <w:szCs w:val="28"/>
          <w:u w:val="none"/>
          <w:lang w:val="en-US" w:eastAsia="zh-CN"/>
        </w:rPr>
        <w:t>3</w:t>
      </w:r>
      <w:r>
        <w:rPr>
          <w:rFonts w:hint="default" w:ascii="楷体" w:hAnsi="楷体" w:eastAsia="楷体" w:cs="楷体"/>
          <w:b/>
          <w:bCs/>
          <w:color w:val="auto"/>
          <w:sz w:val="28"/>
          <w:szCs w:val="28"/>
          <w:u w:val="none"/>
          <w:lang w:val="en-US" w:eastAsia="zh-CN"/>
        </w:rPr>
        <w:t>.全面进步，社会事业发展不断</w:t>
      </w:r>
      <w:r>
        <w:rPr>
          <w:rFonts w:hint="eastAsia" w:ascii="楷体" w:hAnsi="楷体" w:eastAsia="楷体" w:cs="楷体"/>
          <w:b/>
          <w:bCs/>
          <w:color w:val="auto"/>
          <w:sz w:val="28"/>
          <w:szCs w:val="28"/>
          <w:u w:val="none"/>
          <w:lang w:val="en-US" w:eastAsia="zh-CN"/>
        </w:rPr>
        <w:t>提升</w:t>
      </w:r>
    </w:p>
    <w:p>
      <w:pPr>
        <w:pStyle w:val="16"/>
        <w:tabs>
          <w:tab w:val="left" w:pos="1628"/>
        </w:tabs>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一是积极推动居民再就业工作</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新增就业人员</w:t>
      </w:r>
      <w:r>
        <w:rPr>
          <w:rFonts w:hint="eastAsia" w:ascii="Times New Roman" w:hAnsi="Times New Roman" w:eastAsia="仿宋_GB2312" w:cs="Times New Roman"/>
          <w:color w:val="auto"/>
          <w:kern w:val="2"/>
          <w:sz w:val="32"/>
          <w:szCs w:val="32"/>
          <w:lang w:val="en-US" w:eastAsia="zh-CN" w:bidi="ar-SA"/>
        </w:rPr>
        <w:t>152</w:t>
      </w:r>
      <w:r>
        <w:rPr>
          <w:rFonts w:hint="default" w:ascii="Times New Roman" w:hAnsi="Times New Roman" w:eastAsia="仿宋_GB2312" w:cs="Times New Roman"/>
          <w:color w:val="auto"/>
          <w:kern w:val="2"/>
          <w:sz w:val="32"/>
          <w:szCs w:val="32"/>
          <w:lang w:val="en-US" w:eastAsia="zh-CN" w:bidi="ar-SA"/>
        </w:rPr>
        <w:t>人</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二是稳步推进社会救助工作</w:t>
      </w:r>
      <w:r>
        <w:rPr>
          <w:rFonts w:hint="eastAsia" w:ascii="Times New Roman" w:hAnsi="Times New Roman" w:eastAsia="仿宋_GB2312" w:cs="Times New Roman"/>
          <w:color w:val="auto"/>
          <w:kern w:val="2"/>
          <w:sz w:val="32"/>
          <w:szCs w:val="32"/>
          <w:lang w:val="en-US" w:eastAsia="zh-CN" w:bidi="ar-SA"/>
        </w:rPr>
        <w:t>；二</w:t>
      </w:r>
      <w:r>
        <w:rPr>
          <w:rFonts w:hint="default" w:ascii="Times New Roman" w:hAnsi="Times New Roman" w:eastAsia="仿宋_GB2312" w:cs="Times New Roman"/>
          <w:color w:val="auto"/>
          <w:kern w:val="2"/>
          <w:sz w:val="32"/>
          <w:szCs w:val="32"/>
          <w:lang w:val="en-US" w:eastAsia="zh-CN" w:bidi="ar-SA"/>
        </w:rPr>
        <w:t>是持续推进人居环境整治工作</w:t>
      </w:r>
      <w:r>
        <w:rPr>
          <w:rFonts w:hint="eastAsia" w:ascii="Times New Roman" w:hAnsi="Times New Roman" w:eastAsia="仿宋_GB2312" w:cs="Times New Roman"/>
          <w:color w:val="auto"/>
          <w:kern w:val="2"/>
          <w:sz w:val="32"/>
          <w:szCs w:val="32"/>
          <w:lang w:val="en-US" w:eastAsia="zh-CN" w:bidi="ar-SA"/>
        </w:rPr>
        <w:t>，加强创文巩卫，</w:t>
      </w:r>
      <w:r>
        <w:rPr>
          <w:rFonts w:hint="default" w:ascii="Times New Roman" w:hAnsi="Times New Roman" w:eastAsia="仿宋_GB2312" w:cs="Times New Roman"/>
          <w:color w:val="auto"/>
          <w:kern w:val="2"/>
          <w:sz w:val="32"/>
          <w:szCs w:val="32"/>
          <w:lang w:val="en-US" w:eastAsia="zh-CN" w:bidi="ar-SA"/>
        </w:rPr>
        <w:t>全力推动辖区市容管理精细化，对龙头铺新街、兴隆农贸市场、磐龙世纪城等沿线出店经营、乱堆乱放、人行道违停、违规设置灯箱广告牌、“牛皮癣”等情况进行整治，共清理乱堆乱放200处，规范劝导出店、占道经营400余次，拆除各类违规横幅广告120余处，清理“牛皮癣”300余处，规范车辆停放1000余台次，清运垃圾2800余吨，有效地推进了城市管理工作，确保市容市貌整洁</w:t>
      </w:r>
      <w:r>
        <w:rPr>
          <w:rFonts w:hint="eastAsia"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kern w:val="2"/>
          <w:sz w:val="32"/>
          <w:szCs w:val="32"/>
          <w:lang w:val="en-US" w:eastAsia="zh-CN" w:bidi="ar-SA"/>
        </w:rPr>
        <w:t>是坚持维护生态环境工作</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排查自建房安全隐患。截止目前共排查自建房屋2378栋，对初判存在安全隐患的房屋621栋委托第三方鉴定机构进行鉴定</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sz w:val="32"/>
          <w:szCs w:val="32"/>
          <w:lang w:val="en-US" w:eastAsia="zh-CN"/>
        </w:rPr>
        <w:t>对新建6栋房屋落实选址踏勘到场、定点放线到场、基坑基槽验收到场、工程重要节点到场、主体结构完工到场竣工验收，严格按照“六个到场”顺序执行</w:t>
      </w:r>
      <w:r>
        <w:rPr>
          <w:rFonts w:hint="eastAsia" w:ascii="Times New Roman" w:hAnsi="Times New Roman" w:eastAsia="仿宋_GB2312" w:cs="Times New Roman"/>
          <w:color w:val="auto"/>
          <w:kern w:val="2"/>
          <w:sz w:val="32"/>
          <w:szCs w:val="32"/>
          <w:lang w:val="en-US" w:eastAsia="zh-CN" w:bidi="ar-SA"/>
        </w:rPr>
        <w:t>；四是</w:t>
      </w:r>
      <w:r>
        <w:rPr>
          <w:rFonts w:hint="default" w:ascii="Times New Roman" w:hAnsi="Times New Roman" w:eastAsia="仿宋_GB2312" w:cs="Times New Roman"/>
          <w:color w:val="auto"/>
          <w:kern w:val="2"/>
          <w:sz w:val="32"/>
          <w:szCs w:val="32"/>
          <w:lang w:val="en-US" w:eastAsia="zh-CN" w:bidi="ar-SA"/>
        </w:rPr>
        <w:t>安全生产检查。街道对辖区工贸行业企业危险化学品、环保设施情况进行全面排查，针对辖区沿街门店、宾馆、市场、商超、仓库、自建房、老旧小区、“多合一”等重点场所开展全面消防安全排查。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楷体" w:hAnsi="楷体" w:eastAsia="楷体" w:cs="楷体"/>
          <w:b/>
          <w:bCs/>
          <w:color w:val="auto"/>
          <w:sz w:val="28"/>
          <w:szCs w:val="28"/>
          <w:u w:val="none"/>
          <w:lang w:val="en-US" w:eastAsia="zh-CN"/>
        </w:rPr>
      </w:pPr>
      <w:r>
        <w:rPr>
          <w:rFonts w:hint="eastAsia" w:ascii="楷体" w:hAnsi="楷体" w:eastAsia="楷体" w:cs="楷体"/>
          <w:b/>
          <w:bCs/>
          <w:color w:val="auto"/>
          <w:sz w:val="28"/>
          <w:szCs w:val="28"/>
          <w:u w:val="none"/>
          <w:lang w:val="en-US" w:eastAsia="zh-CN"/>
        </w:rPr>
        <w:t>4.</w:t>
      </w:r>
      <w:r>
        <w:rPr>
          <w:rFonts w:hint="default" w:ascii="楷体" w:hAnsi="楷体" w:eastAsia="楷体" w:cs="楷体"/>
          <w:b/>
          <w:bCs/>
          <w:color w:val="auto"/>
          <w:sz w:val="28"/>
          <w:szCs w:val="28"/>
          <w:u w:val="none"/>
          <w:lang w:val="en-US" w:eastAsia="zh-CN"/>
        </w:rPr>
        <w:t>多管齐下，推动社会治理纵深发展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w:t>
      </w:r>
      <w:r>
        <w:rPr>
          <w:rFonts w:hint="default" w:ascii="Times New Roman" w:hAnsi="Times New Roman" w:eastAsia="仿宋_GB2312" w:cs="Times New Roman"/>
          <w:color w:val="auto"/>
          <w:kern w:val="2"/>
          <w:sz w:val="32"/>
          <w:szCs w:val="32"/>
          <w:lang w:val="en-US" w:eastAsia="zh-CN" w:bidi="ar-SA"/>
        </w:rPr>
        <w:t>是解决群众诉求，积极调解矛盾</w:t>
      </w:r>
      <w:r>
        <w:rPr>
          <w:rFonts w:hint="eastAsia" w:ascii="Times New Roman" w:hAnsi="Times New Roman" w:eastAsia="仿宋_GB2312" w:cs="Times New Roman"/>
          <w:color w:val="auto"/>
          <w:kern w:val="2"/>
          <w:sz w:val="32"/>
          <w:szCs w:val="32"/>
          <w:lang w:val="en-US" w:eastAsia="zh-CN" w:bidi="ar-SA"/>
        </w:rPr>
        <w:t>，实现零赴省进京人员。二</w:t>
      </w:r>
      <w:r>
        <w:rPr>
          <w:rFonts w:hint="default" w:ascii="Times New Roman" w:hAnsi="Times New Roman" w:eastAsia="仿宋_GB2312" w:cs="Times New Roman"/>
          <w:color w:val="auto"/>
          <w:kern w:val="2"/>
          <w:sz w:val="32"/>
          <w:szCs w:val="32"/>
          <w:lang w:val="en-US" w:eastAsia="zh-CN" w:bidi="ar-SA"/>
        </w:rPr>
        <w:t>是开展法制宣传，积极引导教育</w:t>
      </w:r>
      <w:r>
        <w:rPr>
          <w:rFonts w:hint="eastAsia"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kern w:val="2"/>
          <w:sz w:val="32"/>
          <w:szCs w:val="32"/>
          <w:lang w:val="en-US" w:eastAsia="zh-CN" w:bidi="ar-SA"/>
        </w:rPr>
        <w:t>是维护社会稳定，创建平安街道</w:t>
      </w:r>
      <w:r>
        <w:rPr>
          <w:rFonts w:hint="eastAsia" w:ascii="Times New Roman" w:hAnsi="Times New Roman" w:eastAsia="仿宋_GB2312" w:cs="Times New Roman"/>
          <w:color w:val="auto"/>
          <w:kern w:val="2"/>
          <w:sz w:val="32"/>
          <w:szCs w:val="32"/>
          <w:lang w:val="en-US" w:eastAsia="zh-CN" w:bidi="ar-SA"/>
        </w:rPr>
        <w:t>，全面提升应急能力“六有”建设，发挥基层安全生产、应急救援等职能作用。</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pStyle w:val="16"/>
        <w:spacing w:line="600" w:lineRule="exact"/>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龙头铺街道办事处2023年预算项目支出1661.60</w:t>
      </w:r>
      <w:bookmarkStart w:id="0" w:name="_GoBack"/>
      <w:bookmarkEnd w:id="0"/>
      <w:r>
        <w:rPr>
          <w:rFonts w:hint="eastAsia" w:ascii="Times New Roman" w:hAnsi="Times New Roman" w:eastAsia="仿宋_GB2312" w:cs="Times New Roman"/>
          <w:color w:val="auto"/>
          <w:kern w:val="2"/>
          <w:sz w:val="32"/>
          <w:szCs w:val="32"/>
          <w:lang w:val="en-US" w:eastAsia="zh-CN" w:bidi="ar-SA"/>
        </w:rPr>
        <w:t>万元。</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．年初预算项目</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微民生网格事件办理项目，</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万元，年中调增（减）</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追加（减）</w:t>
      </w:r>
      <w:r>
        <w:rPr>
          <w:rFonts w:hint="eastAsia" w:ascii="Times New Roman" w:hAnsi="Times New Roman" w:eastAsia="仿宋_GB2312" w:cs="Times New Roman"/>
          <w:color w:val="auto"/>
          <w:sz w:val="32"/>
          <w:szCs w:val="32"/>
          <w:lang w:val="en-US" w:eastAsia="zh-CN"/>
        </w:rPr>
        <w:t>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17.18</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12.82</w:t>
      </w:r>
      <w:r>
        <w:rPr>
          <w:rFonts w:hint="default" w:ascii="Times New Roman" w:hAnsi="Times New Roman" w:eastAsia="仿宋_GB2312" w:cs="Times New Roman"/>
          <w:color w:val="auto"/>
          <w:sz w:val="32"/>
          <w:szCs w:val="32"/>
        </w:rPr>
        <w:t>万元。项目实施及绩效情况如下：</w:t>
      </w:r>
      <w:r>
        <w:rPr>
          <w:rFonts w:hint="default" w:ascii="Times New Roman" w:hAnsi="Times New Roman" w:eastAsia="仿宋_GB2312" w:cs="Times New Roman"/>
          <w:color w:val="auto"/>
          <w:sz w:val="32"/>
          <w:szCs w:val="32"/>
          <w:lang w:eastAsia="zh-CN"/>
        </w:rPr>
        <w:t>全年度登记和处理事件</w:t>
      </w:r>
      <w:r>
        <w:rPr>
          <w:rFonts w:hint="eastAsia" w:ascii="Times New Roman" w:hAnsi="Times New Roman" w:eastAsia="仿宋_GB2312" w:cs="Times New Roman"/>
          <w:color w:val="auto"/>
          <w:sz w:val="32"/>
          <w:szCs w:val="32"/>
          <w:lang w:val="en-US" w:eastAsia="zh-CN"/>
        </w:rPr>
        <w:t>300余</w:t>
      </w:r>
      <w:r>
        <w:rPr>
          <w:rFonts w:hint="default" w:ascii="Times New Roman" w:hAnsi="Times New Roman" w:eastAsia="仿宋_GB2312" w:cs="Times New Roman"/>
          <w:color w:val="auto"/>
          <w:sz w:val="32"/>
          <w:szCs w:val="32"/>
          <w:lang w:eastAsia="zh-CN"/>
        </w:rPr>
        <w:t>件，</w:t>
      </w:r>
      <w:r>
        <w:rPr>
          <w:rFonts w:hint="eastAsia" w:ascii="Times New Roman" w:hAnsi="Times New Roman" w:eastAsia="仿宋_GB2312" w:cs="Times New Roman"/>
          <w:color w:val="auto"/>
          <w:sz w:val="32"/>
          <w:szCs w:val="32"/>
          <w:lang w:val="en-US" w:eastAsia="zh-CN"/>
        </w:rPr>
        <w:t>确保全国、全省“两会”特护期间非访事件发生率为0。</w:t>
      </w:r>
      <w:r>
        <w:rPr>
          <w:rFonts w:hint="default" w:ascii="Times New Roman" w:hAnsi="Times New Roman" w:eastAsia="仿宋_GB2312" w:cs="Times New Roman"/>
          <w:color w:val="auto"/>
          <w:sz w:val="32"/>
          <w:szCs w:val="32"/>
          <w:lang w:eastAsia="zh-CN"/>
        </w:rPr>
        <w:t>广泛宣传综治民调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平安创建、</w:t>
      </w:r>
      <w:r>
        <w:rPr>
          <w:rFonts w:hint="eastAsia" w:ascii="Times New Roman" w:hAnsi="Times New Roman" w:eastAsia="仿宋_GB2312" w:cs="Times New Roman"/>
          <w:color w:val="auto"/>
          <w:sz w:val="32"/>
          <w:szCs w:val="32"/>
          <w:lang w:val="en-US" w:eastAsia="zh-CN"/>
        </w:rPr>
        <w:t>防非处非、</w:t>
      </w:r>
      <w:r>
        <w:rPr>
          <w:rFonts w:hint="default" w:ascii="Times New Roman" w:hAnsi="Times New Roman" w:eastAsia="仿宋_GB2312" w:cs="Times New Roman"/>
          <w:color w:val="auto"/>
          <w:sz w:val="32"/>
          <w:szCs w:val="32"/>
          <w:lang w:eastAsia="zh-CN"/>
        </w:rPr>
        <w:t>反诈宣传等内容</w:t>
      </w:r>
      <w:r>
        <w:rPr>
          <w:rFonts w:hint="eastAsia" w:ascii="Times New Roman" w:hAnsi="Times New Roman" w:eastAsia="仿宋_GB2312" w:cs="Times New Roman"/>
          <w:color w:val="auto"/>
          <w:sz w:val="32"/>
          <w:szCs w:val="32"/>
          <w:lang w:eastAsia="zh-CN"/>
        </w:rPr>
        <w:t>。</w:t>
      </w:r>
    </w:p>
    <w:p>
      <w:pPr>
        <w:ind w:firstLine="640"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业务性专项经费项目，</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36</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万元，年中调增（减）</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追加（减）</w:t>
      </w:r>
      <w:r>
        <w:rPr>
          <w:rFonts w:hint="eastAsia" w:ascii="Times New Roman" w:hAnsi="Times New Roman" w:eastAsia="仿宋_GB2312" w:cs="Times New Roman"/>
          <w:color w:val="auto"/>
          <w:sz w:val="32"/>
          <w:szCs w:val="32"/>
          <w:lang w:val="en-US" w:eastAsia="zh-CN"/>
        </w:rPr>
        <w:t>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万元。项目实施及绩效情况如下：</w:t>
      </w:r>
      <w:r>
        <w:rPr>
          <w:rFonts w:hint="eastAsia" w:ascii="Times New Roman" w:hAnsi="Times New Roman" w:eastAsia="仿宋_GB2312" w:cs="Times New Roman"/>
          <w:color w:val="auto"/>
          <w:sz w:val="32"/>
          <w:szCs w:val="32"/>
          <w:lang w:val="en-US" w:eastAsia="zh-CN"/>
        </w:rPr>
        <w:t>为街道党建、妇联、</w:t>
      </w:r>
      <w:r>
        <w:rPr>
          <w:rFonts w:hint="default" w:ascii="Times New Roman" w:hAnsi="Times New Roman" w:eastAsia="仿宋_GB2312" w:cs="Times New Roman"/>
          <w:color w:val="auto"/>
          <w:sz w:val="32"/>
          <w:szCs w:val="32"/>
          <w:lang w:val="en-US" w:eastAsia="zh-CN"/>
        </w:rPr>
        <w:t>卫生健康、城市管理</w:t>
      </w:r>
      <w:r>
        <w:rPr>
          <w:rFonts w:hint="eastAsia" w:ascii="Times New Roman" w:hAnsi="Times New Roman" w:eastAsia="仿宋_GB2312" w:cs="Times New Roman"/>
          <w:color w:val="auto"/>
          <w:sz w:val="32"/>
          <w:szCs w:val="32"/>
          <w:lang w:val="en-US" w:eastAsia="zh-CN"/>
        </w:rPr>
        <w:t>、基层武装、安全生产、综治维稳等工作开展提供资金保障，保进辖区各项事业繁荣，</w:t>
      </w:r>
      <w:r>
        <w:rPr>
          <w:rFonts w:hint="default" w:ascii="Times New Roman" w:hAnsi="Times New Roman" w:eastAsia="仿宋_GB2312" w:cs="Times New Roman"/>
          <w:color w:val="auto"/>
          <w:sz w:val="32"/>
          <w:szCs w:val="32"/>
          <w:lang w:val="en-US" w:eastAsia="zh-CN"/>
        </w:rPr>
        <w:t>街道党工委中心组学习˃</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次，组建8支理论宣讲志愿服务队，开展</w:t>
      </w:r>
      <w:r>
        <w:rPr>
          <w:rFonts w:hint="eastAsia" w:ascii="Times New Roman" w:hAnsi="Times New Roman" w:eastAsia="仿宋_GB2312" w:cs="Times New Roman"/>
          <w:color w:val="auto"/>
          <w:sz w:val="32"/>
          <w:szCs w:val="32"/>
          <w:lang w:val="en-US" w:eastAsia="zh-CN"/>
        </w:rPr>
        <w:t>80</w:t>
      </w:r>
      <w:r>
        <w:rPr>
          <w:rFonts w:hint="default" w:ascii="Times New Roman" w:hAnsi="Times New Roman" w:eastAsia="仿宋_GB2312" w:cs="Times New Roman"/>
          <w:color w:val="auto"/>
          <w:sz w:val="32"/>
          <w:szCs w:val="32"/>
          <w:lang w:val="en-US" w:eastAsia="zh-CN"/>
        </w:rPr>
        <w:t>场理论宣讲活动。认真做好无偿献血工作，卫生健康知识宣传。接待处理居民、物业投诉。</w:t>
      </w:r>
      <w:r>
        <w:rPr>
          <w:rFonts w:hint="eastAsia"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lang w:val="en-US" w:eastAsia="zh-CN"/>
        </w:rPr>
        <w:t>安全生产隐患专项检查</w:t>
      </w:r>
      <w:r>
        <w:rPr>
          <w:rFonts w:hint="eastAsia" w:ascii="Times New Roman" w:hAnsi="Times New Roman" w:eastAsia="仿宋_GB2312" w:cs="Times New Roman"/>
          <w:color w:val="auto"/>
          <w:sz w:val="32"/>
          <w:szCs w:val="32"/>
          <w:lang w:val="en-US" w:eastAsia="zh-CN"/>
        </w:rPr>
        <w:t>，推进防灾减灾工作，应对低温雨雪、森林防火等自然灾害。</w:t>
      </w:r>
    </w:p>
    <w:p>
      <w:pPr>
        <w:pStyle w:val="16"/>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社区运转项目，</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350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21万元，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371</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r>
        <w:rPr>
          <w:rFonts w:hint="eastAsia" w:ascii="Times New Roman" w:hAnsi="Times New Roman" w:eastAsia="仿宋_GB2312" w:cs="Times New Roman"/>
          <w:color w:val="auto"/>
          <w:sz w:val="32"/>
          <w:szCs w:val="32"/>
          <w:lang w:val="en-US" w:eastAsia="zh-CN"/>
        </w:rPr>
        <w:t>加强基层自治和社会治理为支撑，强化社区服务功能，发展社会事业，最大限度的满足社区居民的多样化服务需求，建设两型社会。</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环境整治项目，</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71</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60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60万元，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85</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46</w:t>
      </w:r>
      <w:r>
        <w:rPr>
          <w:rFonts w:hint="default" w:ascii="Times New Roman" w:hAnsi="Times New Roman" w:eastAsia="仿宋_GB2312" w:cs="Times New Roman"/>
          <w:color w:val="auto"/>
          <w:sz w:val="32"/>
          <w:szCs w:val="32"/>
        </w:rPr>
        <w:t>万元。项目实施及绩效情况如下：</w:t>
      </w:r>
      <w:r>
        <w:rPr>
          <w:rFonts w:hint="eastAsia" w:ascii="Times New Roman" w:hAnsi="Times New Roman" w:eastAsia="仿宋_GB2312" w:cs="Times New Roman"/>
          <w:color w:val="auto"/>
          <w:sz w:val="32"/>
          <w:szCs w:val="32"/>
          <w:lang w:val="en-US" w:eastAsia="zh-CN"/>
        </w:rPr>
        <w:t>扎实开展农村人居环境整治各项工作，抓牢抓实道路绿化、厕所革命、秸秆禁烧等重点工作；对54户房屋进行鉴定评级；整治农村生活垃圾，全面清理脏乱差和卫生死角，落实门前三包责任制，实行社区小组包片责任制，强化平时日常卫生保洁，做到生活垃圾分类日产日清。</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．年中追加项目</w:t>
      </w:r>
    </w:p>
    <w:p>
      <w:pPr>
        <w:pStyle w:val="2"/>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color w:val="auto"/>
          <w:sz w:val="32"/>
          <w:szCs w:val="32"/>
        </w:rPr>
        <w:t>（1）</w:t>
      </w:r>
      <w:r>
        <w:rPr>
          <w:rFonts w:hint="eastAsia" w:ascii="Times New Roman" w:hAnsi="Times New Roman" w:cs="Times New Roman"/>
          <w:color w:val="auto"/>
          <w:sz w:val="32"/>
          <w:szCs w:val="32"/>
          <w:lang w:eastAsia="zh-CN"/>
        </w:rPr>
        <w:t>经开区拨聘用人员工资及解聘经费</w:t>
      </w:r>
      <w:r>
        <w:rPr>
          <w:rFonts w:hint="eastAsia" w:ascii="Times New Roman" w:hAnsi="Times New Roman" w:eastAsia="仿宋_GB2312" w:cs="Times New Roman"/>
          <w:color w:val="auto"/>
          <w:sz w:val="32"/>
          <w:szCs w:val="32"/>
          <w:lang w:eastAsia="zh-CN"/>
        </w:rPr>
        <w:t>项目，</w:t>
      </w:r>
      <w:r>
        <w:rPr>
          <w:rFonts w:hint="eastAsia" w:ascii="Times New Roman" w:hAnsi="Times New Roman" w:cs="Times New Roman"/>
          <w:color w:val="auto"/>
          <w:sz w:val="32"/>
          <w:szCs w:val="32"/>
          <w:lang w:eastAsia="zh-CN"/>
        </w:rPr>
        <w:t>金额</w:t>
      </w:r>
      <w:r>
        <w:rPr>
          <w:rFonts w:hint="eastAsia" w:ascii="Times New Roman" w:hAnsi="Times New Roman" w:cs="Times New Roman"/>
          <w:color w:val="auto"/>
          <w:sz w:val="32"/>
          <w:szCs w:val="32"/>
          <w:lang w:val="en-US" w:eastAsia="zh-CN"/>
        </w:rPr>
        <w:t>936.26</w:t>
      </w:r>
      <w:r>
        <w:rPr>
          <w:rFonts w:hint="eastAsia" w:ascii="Times New Roman" w:hAnsi="Times New Roman" w:cs="Times New Roman"/>
          <w:color w:val="auto"/>
          <w:sz w:val="32"/>
          <w:szCs w:val="32"/>
          <w:lang w:eastAsia="zh-CN"/>
        </w:rPr>
        <w:t>万元，实际支出</w:t>
      </w:r>
      <w:r>
        <w:rPr>
          <w:rFonts w:hint="eastAsia" w:ascii="Times New Roman" w:hAnsi="Times New Roman" w:cs="Times New Roman"/>
          <w:color w:val="auto"/>
          <w:sz w:val="32"/>
          <w:szCs w:val="32"/>
          <w:lang w:val="en-US" w:eastAsia="zh-CN"/>
        </w:rPr>
        <w:t>849.06</w:t>
      </w:r>
      <w:r>
        <w:rPr>
          <w:rFonts w:hint="eastAsia" w:ascii="Times New Roman" w:hAnsi="Times New Roman" w:cs="Times New Roman"/>
          <w:color w:val="auto"/>
          <w:sz w:val="32"/>
          <w:szCs w:val="32"/>
          <w:lang w:eastAsia="zh-CN"/>
        </w:rPr>
        <w:t>万元，结余结转</w:t>
      </w:r>
      <w:r>
        <w:rPr>
          <w:rFonts w:hint="eastAsia" w:ascii="Times New Roman" w:hAnsi="Times New Roman" w:cs="Times New Roman"/>
          <w:color w:val="auto"/>
          <w:sz w:val="32"/>
          <w:szCs w:val="32"/>
          <w:lang w:val="en-US" w:eastAsia="zh-CN"/>
        </w:rPr>
        <w:t>87.2</w:t>
      </w:r>
      <w:r>
        <w:rPr>
          <w:rFonts w:hint="eastAsia" w:ascii="Times New Roman" w:hAnsi="Times New Roman" w:cs="Times New Roman"/>
          <w:color w:val="auto"/>
          <w:sz w:val="32"/>
          <w:szCs w:val="32"/>
          <w:lang w:eastAsia="zh-CN"/>
        </w:rPr>
        <w:t>万元。项目实施及绩效情况：保障街道聘用人员的工资发放、社保缴纳；对</w:t>
      </w:r>
      <w:r>
        <w:rPr>
          <w:rFonts w:hint="default" w:ascii="Times New Roman" w:hAnsi="Times New Roman" w:cs="Times New Roman"/>
          <w:color w:val="auto"/>
          <w:sz w:val="32"/>
          <w:szCs w:val="32"/>
          <w:lang w:val="en-US" w:eastAsia="zh-CN"/>
        </w:rPr>
        <w:t>原经开区聘用派</w:t>
      </w:r>
      <w:r>
        <w:rPr>
          <w:rFonts w:hint="default" w:ascii="Times New Roman" w:hAnsi="Times New Roman" w:eastAsia="仿宋_GB2312" w:cs="Times New Roman"/>
          <w:b w:val="0"/>
          <w:bCs w:val="0"/>
          <w:color w:val="auto"/>
          <w:sz w:val="32"/>
          <w:szCs w:val="32"/>
          <w:lang w:val="en-US" w:eastAsia="zh-CN"/>
        </w:rPr>
        <w:t>驻我街道的19名工作人员已全部完成清退，街道自聘的35名工作人员也已全部签订解除（终止）劳动（合同）关系协议书，并按照相关要求完成街道聘用人员劳务关系签订。同时，</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按时完成在编人员转隶入编手续，并重新做好岗位分工设置。</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退休人员生活补贴、抚恤金专项项目，金额86.62万元，实际支出86.62万元，结余结转0万元。项目实施及绩效情况：保障街道23个退休人员的基本生活需求、提高退休人员待遇和生活水平质量、增强退休人员的社会参与能力。</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全国第五次经济普查工作经费项目，金额5.8万元，实际支出5.12万元，结余结转0.88万元。项目实施及绩效情况：对215家企业及个体工商户进行进行全面普查，掌握发展规模、效益情况，发挥数据统计的积极作用。</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民政、就业、两保专项项目，金额24.55万元，实际支出19.15元，结余结转5.4万元。项目实施及绩效情况：切实做好民生工程，为街道低保对象、城乡特困对象、临时救助人员进行走访慰问并发放慰问金。今年新增就业人员152人。按时发放两保协理员工资及缴纳社保，提高工作积极性。</w:t>
      </w:r>
    </w:p>
    <w:p>
      <w:pPr>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财政、人大、党建专项项目，金额13.15万元，实际支出10.2元，结余结转2.95万元。项目实施及绩效情况：加强做好财源建设工作；开展打击非法集资，进行户外宣传打击非法集资活动2次；打造龙头铺街道人大代表联络站；加强党建工作创新活动方式，抓实基层党组织建设，高质量发展党员。</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公益林补助资金专项项目，金额20.02万元，实际支出20.02元，结余结转0万元。项目实施及绩效情况：省级、市级生态公益林保护工作的正常开展，促进森林生态系统功能恢复和提高。</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7</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基层退役军人服务体系运行补助经费项目，金额2万元，实际支出1.33元，结余结转0.63万元。项目实施及绩效情况：开展退役军人培训，保障退役军人的基础生活。</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8</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纪检专项项目，金额4.2万元，实际支出0元，结余结转4.2万元。项目实施及绩效情况：认真开展纠四风监督检查工作，共计18次监督检查，未发现公款吃喝、公款娱乐、公车私用等情况，提高诉求回复率。</w:t>
      </w:r>
    </w:p>
    <w:p>
      <w:pPr>
        <w:pStyle w:val="16"/>
        <w:spacing w:line="600" w:lineRule="exact"/>
        <w:ind w:firstLine="640" w:firstLineChars="200"/>
        <w:jc w:val="both"/>
        <w:rPr>
          <w:rFonts w:hint="default"/>
        </w:rPr>
      </w:pP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9</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道路整治专项项目，金额1万元，实际支出0.44元，结余结转0.56万元。项目实施及绩效情况：对交通问题</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顽瘴痼疾</w:t>
      </w:r>
      <w:r>
        <w:rPr>
          <w:rFonts w:hint="default"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进行集中整治，对辖区内农村道路开展全面摸排，发现并上报道路安全风险隐患点21处，现已按照要求完成风险隐患点整治项目并竣工验收。</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（一）、存在的主要问题</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年初预算的编制较为精细，按照费用支出的使用范围和内容，进行了类、款、项三个层级的明细预算，进行了基本支出、项目支出的严格区分，同时在基本支出和项目支出中又进行了更为明细的预算，并按照预算的最末级明细进行预算支出管理，专款专用。但对于追加的项目支出、上年结余结转的项目资金，没有进行预算分解，编制明细预算，因此涉及上年结转和追加预算的项目支出的预算管理均仅从总额进行控制，不便于对其进行精细化的预算管理和分析评价。</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（二）、改进措施</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2、在日常预算管理过程中，进一步加强预算支出的审核、跟踪及预算执行情况分析。</w:t>
      </w:r>
    </w:p>
    <w:p>
      <w:pPr>
        <w:numPr>
          <w:ilvl w:val="0"/>
          <w:numId w:val="1"/>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default"/>
          <w:lang w:eastAsia="zh-CN"/>
        </w:rPr>
      </w:pPr>
      <w:r>
        <w:rPr>
          <w:rFonts w:hint="default" w:ascii="Times New Roman" w:hAnsi="Times New Roman" w:eastAsia="仿宋_GB2312" w:cs="Times New Roman"/>
          <w:color w:val="auto"/>
          <w:sz w:val="32"/>
          <w:szCs w:val="32"/>
          <w:lang w:eastAsia="zh-CN"/>
        </w:rPr>
        <w:t>无其他需要说明的情况</w:t>
      </w:r>
    </w:p>
    <w:sectPr>
      <w:footerReference r:id="rId4"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dVpA6wAQAA&#10;TgMAAA4AAAAAAAAAAQAgAAAAHgEAAGRycy9lMm9Eb2MueG1sUEsFBgAAAAAGAAYAWQEAAEAFAAAA&#10;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Uea+5sQEA&#10;AE4DAAAOAAAAAAAAAAEAIAAAAB4BAABkcnMvZTJvRG9jLnhtbFBLBQYAAAAABgAGAFkBAABBBQAA&#10;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2CA150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0FF34C11"/>
    <w:rsid w:val="103F11C1"/>
    <w:rsid w:val="10561432"/>
    <w:rsid w:val="10E71038"/>
    <w:rsid w:val="110C7443"/>
    <w:rsid w:val="11562771"/>
    <w:rsid w:val="11834980"/>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1E2B4704"/>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BD2B2B"/>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15289"/>
    <w:rsid w:val="40894179"/>
    <w:rsid w:val="408F3EBF"/>
    <w:rsid w:val="409860B0"/>
    <w:rsid w:val="413C6D6B"/>
    <w:rsid w:val="41B42B6F"/>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4A65B2"/>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47526A"/>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3"/>
    <w:next w:val="1"/>
    <w:qFormat/>
    <w:uiPriority w:val="99"/>
    <w:pPr>
      <w:spacing w:after="120"/>
    </w:pPr>
  </w:style>
  <w:style w:type="paragraph" w:styleId="3">
    <w:name w:val="Normal Indent"/>
    <w:basedOn w:val="1"/>
    <w:qFormat/>
    <w:uiPriority w:val="0"/>
    <w:pPr>
      <w:ind w:firstLine="420" w:firstLineChars="200"/>
    </w:pPr>
    <w:rPr>
      <w:rFonts w:eastAsia="仿宋_GB2312"/>
      <w:sz w:val="28"/>
    </w:rPr>
  </w:style>
  <w:style w:type="paragraph" w:styleId="4">
    <w:name w:val="Body Text"/>
    <w:basedOn w:val="1"/>
    <w:qFormat/>
    <w:uiPriority w:val="0"/>
    <w:pPr>
      <w:spacing w:after="120" w:afterLines="0"/>
    </w:pPr>
    <w:rPr>
      <w:rFonts w:ascii="Times New Roman" w:hAnsi="Times New Roman" w:eastAsia="宋体" w:cs="Times New Roman"/>
    </w:rPr>
  </w:style>
  <w:style w:type="paragraph" w:styleId="5">
    <w:name w:val="Date"/>
    <w:basedOn w:val="1"/>
    <w:next w:val="1"/>
    <w:link w:val="13"/>
    <w:semiHidden/>
    <w:qFormat/>
    <w:uiPriority w:val="99"/>
    <w:pPr>
      <w:ind w:left="100" w:leftChars="2500"/>
    </w:p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99"/>
  </w:style>
  <w:style w:type="character" w:customStyle="1" w:styleId="11">
    <w:name w:val="Header Char"/>
    <w:basedOn w:val="9"/>
    <w:link w:val="7"/>
    <w:semiHidden/>
    <w:qFormat/>
    <w:locked/>
    <w:uiPriority w:val="99"/>
    <w:rPr>
      <w:sz w:val="18"/>
      <w:szCs w:val="18"/>
    </w:rPr>
  </w:style>
  <w:style w:type="character" w:customStyle="1" w:styleId="12">
    <w:name w:val="Footer Char"/>
    <w:basedOn w:val="9"/>
    <w:link w:val="6"/>
    <w:qFormat/>
    <w:locked/>
    <w:uiPriority w:val="99"/>
    <w:rPr>
      <w:sz w:val="18"/>
      <w:szCs w:val="18"/>
    </w:rPr>
  </w:style>
  <w:style w:type="character" w:customStyle="1" w:styleId="13">
    <w:name w:val="Date Char"/>
    <w:basedOn w:val="9"/>
    <w:link w:val="5"/>
    <w:semiHidden/>
    <w:qFormat/>
    <w:locked/>
    <w:uiPriority w:val="99"/>
  </w:style>
  <w:style w:type="character" w:customStyle="1" w:styleId="14">
    <w:name w:val="font41"/>
    <w:basedOn w:val="9"/>
    <w:qFormat/>
    <w:uiPriority w:val="99"/>
    <w:rPr>
      <w:rFonts w:ascii="宋体" w:hAnsi="宋体" w:eastAsia="宋体" w:cs="宋体"/>
      <w:b/>
      <w:bCs/>
      <w:color w:val="000000"/>
      <w:sz w:val="44"/>
      <w:szCs w:val="44"/>
      <w:u w:val="none"/>
    </w:rPr>
  </w:style>
  <w:style w:type="character" w:customStyle="1" w:styleId="15">
    <w:name w:val="font11"/>
    <w:basedOn w:val="9"/>
    <w:qFormat/>
    <w:uiPriority w:val="99"/>
    <w:rPr>
      <w:rFonts w:ascii="宋体" w:hAnsi="宋体" w:eastAsia="宋体" w:cs="宋体"/>
      <w:b/>
      <w:bCs/>
      <w:color w:val="000000"/>
      <w:sz w:val="32"/>
      <w:szCs w:val="32"/>
      <w:u w:val="none"/>
    </w:rPr>
  </w:style>
  <w:style w:type="paragraph" w:customStyle="1" w:styleId="16">
    <w:name w:val="Body text|1"/>
    <w:basedOn w:val="1"/>
    <w:qFormat/>
    <w:uiPriority w:val="99"/>
    <w:pPr>
      <w:widowControl w:val="0"/>
      <w:adjustRightInd/>
      <w:snapToGrid/>
      <w:spacing w:after="0" w:line="386" w:lineRule="auto"/>
      <w:ind w:firstLine="400"/>
    </w:pPr>
    <w:rPr>
      <w:rFonts w:ascii="宋体" w:hAnsi="宋体" w:eastAsia="宋体" w:cs="宋体"/>
      <w:sz w:val="30"/>
      <w:szCs w:val="30"/>
      <w:lang w:val="zh-TW" w:eastAsia="zh-TW"/>
    </w:rPr>
  </w:style>
  <w:style w:type="character" w:customStyle="1" w:styleId="17">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738</Words>
  <Characters>777</Characters>
  <Lines>0</Lines>
  <Paragraphs>0</Paragraphs>
  <TotalTime>4</TotalTime>
  <ScaleCrop>false</ScaleCrop>
  <LinksUpToDate>false</LinksUpToDate>
  <CharactersWithSpaces>779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Administrator</cp:lastModifiedBy>
  <cp:lastPrinted>2023-08-28T07:21:00Z</cp:lastPrinted>
  <dcterms:modified xsi:type="dcterms:W3CDTF">2024-08-20T08:58:15Z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D046AB22908C472C8AD60C17670F1370</vt:lpwstr>
  </property>
</Properties>
</file>