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DAB9">
      <w:pPr>
        <w:pStyle w:val="16"/>
        <w:jc w:val="both"/>
        <w:rPr>
          <w:rFonts w:ascii="Times New Roman" w:hAnsi="Times New Roman" w:cs="Times New Roman"/>
          <w:sz w:val="56"/>
          <w:szCs w:val="56"/>
        </w:rPr>
      </w:pPr>
    </w:p>
    <w:p w14:paraId="450D524E">
      <w:pPr>
        <w:pStyle w:val="16"/>
        <w:jc w:val="both"/>
        <w:rPr>
          <w:rFonts w:ascii="Times New Roman" w:hAnsi="Times New Roman" w:cs="Times New Roman"/>
          <w:sz w:val="56"/>
          <w:szCs w:val="56"/>
        </w:rPr>
      </w:pPr>
    </w:p>
    <w:p w14:paraId="78CD01F0">
      <w:pPr>
        <w:pStyle w:val="16"/>
        <w:jc w:val="both"/>
        <w:rPr>
          <w:rFonts w:ascii="Times New Roman" w:hAnsi="Times New Roman" w:cs="Times New Roman"/>
          <w:sz w:val="84"/>
          <w:szCs w:val="84"/>
        </w:rPr>
      </w:pPr>
    </w:p>
    <w:p w14:paraId="1BDC4410">
      <w:pPr>
        <w:pStyle w:val="16"/>
        <w:jc w:val="center"/>
        <w:rPr>
          <w:rFonts w:ascii="Times New Roman" w:hAnsi="Times New Roman" w:eastAsia="方正小标宋简体" w:cs="Times New Roman"/>
          <w:sz w:val="76"/>
          <w:szCs w:val="76"/>
        </w:rPr>
      </w:pPr>
    </w:p>
    <w:p w14:paraId="5029760E">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3C0337B4">
      <w:pPr>
        <w:pStyle w:val="16"/>
        <w:jc w:val="center"/>
        <w:rPr>
          <w:rFonts w:hint="eastAsia" w:ascii="Times New Roman" w:hAnsi="Times New Roman" w:eastAsia="方正小标宋简体" w:cs="Times New Roman"/>
          <w:sz w:val="72"/>
          <w:szCs w:val="72"/>
          <w:lang w:eastAsia="zh-CN"/>
        </w:rPr>
      </w:pPr>
      <w:bookmarkStart w:id="0" w:name="_GoBack"/>
      <w:r>
        <w:rPr>
          <w:rFonts w:hint="eastAsia" w:ascii="Times New Roman" w:hAnsi="Times New Roman" w:eastAsia="方正小标宋简体" w:cs="Times New Roman"/>
          <w:sz w:val="72"/>
          <w:szCs w:val="72"/>
          <w:lang w:eastAsia="zh-CN"/>
        </w:rPr>
        <w:t>株洲市石峰区科学技术协会</w:t>
      </w:r>
      <w:bookmarkEnd w:id="0"/>
    </w:p>
    <w:p w14:paraId="0F133265">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72DAFE44">
      <w:pPr>
        <w:pStyle w:val="16"/>
        <w:jc w:val="both"/>
        <w:rPr>
          <w:rFonts w:ascii="Times New Roman" w:hAnsi="Times New Roman" w:cs="Times New Roman"/>
          <w:sz w:val="32"/>
          <w:szCs w:val="32"/>
        </w:rPr>
      </w:pPr>
    </w:p>
    <w:p w14:paraId="1A6021EF">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3032D7AB">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株洲市石峰区科学技术协会</w:t>
      </w:r>
      <w:r>
        <w:rPr>
          <w:rFonts w:ascii="Times New Roman" w:hAnsi="Times New Roman" w:cs="Times New Roman"/>
          <w:sz w:val="32"/>
          <w:szCs w:val="32"/>
        </w:rPr>
        <w:t>概况</w:t>
      </w:r>
    </w:p>
    <w:p w14:paraId="4B5D999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48135C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3B546A49">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4543845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B02468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6BA838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81B3B8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2FEFB49">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A35921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1A21C9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36CB55D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6A7C864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54A417BE">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006B2E6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AF36A2C">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46D659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30896D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410C60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8906B8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4C0973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68A5A67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83B558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2648C08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5068111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5A34407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3863A10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4EE85A0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2398A05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570F1632">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6A0C5109">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5383F594">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66EED5EC">
      <w:pPr>
        <w:pStyle w:val="16"/>
        <w:jc w:val="both"/>
        <w:rPr>
          <w:rFonts w:ascii="Times New Roman" w:hAnsi="Times New Roman" w:cs="Times New Roman"/>
          <w:sz w:val="84"/>
          <w:szCs w:val="84"/>
        </w:rPr>
      </w:pPr>
    </w:p>
    <w:p w14:paraId="29D8F5CA">
      <w:pPr>
        <w:pStyle w:val="16"/>
        <w:jc w:val="both"/>
        <w:rPr>
          <w:rFonts w:ascii="Times New Roman" w:hAnsi="Times New Roman" w:cs="Times New Roman"/>
          <w:sz w:val="84"/>
          <w:szCs w:val="84"/>
        </w:rPr>
      </w:pPr>
    </w:p>
    <w:p w14:paraId="12EA9539">
      <w:pPr>
        <w:pStyle w:val="16"/>
        <w:jc w:val="center"/>
        <w:rPr>
          <w:rFonts w:ascii="Times New Roman" w:hAnsi="Times New Roman" w:eastAsia="方正小标宋简体" w:cs="Times New Roman"/>
          <w:w w:val="90"/>
          <w:sz w:val="76"/>
          <w:szCs w:val="76"/>
        </w:rPr>
      </w:pPr>
    </w:p>
    <w:p w14:paraId="2EF7F670">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0E27ABF1">
      <w:pPr>
        <w:pStyle w:val="16"/>
        <w:jc w:val="center"/>
        <w:rPr>
          <w:rFonts w:ascii="Times New Roman" w:hAnsi="Times New Roman" w:eastAsia="方正小标宋简体" w:cs="Times New Roman"/>
          <w:sz w:val="76"/>
          <w:szCs w:val="76"/>
        </w:rPr>
      </w:pPr>
    </w:p>
    <w:p w14:paraId="4A4BD16B">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株洲市石峰区科学技术协会</w:t>
      </w:r>
    </w:p>
    <w:p w14:paraId="059241BD">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5DAA9BAC">
      <w:pPr>
        <w:pStyle w:val="17"/>
        <w:numPr>
          <w:ilvl w:val="0"/>
          <w:numId w:val="1"/>
        </w:numPr>
        <w:overflowPunct w:val="0"/>
        <w:spacing w:line="596" w:lineRule="exact"/>
        <w:ind w:left="10" w:leftChars="0"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5CAA893B">
      <w:pPr>
        <w:keepNext w:val="0"/>
        <w:keepLines w:val="0"/>
        <w:pageBreakBefore w:val="0"/>
        <w:widowControl/>
        <w:suppressLineNumbers w:val="0"/>
        <w:kinsoku/>
        <w:wordWrap/>
        <w:topLinePunct w:val="0"/>
        <w:bidi w:val="0"/>
        <w:snapToGrid/>
        <w:ind w:firstLine="620" w:firstLineChars="200"/>
        <w:jc w:val="left"/>
        <w:textAlignment w:val="auto"/>
      </w:pPr>
      <w:r>
        <w:rPr>
          <w:rFonts w:ascii="仿宋" w:hAnsi="仿宋" w:eastAsia="仿宋" w:cs="仿宋"/>
          <w:color w:val="000000"/>
          <w:kern w:val="0"/>
          <w:sz w:val="31"/>
          <w:szCs w:val="31"/>
          <w:lang w:val="en-US" w:eastAsia="zh-CN" w:bidi="ar"/>
        </w:rPr>
        <w:t xml:space="preserve">株洲市石峰区科学技术协会的主要职责是： </w:t>
      </w:r>
    </w:p>
    <w:p w14:paraId="2D23AD36">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1．参与制定全区科普工作总体规划和年度计划，为区委、区政府提供科普工作决策服务；组织开展经常性、社会性科普活动，举办科普专栏和专题节目，弘扬科学精神、普及科学文化知识、传播科学思想和科学方法，推广先进实用技术，提高全区人民科学文化素质。 </w:t>
      </w:r>
    </w:p>
    <w:p w14:paraId="4F42F24D">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2．组织科技工作者围绕全区科技、经济和社会发展中重大问题开展科学论证、咨询服务，提出意见和建议。 </w:t>
      </w:r>
    </w:p>
    <w:p w14:paraId="6D6DD821">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3．开展学术活动，活跃学术思想，组织评选和表彰优秀学术论文，对科技人员进行再教育，促进科学技术繁荣和发展。 </w:t>
      </w:r>
    </w:p>
    <w:p w14:paraId="4E02E9AB">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4．组织开展青少年科技教育活动，培育具有创新能力的科技人才。 </w:t>
      </w:r>
    </w:p>
    <w:p w14:paraId="40888D35">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5．表彰、奖励、宣传优秀科技工作者，推荐科技成果，举荐科技人才,弘扬“尊重知识、尊重人才”的社会风尚，促进青年科技人才的成长和提高。 </w:t>
      </w:r>
    </w:p>
    <w:p w14:paraId="39739067">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6．发挥党和政府联系科技工作者的桥梁、纽带作用，向科技工作者宣传党的路线、方针、政策；向区委、区政府及有关部门反映科技工作者的呼声、要求和建议，维护科技工作者的合法权益，建设好科技工作者之家，全心全意为科技工作者服务。 </w:t>
      </w:r>
    </w:p>
    <w:p w14:paraId="36D4428C">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7．负责科普组织网络和科普队伍建设，指导街道科普协会及农村专业技术协会的工作。 </w:t>
      </w:r>
    </w:p>
    <w:p w14:paraId="6768660E">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8．开展与区内外科技团体的联系和友好交往，组织开展交流活动，积极引进技术和人才。 </w:t>
      </w:r>
    </w:p>
    <w:p w14:paraId="7EE3EEF2">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仿宋" w:hAnsi="仿宋" w:eastAsia="仿宋" w:cs="仿宋"/>
          <w:color w:val="000000"/>
          <w:kern w:val="0"/>
          <w:sz w:val="31"/>
          <w:szCs w:val="31"/>
          <w:lang w:val="en-US" w:eastAsia="zh-CN" w:bidi="ar"/>
        </w:rPr>
        <w:t>9．完成区委、区政府和上级科协组织交办的各项任务。</w:t>
      </w:r>
    </w:p>
    <w:p w14:paraId="2928EA5F">
      <w:pPr>
        <w:keepNext w:val="0"/>
        <w:keepLines w:val="0"/>
        <w:pageBreakBefore w:val="0"/>
        <w:numPr>
          <w:numId w:val="0"/>
        </w:numPr>
        <w:kinsoku/>
        <w:wordWrap/>
        <w:overflowPunct w:val="0"/>
        <w:topLinePunct w:val="0"/>
        <w:bidi w:val="0"/>
        <w:snapToGrid/>
        <w:spacing w:line="596" w:lineRule="exact"/>
        <w:ind w:left="630" w:leftChars="0"/>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eastAsia="zh-CN"/>
        </w:rPr>
        <w:t>二、</w:t>
      </w:r>
      <w:r>
        <w:rPr>
          <w:rFonts w:ascii="Times New Roman" w:hAnsi="Times New Roman" w:eastAsia="黑体" w:cs="Times New Roman"/>
          <w:kern w:val="0"/>
          <w:sz w:val="32"/>
          <w:szCs w:val="32"/>
        </w:rPr>
        <w:t>机构设置及决算单位构成</w:t>
      </w:r>
    </w:p>
    <w:p w14:paraId="0AFA4695">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宋体" w:hAnsi="宋体" w:eastAsia="宋体" w:cs="宋体"/>
          <w:color w:val="000000"/>
          <w:kern w:val="0"/>
          <w:sz w:val="31"/>
          <w:szCs w:val="31"/>
          <w:lang w:val="en-US" w:eastAsia="zh-CN" w:bidi="ar"/>
        </w:rPr>
        <w:t>（一）</w:t>
      </w:r>
      <w:r>
        <w:rPr>
          <w:rFonts w:ascii="仿宋" w:hAnsi="仿宋" w:eastAsia="仿宋" w:cs="仿宋"/>
          <w:color w:val="000000"/>
          <w:kern w:val="0"/>
          <w:sz w:val="31"/>
          <w:szCs w:val="31"/>
          <w:lang w:val="en-US" w:eastAsia="zh-CN" w:bidi="ar"/>
        </w:rPr>
        <w:t>内设机构设置。株洲市石峰区科学技术协会内设机构包括：办公</w:t>
      </w:r>
      <w:r>
        <w:rPr>
          <w:rFonts w:hint="eastAsia" w:ascii="仿宋" w:hAnsi="仿宋" w:eastAsia="仿宋" w:cs="仿宋"/>
          <w:color w:val="000000"/>
          <w:kern w:val="0"/>
          <w:sz w:val="31"/>
          <w:szCs w:val="31"/>
          <w:lang w:val="en-US" w:eastAsia="zh-CN" w:bidi="ar"/>
        </w:rPr>
        <w:t xml:space="preserve">室、业务科室。 </w:t>
      </w:r>
    </w:p>
    <w:p w14:paraId="367AE42D">
      <w:pPr>
        <w:keepNext w:val="0"/>
        <w:keepLines w:val="0"/>
        <w:pageBreakBefore w:val="0"/>
        <w:widowControl/>
        <w:suppressLineNumbers w:val="0"/>
        <w:kinsoku/>
        <w:wordWrap/>
        <w:topLinePunct w:val="0"/>
        <w:bidi w:val="0"/>
        <w:snapToGrid/>
        <w:ind w:firstLine="620" w:firstLineChars="200"/>
        <w:jc w:val="left"/>
        <w:textAlignment w:val="auto"/>
      </w:pPr>
      <w:r>
        <w:rPr>
          <w:rFonts w:hint="eastAsia" w:ascii="仿宋" w:hAnsi="仿宋" w:eastAsia="仿宋" w:cs="仿宋"/>
          <w:color w:val="000000"/>
          <w:kern w:val="0"/>
          <w:sz w:val="31"/>
          <w:szCs w:val="31"/>
          <w:lang w:val="en-US" w:eastAsia="zh-CN" w:bidi="ar"/>
        </w:rPr>
        <w:t>（二）决算单位构成。株洲市石峰区科学技术协会 2023 年部门决算汇总公开单位构成包括：株洲市石峰区科学技术协会本级</w:t>
      </w:r>
      <w:r>
        <w:rPr>
          <w:rFonts w:hint="eastAsia" w:ascii="仿宋" w:hAnsi="仿宋" w:eastAsia="仿宋" w:cs="仿宋"/>
          <w:color w:val="000000"/>
          <w:kern w:val="0"/>
          <w:sz w:val="24"/>
          <w:szCs w:val="24"/>
          <w:lang w:val="en-US" w:eastAsia="zh-CN" w:bidi="ar"/>
        </w:rPr>
        <w:t xml:space="preserve">。 </w:t>
      </w:r>
    </w:p>
    <w:p w14:paraId="7C66DB9A">
      <w:pPr>
        <w:keepNext w:val="0"/>
        <w:keepLines w:val="0"/>
        <w:pageBreakBefore w:val="0"/>
        <w:widowControl/>
        <w:suppressLineNumbers w:val="0"/>
        <w:kinsoku/>
        <w:wordWrap/>
        <w:topLinePunct w:val="0"/>
        <w:bidi w:val="0"/>
        <w:snapToGrid/>
        <w:ind w:firstLine="560" w:firstLineChars="200"/>
        <w:jc w:val="left"/>
        <w:textAlignment w:val="auto"/>
      </w:pPr>
      <w:r>
        <w:rPr>
          <w:rFonts w:hint="eastAsia" w:ascii="宋体" w:hAnsi="宋体" w:eastAsia="宋体" w:cs="宋体"/>
          <w:color w:val="000000"/>
          <w:kern w:val="0"/>
          <w:sz w:val="28"/>
          <w:szCs w:val="28"/>
          <w:lang w:val="en-US" w:eastAsia="zh-CN" w:bidi="ar"/>
        </w:rPr>
        <w:t xml:space="preserve">— 4 </w:t>
      </w:r>
    </w:p>
    <w:p w14:paraId="5882844A">
      <w:pPr>
        <w:pStyle w:val="16"/>
        <w:keepNext w:val="0"/>
        <w:keepLines w:val="0"/>
        <w:pageBreakBefore w:val="0"/>
        <w:kinsoku/>
        <w:wordWrap/>
        <w:topLinePunct w:val="0"/>
        <w:bidi w:val="0"/>
        <w:snapToGrid/>
        <w:ind w:firstLine="1680" w:firstLineChars="200"/>
        <w:jc w:val="both"/>
        <w:textAlignment w:val="auto"/>
        <w:rPr>
          <w:rFonts w:ascii="Times New Roman" w:hAnsi="Times New Roman" w:cs="Times New Roman"/>
          <w:sz w:val="84"/>
          <w:szCs w:val="84"/>
        </w:rPr>
      </w:pPr>
    </w:p>
    <w:p w14:paraId="15C21E8E">
      <w:pPr>
        <w:pStyle w:val="16"/>
        <w:keepNext w:val="0"/>
        <w:keepLines w:val="0"/>
        <w:pageBreakBefore w:val="0"/>
        <w:kinsoku/>
        <w:wordWrap/>
        <w:topLinePunct w:val="0"/>
        <w:bidi w:val="0"/>
        <w:snapToGrid/>
        <w:ind w:firstLine="1680" w:firstLineChars="200"/>
        <w:jc w:val="both"/>
        <w:textAlignment w:val="auto"/>
        <w:rPr>
          <w:rFonts w:ascii="Times New Roman" w:hAnsi="Times New Roman" w:cs="Times New Roman"/>
          <w:sz w:val="84"/>
          <w:szCs w:val="84"/>
        </w:rPr>
      </w:pPr>
    </w:p>
    <w:p w14:paraId="7A79E970">
      <w:pPr>
        <w:pStyle w:val="16"/>
        <w:jc w:val="both"/>
        <w:rPr>
          <w:rFonts w:ascii="Times New Roman" w:hAnsi="Times New Roman" w:cs="Times New Roman"/>
          <w:sz w:val="84"/>
          <w:szCs w:val="84"/>
        </w:rPr>
      </w:pPr>
    </w:p>
    <w:p w14:paraId="40B37899">
      <w:pPr>
        <w:pStyle w:val="16"/>
        <w:jc w:val="both"/>
        <w:rPr>
          <w:rFonts w:ascii="Times New Roman" w:hAnsi="Times New Roman" w:cs="Times New Roman"/>
          <w:sz w:val="84"/>
          <w:szCs w:val="84"/>
        </w:rPr>
      </w:pPr>
    </w:p>
    <w:p w14:paraId="76D2DB2E">
      <w:pPr>
        <w:pStyle w:val="16"/>
        <w:jc w:val="both"/>
        <w:rPr>
          <w:rFonts w:ascii="Times New Roman" w:hAnsi="Times New Roman" w:cs="Times New Roman"/>
          <w:sz w:val="84"/>
          <w:szCs w:val="84"/>
        </w:rPr>
      </w:pPr>
    </w:p>
    <w:p w14:paraId="6DAD7471">
      <w:pPr>
        <w:pStyle w:val="16"/>
        <w:jc w:val="both"/>
        <w:rPr>
          <w:rFonts w:ascii="Times New Roman" w:hAnsi="Times New Roman" w:cs="Times New Roman"/>
          <w:sz w:val="84"/>
          <w:szCs w:val="84"/>
        </w:rPr>
      </w:pPr>
    </w:p>
    <w:p w14:paraId="5AEE621C">
      <w:pPr>
        <w:pStyle w:val="16"/>
        <w:jc w:val="both"/>
        <w:rPr>
          <w:rFonts w:ascii="Times New Roman" w:hAnsi="Times New Roman" w:cs="Times New Roman"/>
          <w:sz w:val="84"/>
          <w:szCs w:val="84"/>
        </w:rPr>
      </w:pPr>
    </w:p>
    <w:p w14:paraId="29268FF3">
      <w:pPr>
        <w:pStyle w:val="16"/>
        <w:jc w:val="both"/>
        <w:rPr>
          <w:rFonts w:ascii="Times New Roman" w:hAnsi="Times New Roman" w:cs="Times New Roman"/>
          <w:sz w:val="84"/>
          <w:szCs w:val="84"/>
        </w:rPr>
      </w:pPr>
    </w:p>
    <w:p w14:paraId="4037780D">
      <w:pPr>
        <w:pStyle w:val="16"/>
        <w:jc w:val="both"/>
        <w:rPr>
          <w:rFonts w:ascii="Times New Roman" w:hAnsi="Times New Roman" w:cs="Times New Roman"/>
          <w:sz w:val="84"/>
          <w:szCs w:val="84"/>
        </w:rPr>
      </w:pPr>
    </w:p>
    <w:p w14:paraId="50922E5D">
      <w:pPr>
        <w:pStyle w:val="16"/>
        <w:jc w:val="both"/>
        <w:rPr>
          <w:rFonts w:ascii="Times New Roman" w:hAnsi="Times New Roman" w:cs="Times New Roman"/>
          <w:sz w:val="84"/>
          <w:szCs w:val="84"/>
        </w:rPr>
      </w:pPr>
    </w:p>
    <w:p w14:paraId="246EBACB">
      <w:pPr>
        <w:pStyle w:val="16"/>
        <w:jc w:val="both"/>
        <w:rPr>
          <w:rFonts w:ascii="Times New Roman" w:hAnsi="Times New Roman" w:cs="Times New Roman"/>
          <w:sz w:val="84"/>
          <w:szCs w:val="84"/>
        </w:rPr>
      </w:pPr>
    </w:p>
    <w:p w14:paraId="7AE50308">
      <w:pPr>
        <w:pStyle w:val="16"/>
        <w:jc w:val="both"/>
        <w:rPr>
          <w:rFonts w:ascii="Times New Roman" w:hAnsi="Times New Roman" w:cs="Times New Roman"/>
          <w:sz w:val="84"/>
          <w:szCs w:val="84"/>
        </w:rPr>
      </w:pPr>
    </w:p>
    <w:p w14:paraId="3AD8D3D0">
      <w:pPr>
        <w:pStyle w:val="16"/>
        <w:jc w:val="both"/>
        <w:rPr>
          <w:rFonts w:ascii="Times New Roman" w:hAnsi="Times New Roman" w:cs="Times New Roman"/>
          <w:sz w:val="84"/>
          <w:szCs w:val="84"/>
        </w:rPr>
      </w:pPr>
    </w:p>
    <w:p w14:paraId="72EE2A6C">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339B10CF">
      <w:pPr>
        <w:pStyle w:val="16"/>
        <w:jc w:val="center"/>
        <w:rPr>
          <w:rFonts w:ascii="Times New Roman" w:hAnsi="Times New Roman" w:eastAsia="方正小标宋简体" w:cs="Times New Roman"/>
          <w:sz w:val="76"/>
          <w:szCs w:val="76"/>
        </w:rPr>
      </w:pPr>
    </w:p>
    <w:p w14:paraId="51125C55">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72C23A3E">
      <w:pPr>
        <w:rPr>
          <w:rFonts w:ascii="Times New Roman" w:hAnsi="Times New Roman" w:eastAsia="仿宋_GB2312" w:cs="Times New Roman"/>
          <w:sz w:val="72"/>
          <w:szCs w:val="72"/>
        </w:rPr>
      </w:pPr>
    </w:p>
    <w:p w14:paraId="5024FA39">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539326FB">
      <w:pPr>
        <w:pStyle w:val="16"/>
        <w:jc w:val="both"/>
        <w:rPr>
          <w:rFonts w:ascii="Times New Roman" w:hAnsi="Times New Roman" w:cs="Times New Roman"/>
          <w:sz w:val="84"/>
          <w:szCs w:val="84"/>
        </w:rPr>
      </w:pPr>
    </w:p>
    <w:p w14:paraId="11C1F769">
      <w:pPr>
        <w:pStyle w:val="16"/>
        <w:jc w:val="both"/>
        <w:rPr>
          <w:rFonts w:ascii="Times New Roman" w:hAnsi="Times New Roman" w:cs="Times New Roman"/>
          <w:sz w:val="84"/>
          <w:szCs w:val="84"/>
        </w:rPr>
      </w:pPr>
    </w:p>
    <w:p w14:paraId="6910DDD9">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4429167A">
      <w:pPr>
        <w:pStyle w:val="16"/>
        <w:jc w:val="center"/>
        <w:rPr>
          <w:rFonts w:ascii="Times New Roman" w:hAnsi="Times New Roman" w:eastAsia="方正小标宋简体" w:cs="Times New Roman"/>
          <w:sz w:val="76"/>
          <w:szCs w:val="76"/>
        </w:rPr>
      </w:pPr>
    </w:p>
    <w:p w14:paraId="1437CAD1">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2B8BB43B">
      <w:pPr>
        <w:keepNext w:val="0"/>
        <w:keepLines w:val="0"/>
        <w:widowControl/>
        <w:numPr>
          <w:ilvl w:val="0"/>
          <w:numId w:val="2"/>
        </w:numPr>
        <w:suppressLineNumbers w:val="0"/>
        <w:jc w:val="left"/>
        <w:rPr>
          <w:rFonts w:ascii="Times New Roman" w:hAnsi="Times New Roman" w:cs="Times New Roman"/>
          <w:b/>
          <w:bCs/>
          <w:sz w:val="32"/>
          <w:szCs w:val="32"/>
        </w:rPr>
      </w:pPr>
      <w:r>
        <w:rPr>
          <w:rFonts w:ascii="Times New Roman" w:hAnsi="Times New Roman" w:cs="Times New Roman"/>
          <w:sz w:val="32"/>
          <w:szCs w:val="32"/>
        </w:rPr>
        <w:br w:type="page"/>
      </w:r>
      <w:r>
        <w:rPr>
          <w:rFonts w:ascii="Times New Roman" w:hAnsi="Times New Roman" w:cs="Times New Roman"/>
          <w:b/>
          <w:bCs/>
          <w:sz w:val="32"/>
          <w:szCs w:val="32"/>
        </w:rPr>
        <w:t>收入支出决算总体情况说明</w:t>
      </w:r>
    </w:p>
    <w:p w14:paraId="3A69783A">
      <w:pPr>
        <w:keepNext w:val="0"/>
        <w:keepLines w:val="0"/>
        <w:widowControl/>
        <w:numPr>
          <w:ilvl w:val="0"/>
          <w:numId w:val="0"/>
        </w:numPr>
        <w:suppressLineNumbers w:val="0"/>
        <w:ind w:firstLine="620" w:firstLineChars="200"/>
        <w:jc w:val="left"/>
        <w:rPr>
          <w:rFonts w:ascii="Times New Roman" w:hAnsi="Times New Roman" w:cs="Times New Roman"/>
          <w:sz w:val="32"/>
          <w:szCs w:val="32"/>
        </w:rPr>
      </w:pPr>
      <w:r>
        <w:rPr>
          <w:rFonts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年度收、支总计</w:t>
      </w:r>
      <w:r>
        <w:rPr>
          <w:rFonts w:hint="eastAsia" w:ascii="仿宋" w:hAnsi="仿宋" w:eastAsia="仿宋" w:cs="仿宋"/>
          <w:color w:val="000000"/>
          <w:kern w:val="0"/>
          <w:sz w:val="31"/>
          <w:szCs w:val="31"/>
          <w:lang w:val="en-US" w:eastAsia="zh-CN" w:bidi="ar"/>
        </w:rPr>
        <w:t>61.52</w:t>
      </w:r>
      <w:r>
        <w:rPr>
          <w:rFonts w:ascii="仿宋" w:hAnsi="仿宋" w:eastAsia="仿宋" w:cs="仿宋"/>
          <w:color w:val="000000"/>
          <w:kern w:val="0"/>
          <w:sz w:val="31"/>
          <w:szCs w:val="31"/>
          <w:lang w:val="en-US" w:eastAsia="zh-CN" w:bidi="ar"/>
        </w:rPr>
        <w:t>万元。与上年相比，</w:t>
      </w:r>
      <w:r>
        <w:rPr>
          <w:rFonts w:hint="eastAsia" w:ascii="仿宋" w:hAnsi="仿宋" w:eastAsia="仿宋" w:cs="仿宋"/>
          <w:color w:val="000000"/>
          <w:kern w:val="0"/>
          <w:sz w:val="31"/>
          <w:szCs w:val="31"/>
          <w:lang w:val="en-US" w:eastAsia="zh-CN" w:bidi="ar"/>
        </w:rPr>
        <w:t>增加13.05</w:t>
      </w:r>
      <w:r>
        <w:rPr>
          <w:rFonts w:ascii="仿宋" w:hAnsi="仿宋" w:eastAsia="仿宋" w:cs="仿宋"/>
          <w:color w:val="000000"/>
          <w:kern w:val="0"/>
          <w:sz w:val="31"/>
          <w:szCs w:val="31"/>
          <w:lang w:val="en-US" w:eastAsia="zh-CN" w:bidi="ar"/>
        </w:rPr>
        <w:t>万</w:t>
      </w:r>
      <w:r>
        <w:rPr>
          <w:rFonts w:hint="eastAsia" w:ascii="仿宋" w:hAnsi="仿宋" w:eastAsia="仿宋" w:cs="仿宋"/>
          <w:color w:val="000000"/>
          <w:kern w:val="0"/>
          <w:sz w:val="31"/>
          <w:szCs w:val="31"/>
          <w:lang w:val="en-US" w:eastAsia="zh-CN" w:bidi="ar"/>
        </w:rPr>
        <w:t>元，增加21.21%，主要是因为人员增加，及科技下乡项目活动。</w:t>
      </w:r>
    </w:p>
    <w:p w14:paraId="7AF1EDF9">
      <w:pPr>
        <w:pStyle w:val="16"/>
        <w:numPr>
          <w:ilvl w:val="0"/>
          <w:numId w:val="2"/>
        </w:numPr>
        <w:spacing w:line="570" w:lineRule="exact"/>
        <w:ind w:left="0" w:leftChars="0" w:firstLine="0" w:firstLineChars="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37F31BC6">
      <w:pPr>
        <w:keepNext w:val="0"/>
        <w:keepLines w:val="0"/>
        <w:widowControl/>
        <w:suppressLineNumbers w:val="0"/>
        <w:ind w:firstLine="620" w:firstLineChars="200"/>
        <w:jc w:val="left"/>
        <w:rPr>
          <w:rFonts w:ascii="Times New Roman" w:hAnsi="Times New Roman" w:cs="Times New Roman"/>
          <w:sz w:val="32"/>
          <w:szCs w:val="32"/>
        </w:rPr>
      </w:pPr>
      <w:r>
        <w:rPr>
          <w:rFonts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年度收入合计</w:t>
      </w:r>
      <w:r>
        <w:rPr>
          <w:rFonts w:hint="eastAsia" w:ascii="仿宋" w:hAnsi="仿宋" w:eastAsia="仿宋" w:cs="仿宋"/>
          <w:color w:val="000000"/>
          <w:kern w:val="0"/>
          <w:sz w:val="31"/>
          <w:szCs w:val="31"/>
          <w:lang w:val="en-US" w:eastAsia="zh-CN" w:bidi="ar"/>
        </w:rPr>
        <w:t>61.52</w:t>
      </w:r>
      <w:r>
        <w:rPr>
          <w:rFonts w:ascii="仿宋" w:hAnsi="仿宋" w:eastAsia="仿宋" w:cs="仿宋"/>
          <w:color w:val="000000"/>
          <w:kern w:val="0"/>
          <w:sz w:val="31"/>
          <w:szCs w:val="31"/>
          <w:lang w:val="en-US" w:eastAsia="zh-CN" w:bidi="ar"/>
        </w:rPr>
        <w:t>万元，其中：财政拨款收入</w:t>
      </w:r>
      <w:r>
        <w:rPr>
          <w:rFonts w:hint="eastAsia" w:ascii="仿宋" w:hAnsi="仿宋" w:eastAsia="仿宋" w:cs="仿宋"/>
          <w:color w:val="000000"/>
          <w:kern w:val="0"/>
          <w:sz w:val="31"/>
          <w:szCs w:val="31"/>
          <w:lang w:val="en-US" w:eastAsia="zh-CN" w:bidi="ar"/>
        </w:rPr>
        <w:t>61.52万占100%；上级补助收入0万元，占0%；事业收入0万元，占0%；经营收入0万元，占0%；附属单位上缴收入0万元，占0%；其他收入0万元，占0%；</w:t>
      </w:r>
    </w:p>
    <w:p w14:paraId="12470F1F">
      <w:pPr>
        <w:pStyle w:val="16"/>
        <w:numPr>
          <w:ilvl w:val="0"/>
          <w:numId w:val="2"/>
        </w:numPr>
        <w:spacing w:line="570" w:lineRule="exact"/>
        <w:ind w:left="0" w:leftChars="0" w:firstLine="0" w:firstLineChars="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2281D541">
      <w:pPr>
        <w:keepNext w:val="0"/>
        <w:keepLines w:val="0"/>
        <w:widowControl/>
        <w:suppressLineNumbers w:val="0"/>
        <w:ind w:firstLine="620" w:firstLineChars="200"/>
        <w:jc w:val="left"/>
        <w:rPr>
          <w:rFonts w:ascii="Times New Roman" w:hAnsi="Times New Roman" w:cs="Times New Roman"/>
          <w:sz w:val="32"/>
          <w:szCs w:val="32"/>
        </w:rPr>
      </w:pPr>
      <w:r>
        <w:rPr>
          <w:rFonts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年度支出合计</w:t>
      </w:r>
      <w:r>
        <w:rPr>
          <w:rFonts w:hint="eastAsia" w:ascii="仿宋" w:hAnsi="仿宋" w:eastAsia="仿宋" w:cs="仿宋"/>
          <w:color w:val="000000"/>
          <w:kern w:val="0"/>
          <w:sz w:val="31"/>
          <w:szCs w:val="31"/>
          <w:lang w:val="en-US" w:eastAsia="zh-CN" w:bidi="ar"/>
        </w:rPr>
        <w:t>61.52</w:t>
      </w:r>
      <w:r>
        <w:rPr>
          <w:rFonts w:ascii="仿宋" w:hAnsi="仿宋" w:eastAsia="仿宋" w:cs="仿宋"/>
          <w:color w:val="000000"/>
          <w:kern w:val="0"/>
          <w:sz w:val="31"/>
          <w:szCs w:val="31"/>
          <w:lang w:val="en-US" w:eastAsia="zh-CN" w:bidi="ar"/>
        </w:rPr>
        <w:t>万元，其中：基本支出</w:t>
      </w:r>
      <w:r>
        <w:rPr>
          <w:rFonts w:hint="eastAsia" w:ascii="仿宋" w:hAnsi="仿宋" w:eastAsia="仿宋" w:cs="仿宋"/>
          <w:color w:val="000000"/>
          <w:kern w:val="0"/>
          <w:sz w:val="31"/>
          <w:szCs w:val="31"/>
          <w:lang w:val="en-US" w:eastAsia="zh-CN" w:bidi="ar"/>
        </w:rPr>
        <w:t>57.85</w:t>
      </w:r>
      <w:r>
        <w:rPr>
          <w:rFonts w:ascii="仿宋" w:hAnsi="仿宋" w:eastAsia="仿宋" w:cs="仿宋"/>
          <w:color w:val="000000"/>
          <w:kern w:val="0"/>
          <w:sz w:val="31"/>
          <w:szCs w:val="31"/>
          <w:lang w:val="en-US" w:eastAsia="zh-CN" w:bidi="ar"/>
        </w:rPr>
        <w:t>万元，</w:t>
      </w:r>
      <w:r>
        <w:rPr>
          <w:rFonts w:hint="eastAsia" w:ascii="仿宋" w:hAnsi="仿宋" w:eastAsia="仿宋" w:cs="仿宋"/>
          <w:color w:val="000000"/>
          <w:kern w:val="0"/>
          <w:sz w:val="31"/>
          <w:szCs w:val="31"/>
          <w:lang w:val="en-US" w:eastAsia="zh-CN" w:bidi="ar"/>
        </w:rPr>
        <w:t>占94.03%；项目支出3.67万元，占5.97%；上缴上级支出0万元，占0%；经营支出0万元，占0%；对附属单位补助支出0万元，占0%。</w:t>
      </w:r>
    </w:p>
    <w:p w14:paraId="2460D09E">
      <w:pPr>
        <w:pStyle w:val="16"/>
        <w:numPr>
          <w:ilvl w:val="0"/>
          <w:numId w:val="2"/>
        </w:numPr>
        <w:spacing w:line="570" w:lineRule="exact"/>
        <w:ind w:left="0" w:leftChars="0" w:firstLine="0" w:firstLineChars="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7641049A">
      <w:pPr>
        <w:keepNext w:val="0"/>
        <w:keepLines w:val="0"/>
        <w:widowControl/>
        <w:numPr>
          <w:ilvl w:val="0"/>
          <w:numId w:val="0"/>
        </w:numPr>
        <w:suppressLineNumbers w:val="0"/>
        <w:ind w:firstLine="620" w:firstLineChars="200"/>
        <w:jc w:val="left"/>
        <w:rPr>
          <w:rFonts w:ascii="Times New Roman" w:hAnsi="Times New Roman" w:cs="Times New Roman"/>
          <w:sz w:val="32"/>
          <w:szCs w:val="32"/>
        </w:rPr>
      </w:pPr>
      <w:r>
        <w:rPr>
          <w:rFonts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年度财政拨</w:t>
      </w:r>
      <w:r>
        <w:rPr>
          <w:rFonts w:hint="eastAsia" w:ascii="仿宋" w:hAnsi="仿宋" w:eastAsia="仿宋" w:cs="仿宋"/>
          <w:color w:val="000000"/>
          <w:kern w:val="0"/>
          <w:sz w:val="31"/>
          <w:szCs w:val="31"/>
          <w:lang w:val="en-US" w:eastAsia="zh-CN" w:bidi="ar"/>
        </w:rPr>
        <w:t>款支出</w:t>
      </w:r>
      <w:r>
        <w:rPr>
          <w:rFonts w:ascii="仿宋" w:hAnsi="仿宋" w:eastAsia="仿宋" w:cs="仿宋"/>
          <w:color w:val="000000"/>
          <w:kern w:val="0"/>
          <w:sz w:val="31"/>
          <w:szCs w:val="31"/>
          <w:lang w:val="en-US" w:eastAsia="zh-CN" w:bidi="ar"/>
        </w:rPr>
        <w:t>总计</w:t>
      </w:r>
      <w:r>
        <w:rPr>
          <w:rFonts w:hint="eastAsia" w:ascii="仿宋" w:hAnsi="仿宋" w:eastAsia="仿宋" w:cs="仿宋"/>
          <w:color w:val="000000"/>
          <w:kern w:val="0"/>
          <w:sz w:val="31"/>
          <w:szCs w:val="31"/>
          <w:lang w:val="en-US" w:eastAsia="zh-CN" w:bidi="ar"/>
        </w:rPr>
        <w:t>61.52</w:t>
      </w:r>
      <w:r>
        <w:rPr>
          <w:rFonts w:ascii="仿宋" w:hAnsi="仿宋" w:eastAsia="仿宋" w:cs="仿宋"/>
          <w:color w:val="000000"/>
          <w:kern w:val="0"/>
          <w:sz w:val="31"/>
          <w:szCs w:val="31"/>
          <w:lang w:val="en-US" w:eastAsia="zh-CN" w:bidi="ar"/>
        </w:rPr>
        <w:t>万元，与上年相比，</w:t>
      </w:r>
      <w:r>
        <w:rPr>
          <w:rFonts w:hint="eastAsia" w:ascii="仿宋" w:hAnsi="仿宋" w:eastAsia="仿宋" w:cs="仿宋"/>
          <w:color w:val="000000"/>
          <w:kern w:val="0"/>
          <w:sz w:val="31"/>
          <w:szCs w:val="31"/>
          <w:lang w:val="en-US" w:eastAsia="zh-CN" w:bidi="ar"/>
        </w:rPr>
        <w:t>增加13.05万元</w:t>
      </w:r>
      <w:r>
        <w:rPr>
          <w:rFonts w:ascii="仿宋" w:hAnsi="仿宋" w:eastAsia="仿宋" w:cs="仿宋"/>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，增加21.21%，主要是因为人员增加，及科技下乡项目活动。</w:t>
      </w:r>
    </w:p>
    <w:p w14:paraId="181494B5">
      <w:pPr>
        <w:keepNext w:val="0"/>
        <w:keepLines w:val="0"/>
        <w:widowControl/>
        <w:numPr>
          <w:ilvl w:val="0"/>
          <w:numId w:val="2"/>
        </w:numPr>
        <w:suppressLineNumbers w:val="0"/>
        <w:ind w:left="0" w:leftChars="0" w:firstLine="0" w:firstLineChars="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一般公共预算财政拨款支出决算情况说明</w:t>
      </w:r>
    </w:p>
    <w:p w14:paraId="0B324A4C">
      <w:pPr>
        <w:keepNext w:val="0"/>
        <w:keepLines w:val="0"/>
        <w:widowControl/>
        <w:numPr>
          <w:ilvl w:val="0"/>
          <w:numId w:val="0"/>
        </w:numPr>
        <w:suppressLineNumbers w:val="0"/>
        <w:ind w:leftChars="0"/>
        <w:jc w:val="left"/>
      </w:pPr>
      <w:r>
        <w:rPr>
          <w:rFonts w:ascii="楷体_GB2312" w:hAnsi="楷体_GB2312" w:eastAsia="楷体_GB2312" w:cs="楷体_GB2312"/>
          <w:b/>
          <w:bCs/>
          <w:color w:val="000000"/>
          <w:kern w:val="0"/>
          <w:sz w:val="31"/>
          <w:szCs w:val="31"/>
          <w:lang w:val="en-US" w:eastAsia="zh-CN" w:bidi="ar"/>
        </w:rPr>
        <w:t xml:space="preserve">（一）财政拨款支出决算总体情况 </w:t>
      </w:r>
    </w:p>
    <w:p w14:paraId="4C8BF0FB">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年度财政拨款支出</w:t>
      </w:r>
      <w:r>
        <w:rPr>
          <w:rFonts w:hint="eastAsia" w:ascii="仿宋" w:hAnsi="仿宋" w:eastAsia="仿宋" w:cs="仿宋"/>
          <w:color w:val="000000"/>
          <w:kern w:val="0"/>
          <w:sz w:val="31"/>
          <w:szCs w:val="31"/>
          <w:lang w:val="en-US" w:eastAsia="zh-CN" w:bidi="ar"/>
        </w:rPr>
        <w:t>61.52</w:t>
      </w:r>
      <w:r>
        <w:rPr>
          <w:rFonts w:ascii="仿宋" w:hAnsi="仿宋" w:eastAsia="仿宋" w:cs="仿宋"/>
          <w:color w:val="000000"/>
          <w:kern w:val="0"/>
          <w:sz w:val="31"/>
          <w:szCs w:val="31"/>
          <w:lang w:val="en-US" w:eastAsia="zh-CN" w:bidi="ar"/>
        </w:rPr>
        <w:t xml:space="preserve">万元，占本年支出合计的100%， </w:t>
      </w:r>
    </w:p>
    <w:p w14:paraId="6C41AFE2">
      <w:pPr>
        <w:keepNext w:val="0"/>
        <w:keepLines w:val="0"/>
        <w:widowControl/>
        <w:numPr>
          <w:ilvl w:val="0"/>
          <w:numId w:val="0"/>
        </w:numPr>
        <w:suppressLineNumbers w:val="0"/>
        <w:jc w:val="left"/>
      </w:pPr>
      <w:r>
        <w:rPr>
          <w:rFonts w:hint="eastAsia" w:ascii="仿宋" w:hAnsi="仿宋" w:eastAsia="仿宋" w:cs="仿宋"/>
          <w:color w:val="000000"/>
          <w:kern w:val="0"/>
          <w:sz w:val="31"/>
          <w:szCs w:val="31"/>
          <w:lang w:val="en-US" w:eastAsia="zh-CN" w:bidi="ar"/>
        </w:rPr>
        <w:t>与上年相比，财政拨款支出增加13.05</w:t>
      </w:r>
      <w:r>
        <w:rPr>
          <w:rFonts w:ascii="仿宋" w:hAnsi="仿宋" w:eastAsia="仿宋" w:cs="仿宋"/>
          <w:color w:val="000000"/>
          <w:kern w:val="0"/>
          <w:sz w:val="31"/>
          <w:szCs w:val="31"/>
          <w:lang w:val="en-US" w:eastAsia="zh-CN" w:bidi="ar"/>
        </w:rPr>
        <w:t>万</w:t>
      </w:r>
      <w:r>
        <w:rPr>
          <w:rFonts w:hint="eastAsia" w:ascii="仿宋" w:hAnsi="仿宋" w:eastAsia="仿宋" w:cs="仿宋"/>
          <w:color w:val="000000"/>
          <w:kern w:val="0"/>
          <w:sz w:val="31"/>
          <w:szCs w:val="31"/>
          <w:lang w:val="en-US" w:eastAsia="zh-CN" w:bidi="ar"/>
        </w:rPr>
        <w:t>元，增加21.21%，主要是因为人员增加，及科技下乡项目活动。</w:t>
      </w:r>
    </w:p>
    <w:p w14:paraId="3147988C">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 xml:space="preserve">（二）财政拨款支出决算结构情况 </w:t>
      </w:r>
    </w:p>
    <w:p w14:paraId="155E753F">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2023年度财政拨款支出61.52万元，主要用于以下方面：一 </w:t>
      </w:r>
    </w:p>
    <w:p w14:paraId="59AA064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般公共服务（类）支出3.63万元，占5.90%；科学技术（类）支 </w:t>
      </w:r>
    </w:p>
    <w:p w14:paraId="2222E13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出57.89万元，占94.10%。 </w:t>
      </w:r>
    </w:p>
    <w:p w14:paraId="5130717F">
      <w:pPr>
        <w:keepNext w:val="0"/>
        <w:keepLines w:val="0"/>
        <w:widowControl/>
        <w:suppressLineNumbers w:val="0"/>
        <w:jc w:val="left"/>
      </w:pPr>
      <w:r>
        <w:rPr>
          <w:rFonts w:ascii="楷体_GB2312" w:hAnsi="楷体_GB2312" w:eastAsia="楷体_GB2312" w:cs="楷体_GB2312"/>
          <w:b/>
          <w:bCs/>
          <w:color w:val="000000"/>
          <w:kern w:val="0"/>
          <w:sz w:val="31"/>
          <w:szCs w:val="31"/>
          <w:lang w:val="en-US" w:eastAsia="zh-CN" w:bidi="ar"/>
        </w:rPr>
        <w:t xml:space="preserve">（三）财政拨款支出决算具体情况 </w:t>
      </w:r>
    </w:p>
    <w:p w14:paraId="78CC4FB8">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2023年度财政拨款支出年初预算数为55.62万元，支出决算 </w:t>
      </w:r>
    </w:p>
    <w:p w14:paraId="5E00D1E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数为61.52万元，完成年初预算的90.41%，其中： </w:t>
      </w:r>
    </w:p>
    <w:p w14:paraId="205EE5B2">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1、一般公共服务支出（类）政府办公厅及相关机构事务（款） </w:t>
      </w:r>
    </w:p>
    <w:p w14:paraId="7EE946A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行政运行（项）。 年初预算为3万元，支出决算为3.63万元，完成年初预算的121.00%，与上年增加21.00%。 </w:t>
      </w:r>
    </w:p>
    <w:p w14:paraId="7034BB73">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2、科学技术支出（类）科学技术管理事务（款）行政运行 </w:t>
      </w:r>
    </w:p>
    <w:p w14:paraId="701AF833">
      <w:pPr>
        <w:keepNext w:val="0"/>
        <w:keepLines w:val="0"/>
        <w:widowControl/>
        <w:suppressLineNumbers w:val="0"/>
        <w:jc w:val="left"/>
        <w:rPr>
          <w:rFonts w:ascii="Times New Roman" w:hAnsi="Times New Roman" w:cs="Times New Roman"/>
          <w:sz w:val="32"/>
          <w:szCs w:val="32"/>
        </w:rPr>
      </w:pPr>
      <w:r>
        <w:rPr>
          <w:rFonts w:hint="eastAsia" w:ascii="仿宋" w:hAnsi="仿宋" w:eastAsia="仿宋" w:cs="仿宋"/>
          <w:color w:val="000000"/>
          <w:kern w:val="0"/>
          <w:sz w:val="31"/>
          <w:szCs w:val="31"/>
          <w:lang w:val="en-US" w:eastAsia="zh-CN" w:bidi="ar"/>
        </w:rPr>
        <w:t xml:space="preserve">（项）。年初预算为52.62万元，支出决算为57.89万元，完成年初预算的110.01，与上年增加10.01%。 </w:t>
      </w:r>
    </w:p>
    <w:p w14:paraId="1013680F">
      <w:pPr>
        <w:pStyle w:val="7"/>
        <w:numPr>
          <w:ilvl w:val="0"/>
          <w:numId w:val="0"/>
        </w:numPr>
        <w:autoSpaceDE w:val="0"/>
        <w:autoSpaceDN w:val="0"/>
        <w:adjustRightInd w:val="0"/>
        <w:spacing w:line="570" w:lineRule="exact"/>
        <w:ind w:leftChars="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六、</w:t>
      </w:r>
      <w:r>
        <w:rPr>
          <w:rFonts w:ascii="Times New Roman" w:hAnsi="Times New Roman" w:eastAsia="黑体" w:cs="Times New Roman"/>
          <w:color w:val="000000"/>
          <w:kern w:val="0"/>
          <w:sz w:val="32"/>
          <w:szCs w:val="32"/>
        </w:rPr>
        <w:t>一般公共预算财政拨款基本支出决算情况说明</w:t>
      </w:r>
    </w:p>
    <w:p w14:paraId="43086E72">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年度财政拨款基本支出</w:t>
      </w:r>
      <w:r>
        <w:rPr>
          <w:rFonts w:hint="eastAsia" w:ascii="仿宋" w:hAnsi="仿宋" w:eastAsia="仿宋" w:cs="仿宋"/>
          <w:color w:val="000000"/>
          <w:kern w:val="0"/>
          <w:sz w:val="31"/>
          <w:szCs w:val="31"/>
          <w:lang w:val="en-US" w:eastAsia="zh-CN" w:bidi="ar"/>
        </w:rPr>
        <w:t>57.85</w:t>
      </w:r>
      <w:r>
        <w:rPr>
          <w:rFonts w:ascii="仿宋" w:hAnsi="仿宋" w:eastAsia="仿宋" w:cs="仿宋"/>
          <w:color w:val="000000"/>
          <w:kern w:val="0"/>
          <w:sz w:val="31"/>
          <w:szCs w:val="31"/>
          <w:lang w:val="en-US" w:eastAsia="zh-CN" w:bidi="ar"/>
        </w:rPr>
        <w:t xml:space="preserve">万元，其中：人员经费 </w:t>
      </w:r>
    </w:p>
    <w:p w14:paraId="179C538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51.03万元，占基本支出的88.21%,主要包括基本工资、津贴补贴、 </w:t>
      </w:r>
    </w:p>
    <w:p w14:paraId="3038FE3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奖金、伙食补助费等；公用经费6.82万元，占基本支出的11.79%， </w:t>
      </w:r>
    </w:p>
    <w:p w14:paraId="281E4BBC">
      <w:pPr>
        <w:keepNext w:val="0"/>
        <w:keepLines w:val="0"/>
        <w:widowControl/>
        <w:suppressLineNumbers w:val="0"/>
        <w:jc w:val="left"/>
      </w:pPr>
      <w:r>
        <w:rPr>
          <w:rFonts w:hint="eastAsia" w:ascii="仿宋" w:hAnsi="仿宋" w:eastAsia="仿宋" w:cs="仿宋"/>
          <w:color w:val="000000"/>
          <w:kern w:val="0"/>
          <w:sz w:val="31"/>
          <w:szCs w:val="31"/>
          <w:lang w:val="en-US" w:eastAsia="zh-CN" w:bidi="ar"/>
        </w:rPr>
        <w:t>主要包括办公费、印刷费、咨询费、手续费等。</w:t>
      </w:r>
    </w:p>
    <w:p w14:paraId="2DA01789">
      <w:pPr>
        <w:pStyle w:val="7"/>
        <w:numPr>
          <w:ilvl w:val="0"/>
          <w:numId w:val="0"/>
        </w:numPr>
        <w:autoSpaceDE w:val="0"/>
        <w:autoSpaceDN w:val="0"/>
        <w:adjustRightInd w:val="0"/>
        <w:spacing w:line="570" w:lineRule="exact"/>
        <w:ind w:leftChars="0"/>
        <w:rPr>
          <w:rFonts w:ascii="Times New Roman" w:hAnsi="Times New Roman" w:eastAsia="黑体" w:cs="Times New Roman"/>
          <w:color w:val="000000"/>
          <w:kern w:val="0"/>
          <w:sz w:val="32"/>
          <w:szCs w:val="32"/>
        </w:rPr>
      </w:pPr>
    </w:p>
    <w:p w14:paraId="1B53B6CC">
      <w:pPr>
        <w:pStyle w:val="7"/>
        <w:autoSpaceDE w:val="0"/>
        <w:autoSpaceDN w:val="0"/>
        <w:adjustRightInd w:val="0"/>
        <w:spacing w:line="570" w:lineRule="exact"/>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18BD0CB3">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570AE53D">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决算数等于预算数,其</w:t>
      </w:r>
      <w:r>
        <w:rPr>
          <w:rFonts w:ascii="Times New Roman" w:hAnsi="Times New Roman" w:eastAsia="仿宋" w:cs="Times New Roman"/>
          <w:sz w:val="32"/>
          <w:szCs w:val="32"/>
        </w:rPr>
        <w:t>中：</w:t>
      </w:r>
    </w:p>
    <w:p w14:paraId="66B3E23B">
      <w:pPr>
        <w:pStyle w:val="16"/>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rPr>
        <w:t>因公出国（境）费支出预算</w:t>
      </w:r>
      <w:r>
        <w:rPr>
          <w:rFonts w:hint="eastAsia" w:ascii="Times New Roman" w:hAnsi="Times New Roman" w:eastAsia="仿宋" w:cs="Times New Roman"/>
          <w:sz w:val="32"/>
          <w:szCs w:val="32"/>
          <w:lang w:eastAsia="zh-CN"/>
        </w:rPr>
        <w:t>数</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w:t>
      </w:r>
    </w:p>
    <w:p w14:paraId="4FBE8609">
      <w:pPr>
        <w:pStyle w:val="16"/>
        <w:ind w:firstLine="800" w:firstLineChars="250"/>
        <w:rPr>
          <w:rFonts w:ascii="Times New Roman" w:hAnsi="Times New Roman" w:eastAsia="仿宋" w:cs="Times New Roman"/>
          <w:sz w:val="32"/>
          <w:szCs w:val="32"/>
          <w:highlight w:val="none"/>
        </w:rPr>
      </w:pPr>
      <w:r>
        <w:rPr>
          <w:rFonts w:hint="eastAsia" w:ascii="Times New Roman" w:hAnsi="Times New Roman" w:eastAsia="仿宋" w:cs="Times New Roman"/>
          <w:sz w:val="32"/>
          <w:szCs w:val="32"/>
          <w:lang w:eastAsia="zh-CN"/>
        </w:rPr>
        <w:t>公</w:t>
      </w:r>
      <w:r>
        <w:rPr>
          <w:rFonts w:ascii="Times New Roman" w:hAnsi="Times New Roman" w:eastAsia="仿宋" w:cs="Times New Roman"/>
          <w:sz w:val="32"/>
          <w:szCs w:val="32"/>
        </w:rPr>
        <w:t>务接待费支出预算为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ascii="Times New Roman" w:hAnsi="Times New Roman" w:eastAsia="仿宋" w:cs="Times New Roman"/>
          <w:sz w:val="32"/>
          <w:szCs w:val="32"/>
          <w:highlight w:val="none"/>
        </w:rPr>
        <w:t>决算数等于预算数。</w:t>
      </w:r>
    </w:p>
    <w:p w14:paraId="794CE7A9">
      <w:pPr>
        <w:pStyle w:val="16"/>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公务用车购置费支出预算为0万元，支出决算为0万元，完成预算的0.0%，决算数等于预算数。</w:t>
      </w:r>
    </w:p>
    <w:p w14:paraId="33D252A3">
      <w:pPr>
        <w:pStyle w:val="16"/>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w:t>
      </w:r>
      <w:r>
        <w:rPr>
          <w:rFonts w:hint="eastAsia" w:ascii="Times New Roman" w:hAnsi="Times New Roman" w:eastAsia="仿宋" w:cs="Times New Roman"/>
          <w:sz w:val="32"/>
          <w:szCs w:val="32"/>
          <w:highlight w:val="none"/>
          <w:lang w:eastAsia="zh-CN"/>
        </w:rPr>
        <w:t>数</w:t>
      </w:r>
      <w:r>
        <w:rPr>
          <w:rFonts w:ascii="Times New Roman" w:hAnsi="Times New Roman" w:eastAsia="仿宋" w:cs="Times New Roman"/>
          <w:sz w:val="32"/>
          <w:szCs w:val="32"/>
          <w:highlight w:val="none"/>
        </w:rPr>
        <w:t>。</w:t>
      </w:r>
    </w:p>
    <w:p w14:paraId="3A6A7677">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052CAB8">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14:paraId="588C2BB1">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39A0A4D5">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5EF4C9F3">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14:paraId="17FC0F95">
      <w:pPr>
        <w:pStyle w:val="7"/>
        <w:autoSpaceDE w:val="0"/>
        <w:autoSpaceDN w:val="0"/>
        <w:adjustRightInd w:val="0"/>
        <w:spacing w:line="57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17B47173">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 xml:space="preserve">年度政府性基金预算财政拨款收入0万元；年初结转和 </w:t>
      </w:r>
    </w:p>
    <w:p w14:paraId="2A6A333F">
      <w:pPr>
        <w:keepNext w:val="0"/>
        <w:keepLines w:val="0"/>
        <w:widowControl/>
        <w:suppressLineNumbers w:val="0"/>
        <w:jc w:val="left"/>
        <w:rPr>
          <w:rFonts w:ascii="Times New Roman" w:hAnsi="Times New Roman" w:eastAsia="黑体" w:cs="Times New Roman"/>
          <w:color w:val="000000"/>
          <w:kern w:val="0"/>
          <w:sz w:val="32"/>
          <w:szCs w:val="32"/>
        </w:rPr>
      </w:pPr>
      <w:r>
        <w:rPr>
          <w:rFonts w:hint="eastAsia" w:ascii="仿宋" w:hAnsi="仿宋" w:eastAsia="仿宋" w:cs="仿宋"/>
          <w:color w:val="000000"/>
          <w:kern w:val="0"/>
          <w:sz w:val="31"/>
          <w:szCs w:val="31"/>
          <w:lang w:val="en-US" w:eastAsia="zh-CN" w:bidi="ar"/>
        </w:rPr>
        <w:t>结余0万元；支出0万元，其中基本支出0万元，项目支出0万元； 年末结转和结余0万元。 2023年度本单位无政府性基金收支。</w:t>
      </w:r>
    </w:p>
    <w:p w14:paraId="03AC3122">
      <w:pPr>
        <w:pStyle w:val="7"/>
        <w:autoSpaceDE w:val="0"/>
        <w:autoSpaceDN w:val="0"/>
        <w:adjustRightInd w:val="0"/>
        <w:spacing w:line="570" w:lineRule="exact"/>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0A6DF0C8">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046AFB09">
      <w:pPr>
        <w:pStyle w:val="7"/>
        <w:numPr>
          <w:ilvl w:val="0"/>
          <w:numId w:val="3"/>
        </w:numPr>
        <w:autoSpaceDE w:val="0"/>
        <w:autoSpaceDN w:val="0"/>
        <w:adjustRightInd w:val="0"/>
        <w:spacing w:line="57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723AC8B1">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本部门202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年度机关运行经费支出</w:t>
      </w:r>
      <w:r>
        <w:rPr>
          <w:rFonts w:hint="eastAsia" w:ascii="仿宋" w:hAnsi="仿宋" w:eastAsia="仿宋" w:cs="仿宋"/>
          <w:color w:val="000000"/>
          <w:kern w:val="0"/>
          <w:sz w:val="31"/>
          <w:szCs w:val="31"/>
          <w:lang w:val="en-US" w:eastAsia="zh-CN" w:bidi="ar"/>
        </w:rPr>
        <w:t>6.82</w:t>
      </w:r>
      <w:r>
        <w:rPr>
          <w:rFonts w:ascii="仿宋" w:hAnsi="仿宋" w:eastAsia="仿宋" w:cs="仿宋"/>
          <w:color w:val="000000"/>
          <w:kern w:val="0"/>
          <w:sz w:val="31"/>
          <w:szCs w:val="31"/>
          <w:lang w:val="en-US" w:eastAsia="zh-CN" w:bidi="ar"/>
        </w:rPr>
        <w:t>万元，比上年</w:t>
      </w:r>
      <w:r>
        <w:rPr>
          <w:rFonts w:hint="eastAsia" w:ascii="仿宋" w:hAnsi="仿宋" w:eastAsia="仿宋" w:cs="仿宋"/>
          <w:color w:val="000000"/>
          <w:kern w:val="0"/>
          <w:sz w:val="31"/>
          <w:szCs w:val="31"/>
          <w:lang w:val="en-US" w:eastAsia="zh-CN" w:bidi="ar"/>
        </w:rPr>
        <w:t>增加</w:t>
      </w:r>
    </w:p>
    <w:p w14:paraId="69B818D0">
      <w:pPr>
        <w:keepNext w:val="0"/>
        <w:keepLines w:val="0"/>
        <w:widowControl/>
        <w:suppressLineNumbers w:val="0"/>
        <w:jc w:val="left"/>
        <w:rPr>
          <w:rFonts w:ascii="Times New Roman" w:hAnsi="Times New Roman" w:eastAsia="黑体" w:cs="Times New Roman"/>
          <w:color w:val="000000"/>
          <w:kern w:val="0"/>
          <w:sz w:val="32"/>
          <w:szCs w:val="32"/>
        </w:rPr>
      </w:pPr>
      <w:r>
        <w:rPr>
          <w:rFonts w:hint="eastAsia" w:ascii="仿宋" w:hAnsi="仿宋" w:eastAsia="仿宋" w:cs="仿宋"/>
          <w:color w:val="000000"/>
          <w:kern w:val="0"/>
          <w:sz w:val="31"/>
          <w:szCs w:val="31"/>
          <w:lang w:val="en-US" w:eastAsia="zh-CN" w:bidi="ar"/>
        </w:rPr>
        <w:t>1.51万元，增加22.14%。主要原因是：人员增加，公用经费增加。</w:t>
      </w:r>
    </w:p>
    <w:p w14:paraId="24AE64F6">
      <w:pPr>
        <w:pStyle w:val="7"/>
        <w:numPr>
          <w:ilvl w:val="0"/>
          <w:numId w:val="3"/>
        </w:numPr>
        <w:autoSpaceDE w:val="0"/>
        <w:autoSpaceDN w:val="0"/>
        <w:adjustRightInd w:val="0"/>
        <w:spacing w:line="570" w:lineRule="exact"/>
        <w:ind w:left="0" w:leftChars="0" w:firstLine="0" w:firstLineChars="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22488150">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 xml:space="preserve">年本部门开支会议费0万元；开支培训费0万元。 </w:t>
      </w:r>
    </w:p>
    <w:p w14:paraId="1BACBA6E">
      <w:pPr>
        <w:keepNext w:val="0"/>
        <w:keepLines w:val="0"/>
        <w:widowControl/>
        <w:suppressLineNumbers w:val="0"/>
        <w:jc w:val="left"/>
      </w:pPr>
      <w:r>
        <w:rPr>
          <w:rFonts w:ascii="黑体" w:hAnsi="宋体" w:eastAsia="黑体" w:cs="黑体"/>
          <w:color w:val="000000"/>
          <w:kern w:val="0"/>
          <w:sz w:val="31"/>
          <w:szCs w:val="31"/>
          <w:lang w:val="en-US" w:eastAsia="zh-CN" w:bidi="ar"/>
        </w:rPr>
        <w:t>十二、政府采购支出说明</w:t>
      </w:r>
    </w:p>
    <w:p w14:paraId="1B65C58C">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本部门202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 xml:space="preserve">年度政府采购支出总额0万元，其中：政府采购 </w:t>
      </w:r>
    </w:p>
    <w:p w14:paraId="3620503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货物支出0 万元、政府采购工程支出0万元、政府采购服务支出 </w:t>
      </w:r>
    </w:p>
    <w:p w14:paraId="5034091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万元。授予中小企业合同金额0万元，占政府采购支出总额的0%， </w:t>
      </w:r>
    </w:p>
    <w:p w14:paraId="37C9C3F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其中：授予小微企业合同金额0万元，占授予中小企业合同金额 </w:t>
      </w:r>
    </w:p>
    <w:p w14:paraId="2212655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的0%；货物采购授予中小企业合同金额占货物支出金额的0%，工 </w:t>
      </w:r>
    </w:p>
    <w:p w14:paraId="65EC0A8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程采购授予中小企业合同金额占工程支出金额的0%，服务采购授 </w:t>
      </w:r>
    </w:p>
    <w:p w14:paraId="39117C00">
      <w:pPr>
        <w:keepNext w:val="0"/>
        <w:keepLines w:val="0"/>
        <w:widowControl/>
        <w:suppressLineNumbers w:val="0"/>
        <w:jc w:val="left"/>
        <w:rPr>
          <w:rFonts w:ascii="Times New Roman" w:hAnsi="Times New Roman" w:eastAsia="黑体" w:cs="Times New Roman"/>
          <w:color w:val="000000"/>
          <w:kern w:val="0"/>
          <w:sz w:val="32"/>
          <w:szCs w:val="32"/>
        </w:rPr>
      </w:pPr>
      <w:r>
        <w:rPr>
          <w:rFonts w:hint="eastAsia" w:ascii="宋体" w:hAnsi="宋体" w:eastAsia="宋体" w:cs="宋体"/>
          <w:color w:val="000000"/>
          <w:kern w:val="0"/>
          <w:sz w:val="28"/>
          <w:szCs w:val="28"/>
          <w:lang w:val="en-US" w:eastAsia="zh-CN" w:bidi="ar"/>
        </w:rPr>
        <w:t>— 22 —</w:t>
      </w:r>
      <w:r>
        <w:rPr>
          <w:rFonts w:hint="eastAsia" w:ascii="仿宋" w:hAnsi="仿宋" w:eastAsia="仿宋" w:cs="仿宋"/>
          <w:color w:val="000000"/>
          <w:kern w:val="0"/>
          <w:sz w:val="31"/>
          <w:szCs w:val="31"/>
          <w:lang w:val="en-US" w:eastAsia="zh-CN" w:bidi="ar"/>
        </w:rPr>
        <w:t>予中小企业合同金额占服务支出金额的0%。</w:t>
      </w:r>
    </w:p>
    <w:p w14:paraId="660B77A8">
      <w:pPr>
        <w:pStyle w:val="7"/>
        <w:numPr>
          <w:ilvl w:val="0"/>
          <w:numId w:val="0"/>
        </w:numPr>
        <w:autoSpaceDE w:val="0"/>
        <w:autoSpaceDN w:val="0"/>
        <w:adjustRightInd w:val="0"/>
        <w:spacing w:line="570" w:lineRule="exact"/>
        <w:ind w:leftChars="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十三、</w:t>
      </w:r>
      <w:r>
        <w:rPr>
          <w:rFonts w:ascii="Times New Roman" w:hAnsi="Times New Roman" w:eastAsia="黑体" w:cs="Times New Roman"/>
          <w:color w:val="000000"/>
          <w:kern w:val="0"/>
          <w:sz w:val="32"/>
          <w:szCs w:val="32"/>
        </w:rPr>
        <w:t>国有资产占用情况说明</w:t>
      </w:r>
    </w:p>
    <w:p w14:paraId="3920A562">
      <w:pPr>
        <w:keepNext w:val="0"/>
        <w:keepLines w:val="0"/>
        <w:widowControl/>
        <w:suppressLineNumbers w:val="0"/>
        <w:ind w:firstLine="620" w:firstLineChars="200"/>
        <w:jc w:val="left"/>
        <w:rPr>
          <w:rFonts w:ascii="Times New Roman" w:hAnsi="Times New Roman" w:eastAsia="黑体" w:cs="Times New Roman"/>
          <w:color w:val="000000"/>
          <w:kern w:val="0"/>
          <w:sz w:val="32"/>
          <w:szCs w:val="32"/>
        </w:rPr>
      </w:pPr>
      <w:r>
        <w:rPr>
          <w:rFonts w:ascii="仿宋" w:hAnsi="仿宋" w:eastAsia="仿宋" w:cs="仿宋"/>
          <w:color w:val="000000"/>
          <w:kern w:val="0"/>
          <w:sz w:val="31"/>
          <w:szCs w:val="31"/>
          <w:lang w:val="en-US" w:eastAsia="zh-CN" w:bidi="ar"/>
        </w:rPr>
        <w:t>截至202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年12月31日，本单位共有车辆0辆，其中，主要领</w:t>
      </w:r>
      <w:r>
        <w:rPr>
          <w:rFonts w:hint="eastAsia" w:ascii="仿宋" w:hAnsi="仿宋" w:eastAsia="仿宋" w:cs="仿宋"/>
          <w:color w:val="000000"/>
          <w:kern w:val="0"/>
          <w:sz w:val="31"/>
          <w:szCs w:val="31"/>
          <w:lang w:val="en-US" w:eastAsia="zh-CN" w:bidi="ar"/>
        </w:rPr>
        <w:t>导干部用车0辆，机要通信用车0辆、应急保障用车0辆、执法勤用车0辆、特种专业技术用车0辆、其他用车0辆；单位价值5万元以上通用设备0台（套）；单位价值100万元以上专用设备0 台（套）。</w:t>
      </w:r>
    </w:p>
    <w:p w14:paraId="0529A3B7">
      <w:pPr>
        <w:pStyle w:val="7"/>
        <w:numPr>
          <w:ilvl w:val="0"/>
          <w:numId w:val="0"/>
        </w:numPr>
        <w:autoSpaceDE w:val="0"/>
        <w:autoSpaceDN w:val="0"/>
        <w:adjustRightInd w:val="0"/>
        <w:spacing w:line="570" w:lineRule="exact"/>
      </w:pPr>
      <w:r>
        <w:rPr>
          <w:rFonts w:hint="eastAsia" w:ascii="Times New Roman" w:hAnsi="Times New Roman" w:eastAsia="黑体" w:cs="Times New Roman"/>
          <w:color w:val="000000"/>
          <w:kern w:val="0"/>
          <w:sz w:val="32"/>
          <w:szCs w:val="32"/>
          <w:lang w:eastAsia="zh-CN"/>
        </w:rPr>
        <w:t>十四、</w:t>
      </w:r>
      <w:r>
        <w:rPr>
          <w:rFonts w:ascii="Times New Roman" w:hAnsi="Times New Roman" w:eastAsia="黑体" w:cs="Times New Roman"/>
          <w:color w:val="000000"/>
          <w:kern w:val="0"/>
          <w:sz w:val="32"/>
          <w:szCs w:val="32"/>
        </w:rPr>
        <w:t>重点项目预算的绩效评价结果等情况说</w:t>
      </w:r>
      <w:r>
        <w:rPr>
          <w:rFonts w:hint="eastAsia" w:ascii="Times New Roman" w:hAnsi="Times New Roman" w:eastAsia="黑体" w:cs="Times New Roman"/>
          <w:color w:val="000000"/>
          <w:kern w:val="0"/>
          <w:sz w:val="32"/>
          <w:szCs w:val="32"/>
          <w:lang w:eastAsia="zh-CN"/>
        </w:rPr>
        <w:t>明</w:t>
      </w:r>
    </w:p>
    <w:p w14:paraId="69DA0C9A">
      <w:pPr>
        <w:pStyle w:val="7"/>
        <w:numPr>
          <w:ilvl w:val="0"/>
          <w:numId w:val="4"/>
        </w:numPr>
        <w:autoSpaceDE w:val="0"/>
        <w:autoSpaceDN w:val="0"/>
        <w:adjustRightInd w:val="0"/>
        <w:spacing w:line="570" w:lineRule="exact"/>
        <w:ind w:left="630" w:leftChars="0" w:firstLineChars="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绩效管理评价工作开展情况。</w:t>
      </w:r>
    </w:p>
    <w:p w14:paraId="0EBFC697">
      <w:pPr>
        <w:keepNext w:val="0"/>
        <w:keepLines w:val="0"/>
        <w:widowControl/>
        <w:suppressLineNumbers w:val="0"/>
        <w:jc w:val="left"/>
      </w:pPr>
      <w:r>
        <w:rPr>
          <w:rFonts w:ascii="仿宋" w:hAnsi="仿宋" w:eastAsia="仿宋" w:cs="仿宋"/>
          <w:color w:val="000000"/>
          <w:kern w:val="0"/>
          <w:sz w:val="31"/>
          <w:szCs w:val="31"/>
          <w:lang w:val="en-US" w:eastAsia="zh-CN" w:bidi="ar"/>
        </w:rPr>
        <w:t>根据预算绩效管理要求，本单位组织对 202</w:t>
      </w: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 xml:space="preserve">年度部门整体 </w:t>
      </w:r>
    </w:p>
    <w:p w14:paraId="147F049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支出开展了绩效自评，从评价情况来看，预算执行及时、有效。 </w:t>
      </w:r>
    </w:p>
    <w:p w14:paraId="0FD5749D">
      <w:pPr>
        <w:pStyle w:val="7"/>
        <w:numPr>
          <w:ilvl w:val="0"/>
          <w:numId w:val="4"/>
        </w:numPr>
        <w:autoSpaceDE w:val="0"/>
        <w:autoSpaceDN w:val="0"/>
        <w:adjustRightInd w:val="0"/>
        <w:spacing w:line="570" w:lineRule="exact"/>
        <w:ind w:left="630" w:leftChars="0" w:firstLine="0" w:firstLineChars="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04069B15">
      <w:pPr>
        <w:keepNext w:val="0"/>
        <w:keepLines w:val="0"/>
        <w:widowControl/>
        <w:suppressLineNumbers w:val="0"/>
        <w:jc w:val="left"/>
        <w:rPr>
          <w:rFonts w:ascii="Times New Roman" w:hAnsi="Times New Roman" w:eastAsia="楷体_GB2312" w:cs="Times New Roman"/>
          <w:b/>
          <w:color w:val="000000"/>
          <w:kern w:val="0"/>
          <w:sz w:val="32"/>
          <w:szCs w:val="32"/>
        </w:rPr>
      </w:pPr>
      <w:r>
        <w:rPr>
          <w:rFonts w:hint="eastAsia" w:ascii="仿宋" w:hAnsi="仿宋" w:eastAsia="仿宋" w:cs="仿宋"/>
          <w:color w:val="000000"/>
          <w:kern w:val="0"/>
          <w:sz w:val="31"/>
          <w:szCs w:val="31"/>
          <w:lang w:val="en-US" w:eastAsia="zh-CN" w:bidi="ar"/>
        </w:rPr>
        <w:t>绩效目标得到较好实现，绩效管理水平不断提高。</w:t>
      </w:r>
    </w:p>
    <w:p w14:paraId="036887B0">
      <w:pPr>
        <w:pStyle w:val="7"/>
        <w:autoSpaceDE w:val="0"/>
        <w:autoSpaceDN w:val="0"/>
        <w:adjustRightInd w:val="0"/>
        <w:spacing w:line="570" w:lineRule="exact"/>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7F4A23A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69FD1F8D">
      <w:pPr>
        <w:pStyle w:val="16"/>
        <w:jc w:val="both"/>
        <w:rPr>
          <w:rFonts w:ascii="Times New Roman" w:hAnsi="Times New Roman" w:cs="Times New Roman"/>
          <w:sz w:val="84"/>
          <w:szCs w:val="84"/>
        </w:rPr>
      </w:pPr>
    </w:p>
    <w:p w14:paraId="435EB9D7">
      <w:pPr>
        <w:pStyle w:val="16"/>
        <w:jc w:val="both"/>
        <w:rPr>
          <w:rFonts w:ascii="Times New Roman" w:hAnsi="Times New Roman" w:cs="Times New Roman"/>
          <w:sz w:val="84"/>
          <w:szCs w:val="84"/>
        </w:rPr>
      </w:pPr>
    </w:p>
    <w:p w14:paraId="41E55711">
      <w:pPr>
        <w:pStyle w:val="16"/>
        <w:jc w:val="both"/>
        <w:rPr>
          <w:rFonts w:ascii="Times New Roman" w:hAnsi="Times New Roman" w:cs="Times New Roman"/>
          <w:sz w:val="84"/>
          <w:szCs w:val="84"/>
        </w:rPr>
      </w:pPr>
    </w:p>
    <w:p w14:paraId="08643FB7">
      <w:pPr>
        <w:pStyle w:val="16"/>
        <w:jc w:val="both"/>
        <w:rPr>
          <w:rFonts w:ascii="Times New Roman" w:hAnsi="Times New Roman" w:cs="Times New Roman"/>
          <w:sz w:val="84"/>
          <w:szCs w:val="84"/>
        </w:rPr>
      </w:pPr>
    </w:p>
    <w:p w14:paraId="60F4A605">
      <w:pPr>
        <w:pStyle w:val="16"/>
        <w:jc w:val="both"/>
        <w:rPr>
          <w:rFonts w:ascii="Times New Roman" w:hAnsi="Times New Roman" w:cs="Times New Roman"/>
          <w:sz w:val="84"/>
          <w:szCs w:val="84"/>
        </w:rPr>
      </w:pPr>
    </w:p>
    <w:p w14:paraId="17FEDB72">
      <w:pPr>
        <w:pStyle w:val="16"/>
        <w:jc w:val="both"/>
        <w:rPr>
          <w:rFonts w:ascii="Times New Roman" w:hAnsi="Times New Roman" w:cs="Times New Roman"/>
          <w:sz w:val="84"/>
          <w:szCs w:val="84"/>
        </w:rPr>
      </w:pPr>
    </w:p>
    <w:p w14:paraId="29341342">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5DBFA2B3">
      <w:pPr>
        <w:pStyle w:val="16"/>
        <w:jc w:val="center"/>
        <w:rPr>
          <w:rFonts w:ascii="Times New Roman" w:hAnsi="Times New Roman" w:eastAsia="方正小标宋简体" w:cs="Times New Roman"/>
          <w:sz w:val="76"/>
          <w:szCs w:val="76"/>
        </w:rPr>
      </w:pPr>
    </w:p>
    <w:p w14:paraId="394C55B9">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74EC6BC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208598F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249F2D0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44A286F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2B76EC2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19C0455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18BC4AF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3EF1333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6A11F632">
      <w:pPr>
        <w:pStyle w:val="16"/>
        <w:jc w:val="both"/>
        <w:rPr>
          <w:rFonts w:hint="eastAsia" w:ascii="Times New Roman" w:hAnsi="Times New Roman" w:cs="Times New Roman"/>
          <w:sz w:val="72"/>
          <w:szCs w:val="72"/>
        </w:rPr>
      </w:pPr>
    </w:p>
    <w:p w14:paraId="29930B07">
      <w:pPr>
        <w:pStyle w:val="16"/>
        <w:jc w:val="both"/>
        <w:rPr>
          <w:rFonts w:ascii="Times New Roman" w:hAnsi="Times New Roman" w:cs="Times New Roman"/>
          <w:sz w:val="84"/>
          <w:szCs w:val="84"/>
        </w:rPr>
      </w:pPr>
    </w:p>
    <w:p w14:paraId="5E986AA9">
      <w:pPr>
        <w:pStyle w:val="16"/>
        <w:jc w:val="both"/>
        <w:rPr>
          <w:rFonts w:ascii="Times New Roman" w:hAnsi="Times New Roman" w:cs="Times New Roman"/>
          <w:sz w:val="84"/>
          <w:szCs w:val="84"/>
        </w:rPr>
      </w:pPr>
    </w:p>
    <w:p w14:paraId="09ECB8D1">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7346DE23">
      <w:pPr>
        <w:pStyle w:val="16"/>
        <w:jc w:val="center"/>
        <w:rPr>
          <w:rFonts w:ascii="Times New Roman" w:hAnsi="Times New Roman" w:eastAsia="方正小标宋简体" w:cs="Times New Roman"/>
          <w:sz w:val="56"/>
          <w:szCs w:val="56"/>
        </w:rPr>
      </w:pPr>
    </w:p>
    <w:p w14:paraId="5A4DB44E">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47DD5681">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08BEFD7F">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4E175433">
      <w:pPr>
        <w:pStyle w:val="16"/>
        <w:spacing w:line="596" w:lineRule="exact"/>
        <w:jc w:val="center"/>
        <w:rPr>
          <w:rFonts w:hint="eastAsia" w:ascii="Times New Roman" w:hAnsi="Times New Roman" w:eastAsia="方正小标宋简体" w:cs="Times New Roman"/>
          <w:sz w:val="32"/>
          <w:szCs w:val="32"/>
          <w:lang w:eastAsia="zh-CN"/>
        </w:rPr>
      </w:pPr>
    </w:p>
    <w:p w14:paraId="50347AD4">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C561E">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9FEF77">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4A9FEF77">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39976"/>
    <w:multiLevelType w:val="singleLevel"/>
    <w:tmpl w:val="B8639976"/>
    <w:lvl w:ilvl="0" w:tentative="0">
      <w:start w:val="1"/>
      <w:numFmt w:val="chineseCounting"/>
      <w:suff w:val="nothing"/>
      <w:lvlText w:val="%1、"/>
      <w:lvlJc w:val="left"/>
      <w:rPr>
        <w:rFonts w:hint="eastAsia"/>
      </w:rPr>
    </w:lvl>
  </w:abstractNum>
  <w:abstractNum w:abstractNumId="1">
    <w:nsid w:val="07EB71D0"/>
    <w:multiLevelType w:val="multilevel"/>
    <w:tmpl w:val="07EB71D0"/>
    <w:lvl w:ilvl="0" w:tentative="0">
      <w:start w:val="1"/>
      <w:numFmt w:val="japaneseCounting"/>
      <w:lvlText w:val="%1、"/>
      <w:lvlJc w:val="left"/>
      <w:pPr>
        <w:ind w:left="1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F27E651"/>
    <w:multiLevelType w:val="singleLevel"/>
    <w:tmpl w:val="5F27E651"/>
    <w:lvl w:ilvl="0" w:tentative="0">
      <w:start w:val="1"/>
      <w:numFmt w:val="chineseCounting"/>
      <w:suff w:val="nothing"/>
      <w:lvlText w:val="（%1）"/>
      <w:lvlJc w:val="left"/>
      <w:pPr>
        <w:ind w:left="630"/>
      </w:pPr>
      <w:rPr>
        <w:rFonts w:hint="eastAsia"/>
      </w:rPr>
    </w:lvl>
  </w:abstractNum>
  <w:abstractNum w:abstractNumId="3">
    <w:nsid w:val="64A018BD"/>
    <w:multiLevelType w:val="singleLevel"/>
    <w:tmpl w:val="64A018BD"/>
    <w:lvl w:ilvl="0" w:tentative="0">
      <w:start w:val="10"/>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CA72DDB"/>
    <w:rsid w:val="0D3F15F5"/>
    <w:rsid w:val="0EF6245F"/>
    <w:rsid w:val="11E43B98"/>
    <w:rsid w:val="13692089"/>
    <w:rsid w:val="152F0406"/>
    <w:rsid w:val="18985D2F"/>
    <w:rsid w:val="18FA38C9"/>
    <w:rsid w:val="1B323160"/>
    <w:rsid w:val="1B714E5F"/>
    <w:rsid w:val="1E532BCB"/>
    <w:rsid w:val="1EBE63A2"/>
    <w:rsid w:val="1F041D62"/>
    <w:rsid w:val="1F6317DE"/>
    <w:rsid w:val="1F745786"/>
    <w:rsid w:val="21B1218A"/>
    <w:rsid w:val="238B2E7B"/>
    <w:rsid w:val="2AD95BF4"/>
    <w:rsid w:val="2F101369"/>
    <w:rsid w:val="321612FC"/>
    <w:rsid w:val="32B56379"/>
    <w:rsid w:val="38090922"/>
    <w:rsid w:val="38D75D21"/>
    <w:rsid w:val="395219B1"/>
    <w:rsid w:val="3CE751D2"/>
    <w:rsid w:val="46BE0A2A"/>
    <w:rsid w:val="472236C4"/>
    <w:rsid w:val="47867568"/>
    <w:rsid w:val="47C05439"/>
    <w:rsid w:val="4B1C68ED"/>
    <w:rsid w:val="4B8003CD"/>
    <w:rsid w:val="4F976C0B"/>
    <w:rsid w:val="523F5138"/>
    <w:rsid w:val="538D47D7"/>
    <w:rsid w:val="538E105C"/>
    <w:rsid w:val="53BF69FD"/>
    <w:rsid w:val="591A5257"/>
    <w:rsid w:val="5D2E7409"/>
    <w:rsid w:val="60591EFF"/>
    <w:rsid w:val="60841B7E"/>
    <w:rsid w:val="635D15B9"/>
    <w:rsid w:val="64714AD2"/>
    <w:rsid w:val="64857E64"/>
    <w:rsid w:val="64C94056"/>
    <w:rsid w:val="65965345"/>
    <w:rsid w:val="65F04BE5"/>
    <w:rsid w:val="6A484E25"/>
    <w:rsid w:val="6E0F6D2F"/>
    <w:rsid w:val="6EAE4254"/>
    <w:rsid w:val="74205B29"/>
    <w:rsid w:val="75F714AD"/>
    <w:rsid w:val="78081C98"/>
    <w:rsid w:val="79B76717"/>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rPr>
      <w:sz w:val="24"/>
    </w:rPr>
  </w:style>
  <w:style w:type="character" w:styleId="10">
    <w:name w:val="annotation reference"/>
    <w:basedOn w:val="9"/>
    <w:autoRedefine/>
    <w:semiHidden/>
    <w:qFormat/>
    <w:uiPriority w:val="99"/>
    <w:rPr>
      <w:sz w:val="21"/>
      <w:szCs w:val="21"/>
    </w:rPr>
  </w:style>
  <w:style w:type="character" w:customStyle="1" w:styleId="11">
    <w:name w:val="批注文字 Char"/>
    <w:basedOn w:val="9"/>
    <w:link w:val="2"/>
    <w:autoRedefine/>
    <w:semiHidden/>
    <w:qFormat/>
    <w:locked/>
    <w:uiPriority w:val="99"/>
    <w:rPr>
      <w:rFonts w:ascii="Calibri" w:hAnsi="Calibri" w:cs="Calibri"/>
      <w:sz w:val="21"/>
      <w:szCs w:val="21"/>
    </w:rPr>
  </w:style>
  <w:style w:type="character" w:customStyle="1" w:styleId="12">
    <w:name w:val="正文文本 Char"/>
    <w:basedOn w:val="9"/>
    <w:link w:val="3"/>
    <w:autoRedefine/>
    <w:qFormat/>
    <w:locked/>
    <w:uiPriority w:val="99"/>
    <w:rPr>
      <w:rFonts w:eastAsia="宋体"/>
      <w:kern w:val="2"/>
      <w:sz w:val="21"/>
      <w:szCs w:val="21"/>
      <w:lang w:val="en-US" w:eastAsia="zh-CN"/>
    </w:rPr>
  </w:style>
  <w:style w:type="character" w:customStyle="1" w:styleId="13">
    <w:name w:val="批注框文本 Char"/>
    <w:basedOn w:val="9"/>
    <w:link w:val="4"/>
    <w:autoRedefine/>
    <w:semiHidden/>
    <w:qFormat/>
    <w:locked/>
    <w:uiPriority w:val="99"/>
    <w:rPr>
      <w:sz w:val="18"/>
      <w:szCs w:val="18"/>
    </w:rPr>
  </w:style>
  <w:style w:type="character" w:customStyle="1" w:styleId="14">
    <w:name w:val="页脚 Char"/>
    <w:basedOn w:val="9"/>
    <w:link w:val="5"/>
    <w:autoRedefine/>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autoRedefine/>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3725</Words>
  <Characters>3999</Characters>
  <Lines>56</Lines>
  <Paragraphs>15</Paragraphs>
  <TotalTime>22</TotalTime>
  <ScaleCrop>false</ScaleCrop>
  <LinksUpToDate>false</LinksUpToDate>
  <CharactersWithSpaces>4087</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2024-10-24T02:08:00Z</cp:lastPrinted>
  <dcterms:modified xsi:type="dcterms:W3CDTF">2024-10-21T03:40:27Z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CFB79B0275254FFFB3FF247A44C5EF2E_13</vt:lpwstr>
  </property>
</Properties>
</file>