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both"/>
        <w:rPr>
          <w:rFonts w:ascii="Times New Roman" w:hAnsi="Times New Roman" w:cs="Times New Roman"/>
          <w:sz w:val="56"/>
          <w:szCs w:val="56"/>
        </w:rPr>
      </w:pPr>
    </w:p>
    <w:p>
      <w:pPr>
        <w:pStyle w:val="17"/>
        <w:jc w:val="both"/>
        <w:rPr>
          <w:rFonts w:ascii="Times New Roman" w:hAnsi="Times New Roman" w:cs="Times New Roman"/>
          <w:sz w:val="56"/>
          <w:szCs w:val="56"/>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sz w:val="76"/>
          <w:szCs w:val="76"/>
        </w:rPr>
      </w:pPr>
    </w:p>
    <w:p>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pPr>
        <w:pStyle w:val="17"/>
        <w:jc w:val="center"/>
      </w:pPr>
      <w:r>
        <w:rPr>
          <w:rFonts w:hint="eastAsia" w:ascii="Times New Roman" w:hAnsi="Times New Roman" w:eastAsia="方正小标宋简体" w:cs="方正小标宋简体"/>
          <w:sz w:val="72"/>
          <w:szCs w:val="72"/>
        </w:rPr>
        <w:t>株洲市石峰区交通运输局</w:t>
      </w:r>
    </w:p>
    <w:p>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pPr>
        <w:pStyle w:val="17"/>
        <w:jc w:val="both"/>
        <w:rPr>
          <w:rFonts w:ascii="Times New Roman" w:hAnsi="Times New Roman" w:cs="Times New Roman"/>
          <w:sz w:val="32"/>
          <w:szCs w:val="32"/>
        </w:rPr>
      </w:pPr>
    </w:p>
    <w:p>
      <w:pPr>
        <w:pStyle w:val="17"/>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cs="Times New Roman"/>
          <w:sz w:val="32"/>
          <w:szCs w:val="32"/>
        </w:rPr>
        <w:t>株洲市石峰区交通运输局</w:t>
      </w:r>
      <w:r>
        <w:rPr>
          <w:rFonts w:ascii="Times New Roman" w:hAnsi="Times New Roman" w:cs="Times New Roman"/>
          <w:sz w:val="32"/>
          <w:szCs w:val="32"/>
        </w:rPr>
        <w:t>单位概况</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pPr>
        <w:pStyle w:val="17"/>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w w:val="90"/>
          <w:sz w:val="76"/>
          <w:szCs w:val="76"/>
        </w:rPr>
      </w:pP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pPr>
        <w:pStyle w:val="17"/>
        <w:jc w:val="center"/>
        <w:rPr>
          <w:rFonts w:ascii="Times New Roman" w:hAnsi="Times New Roman" w:eastAsia="方正小标宋简体" w:cs="Times New Roman"/>
          <w:sz w:val="76"/>
          <w:szCs w:val="76"/>
        </w:rPr>
      </w:pPr>
    </w:p>
    <w:p>
      <w:pPr>
        <w:pStyle w:val="17"/>
        <w:jc w:val="center"/>
      </w:pPr>
      <w:r>
        <w:rPr>
          <w:rFonts w:hint="eastAsia" w:ascii="Times New Roman" w:hAnsi="Times New Roman" w:eastAsia="方正小标宋简体" w:cs="方正小标宋简体"/>
          <w:sz w:val="72"/>
          <w:szCs w:val="72"/>
        </w:rPr>
        <w:t>株洲市石峰区交通运输局</w:t>
      </w: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单位概况</w:t>
      </w:r>
    </w:p>
    <w:p>
      <w:pPr>
        <w:pStyle w:val="18"/>
        <w:numPr>
          <w:ilvl w:val="0"/>
          <w:numId w:val="1"/>
        </w:numPr>
        <w:overflowPunct w:val="0"/>
        <w:spacing w:line="596" w:lineRule="exact"/>
        <w:ind w:firstLineChars="0"/>
        <w:rPr>
          <w:rFonts w:ascii="Times New Roman" w:hAnsi="Times New Roman" w:eastAsia="黑体" w:cs="黑体"/>
          <w:sz w:val="32"/>
          <w:szCs w:val="32"/>
        </w:rPr>
      </w:pPr>
      <w:r>
        <w:rPr>
          <w:rFonts w:ascii="Times New Roman" w:hAnsi="Times New Roman" w:eastAsia="黑体" w:cs="Times New Roman"/>
          <w:sz w:val="32"/>
          <w:szCs w:val="32"/>
        </w:rPr>
        <w:br w:type="page"/>
      </w:r>
      <w:r>
        <w:rPr>
          <w:rFonts w:hint="eastAsia" w:ascii="Times New Roman" w:hAnsi="Times New Roman" w:eastAsia="黑体" w:cs="黑体"/>
          <w:sz w:val="32"/>
          <w:szCs w:val="32"/>
        </w:rPr>
        <w:t>部门职责</w:t>
      </w:r>
    </w:p>
    <w:p>
      <w:pPr>
        <w:pStyle w:val="8"/>
        <w:spacing w:line="580" w:lineRule="exact"/>
        <w:ind w:firstLine="640" w:firstLineChars="200"/>
        <w:rPr>
          <w:rFonts w:ascii="仿宋" w:hAnsi="仿宋" w:eastAsia="仿宋" w:cs="Times New Roman"/>
          <w:color w:val="000000"/>
          <w:kern w:val="0"/>
          <w:sz w:val="32"/>
          <w:szCs w:val="32"/>
        </w:rPr>
      </w:pPr>
      <w:r>
        <w:rPr>
          <w:rFonts w:hint="eastAsia" w:ascii="仿宋" w:hAnsi="仿宋" w:eastAsia="仿宋" w:cs="Times New Roman"/>
          <w:color w:val="000000"/>
          <w:kern w:val="0"/>
          <w:sz w:val="32"/>
          <w:szCs w:val="32"/>
        </w:rPr>
        <w:t>石峰区交通运输局贯彻落实中央关于交通运输工作的方针政策和决策部署，全面落实省委、市委、区委关于住交通运输工作的部署要求，在履行职责过程中坚持和加强党对交通运输工作的集中统一领导。主要职责是：</w:t>
      </w:r>
    </w:p>
    <w:p>
      <w:pPr>
        <w:pStyle w:val="7"/>
        <w:widowControl/>
        <w:numPr>
          <w:ilvl w:val="0"/>
          <w:numId w:val="2"/>
        </w:numPr>
        <w:spacing w:line="580" w:lineRule="exact"/>
        <w:ind w:firstLine="640" w:firstLineChars="200"/>
        <w:rPr>
          <w:rFonts w:ascii="仿宋" w:hAnsi="仿宋" w:eastAsia="仿宋"/>
          <w:sz w:val="32"/>
          <w:szCs w:val="32"/>
        </w:rPr>
      </w:pPr>
      <w:r>
        <w:rPr>
          <w:rFonts w:ascii="仿宋" w:hAnsi="仿宋" w:eastAsia="仿宋"/>
          <w:sz w:val="32"/>
          <w:szCs w:val="32"/>
        </w:rPr>
        <w:t>贯彻实施辖区综合交通发展战略，承担辖区涉及综合运输体系的规划协调工作，牵头组织拟定辖区综合交通运输发展规划，指导综合交通运输枢纽规划和管理，促进各种交通运输方式融合发展。</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贯彻执行国家、省、市有关交通运输工作的法律、法规和方针、政策，组织拟订有关地方性法规、规章草案，组织制定并监督实施辖区公路、水路、民航、铁路专用线等行业规划、政策和标准，参与拟订邮政、物流业发展战略和规划、政策和标准，参与拟订邮政、物流业发展中战略和规划，拟订有关政策并监督实施，参与对公路两侧新建村镇、开发区等规划管理。</w:t>
      </w:r>
    </w:p>
    <w:p>
      <w:pPr>
        <w:pStyle w:val="7"/>
        <w:spacing w:line="580" w:lineRule="exact"/>
        <w:ind w:firstLine="640" w:firstLineChars="200"/>
        <w:rPr>
          <w:rFonts w:ascii="仿宋" w:hAnsi="仿宋" w:eastAsia="仿宋" w:cs="仿宋_GB2312"/>
          <w:sz w:val="32"/>
          <w:szCs w:val="32"/>
        </w:rPr>
      </w:pPr>
      <w:r>
        <w:rPr>
          <w:rFonts w:hint="eastAsia" w:ascii="仿宋" w:hAnsi="仿宋" w:eastAsia="仿宋"/>
          <w:sz w:val="32"/>
          <w:szCs w:val="32"/>
        </w:rPr>
        <w:t>（三）</w:t>
      </w:r>
      <w:r>
        <w:rPr>
          <w:rFonts w:ascii="仿宋" w:hAnsi="仿宋" w:eastAsia="仿宋"/>
          <w:sz w:val="32"/>
          <w:szCs w:val="32"/>
        </w:rPr>
        <w:t>负责辖区交通运输建设市场管理，负责交通运输基础设施建设项目的前期研究、项目论证、项目申报和权限内的行政审批、行政许可、行政裁决，负责交通运输项目库建设，提出交通运输固定资产投资规模和方向、区级财政性资金安排建议，负责交通运输预算资金的申请、拨付和监管，负责交通运输重点工程建设管理、绩效监督，负责辖区交通运输基础设施的行政管理。</w:t>
      </w:r>
    </w:p>
    <w:p>
      <w:pPr>
        <w:pStyle w:val="7"/>
        <w:spacing w:line="580" w:lineRule="exact"/>
        <w:ind w:firstLine="640" w:firstLineChars="20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负责辖区交通运输商、市场管理，按权限承担辖区交通运输商事行政审批、行政许可、行政裁决，指导辖区综合交通运输和城乡客运、货运、物流业发展，监督管理辖区内道路客货运输、公共交通、机动车维修、机动车驾驶员</w:t>
      </w:r>
      <w:r>
        <w:rPr>
          <w:rFonts w:hint="eastAsia" w:ascii="仿宋" w:hAnsi="仿宋" w:eastAsia="仿宋"/>
          <w:sz w:val="32"/>
          <w:szCs w:val="32"/>
        </w:rPr>
        <w:t>、</w:t>
      </w:r>
      <w:r>
        <w:rPr>
          <w:rFonts w:ascii="仿宋" w:hAnsi="仿宋" w:eastAsia="仿宋"/>
          <w:sz w:val="32"/>
          <w:szCs w:val="32"/>
        </w:rPr>
        <w:t>营运车辆综合性能检测，汽车租赁等，组织协调辖区重点物资和紧急客货运输；负责辖区道路运输行业安全生产监督管理和应急管理，监督指导道路运输和相关服务企业加强安全生产管理，加强客运站场，危险品运输监督管理，落实企业主体责任，组织或协调道路运输企业安全生产事故调查处理。</w:t>
      </w:r>
    </w:p>
    <w:p>
      <w:pPr>
        <w:pStyle w:val="8"/>
        <w:spacing w:line="580" w:lineRule="exact"/>
        <w:ind w:firstLine="640" w:firstLineChars="200"/>
        <w:rPr>
          <w:rFonts w:ascii="仿宋" w:hAnsi="仿宋" w:eastAsia="仿宋" w:cs="Times New Roman"/>
          <w:color w:val="000000"/>
          <w:kern w:val="0"/>
          <w:sz w:val="32"/>
          <w:szCs w:val="32"/>
        </w:rPr>
      </w:pPr>
      <w:r>
        <w:rPr>
          <w:rFonts w:hint="eastAsia" w:ascii="仿宋" w:hAnsi="仿宋" w:eastAsia="仿宋" w:cs="Times New Roman"/>
          <w:color w:val="000000"/>
          <w:kern w:val="0"/>
          <w:sz w:val="32"/>
          <w:szCs w:val="32"/>
        </w:rPr>
        <w:t>（五）完成区委、区政府交办的其他任务。</w:t>
      </w:r>
    </w:p>
    <w:p>
      <w:pPr>
        <w:pStyle w:val="18"/>
        <w:numPr>
          <w:ilvl w:val="0"/>
          <w:numId w:val="1"/>
        </w:numPr>
        <w:overflowPunct w:val="0"/>
        <w:spacing w:line="596" w:lineRule="exact"/>
        <w:ind w:firstLineChars="0"/>
        <w:rPr>
          <w:rFonts w:ascii="Times New Roman" w:hAnsi="Times New Roman" w:eastAsia="黑体" w:cs="Times New Roman"/>
          <w:kern w:val="0"/>
          <w:sz w:val="32"/>
          <w:szCs w:val="32"/>
        </w:rPr>
      </w:pPr>
      <w:r>
        <w:rPr>
          <w:rFonts w:ascii="Times New Roman" w:hAnsi="Times New Roman" w:eastAsia="黑体" w:cs="Times New Roman"/>
          <w:kern w:val="0"/>
          <w:sz w:val="32"/>
          <w:szCs w:val="32"/>
        </w:rPr>
        <w:t>机构设置及决算单位构成</w:t>
      </w:r>
    </w:p>
    <w:p>
      <w:pPr>
        <w:pStyle w:val="18"/>
        <w:spacing w:line="560" w:lineRule="exact"/>
        <w:ind w:left="142" w:firstLine="640"/>
        <w:jc w:val="left"/>
        <w:rPr>
          <w:rFonts w:ascii="仿宋" w:hAnsi="仿宋" w:eastAsia="仿宋"/>
          <w:sz w:val="32"/>
          <w:szCs w:val="32"/>
        </w:rPr>
      </w:pPr>
      <w:r>
        <w:rPr>
          <w:rFonts w:hint="eastAsia" w:ascii="仿宋" w:hAnsi="仿宋" w:eastAsia="仿宋"/>
          <w:sz w:val="32"/>
          <w:szCs w:val="32"/>
        </w:rPr>
        <w:t>石峰区交通运输局</w:t>
      </w:r>
      <w:r>
        <w:rPr>
          <w:rFonts w:ascii="仿宋" w:hAnsi="仿宋" w:eastAsia="仿宋"/>
          <w:sz w:val="32"/>
          <w:szCs w:val="32"/>
        </w:rPr>
        <w:t>属于</w:t>
      </w:r>
      <w:r>
        <w:rPr>
          <w:rFonts w:hint="eastAsia" w:ascii="仿宋" w:hAnsi="仿宋" w:eastAsia="仿宋"/>
          <w:sz w:val="32"/>
          <w:szCs w:val="32"/>
        </w:rPr>
        <w:t>区</w:t>
      </w:r>
      <w:r>
        <w:rPr>
          <w:rFonts w:ascii="仿宋" w:hAnsi="仿宋" w:eastAsia="仿宋"/>
          <w:sz w:val="32"/>
          <w:szCs w:val="32"/>
        </w:rPr>
        <w:t>级单位，</w:t>
      </w:r>
      <w:r>
        <w:rPr>
          <w:rFonts w:hint="eastAsia" w:ascii="仿宋" w:hAnsi="仿宋" w:eastAsia="仿宋"/>
          <w:sz w:val="32"/>
          <w:szCs w:val="32"/>
        </w:rPr>
        <w:t>石峰区</w:t>
      </w:r>
      <w:r>
        <w:rPr>
          <w:rFonts w:ascii="仿宋" w:hAnsi="仿宋" w:eastAsia="仿宋"/>
          <w:sz w:val="32"/>
          <w:szCs w:val="32"/>
        </w:rPr>
        <w:t>一级预算单位，现有预算单位</w:t>
      </w:r>
      <w:r>
        <w:rPr>
          <w:rFonts w:hint="eastAsia" w:ascii="仿宋" w:hAnsi="仿宋" w:eastAsia="仿宋"/>
          <w:sz w:val="32"/>
          <w:szCs w:val="32"/>
        </w:rPr>
        <w:t>1</w:t>
      </w:r>
      <w:r>
        <w:rPr>
          <w:rFonts w:ascii="仿宋" w:hAnsi="仿宋" w:eastAsia="仿宋"/>
          <w:sz w:val="32"/>
          <w:szCs w:val="32"/>
        </w:rPr>
        <w:t>个。本部门共有行政编制</w:t>
      </w:r>
      <w:r>
        <w:rPr>
          <w:rFonts w:hint="eastAsia" w:ascii="仿宋" w:hAnsi="仿宋" w:eastAsia="仿宋"/>
          <w:sz w:val="32"/>
          <w:szCs w:val="32"/>
        </w:rPr>
        <w:t>4</w:t>
      </w:r>
      <w:r>
        <w:rPr>
          <w:rFonts w:ascii="仿宋" w:hAnsi="仿宋" w:eastAsia="仿宋"/>
          <w:sz w:val="32"/>
          <w:szCs w:val="32"/>
        </w:rPr>
        <w:t>名；事业编</w:t>
      </w:r>
      <w:r>
        <w:rPr>
          <w:rFonts w:hint="eastAsia" w:ascii="仿宋" w:hAnsi="仿宋" w:eastAsia="仿宋"/>
          <w:sz w:val="32"/>
          <w:szCs w:val="32"/>
        </w:rPr>
        <w:t>3</w:t>
      </w:r>
      <w:r>
        <w:rPr>
          <w:rFonts w:ascii="仿宋" w:hAnsi="仿宋" w:eastAsia="仿宋"/>
          <w:sz w:val="32"/>
          <w:szCs w:val="32"/>
        </w:rPr>
        <w:t>名；机关工勤人员编制</w:t>
      </w:r>
      <w:r>
        <w:rPr>
          <w:rFonts w:hint="eastAsia" w:ascii="仿宋" w:hAnsi="仿宋" w:eastAsia="仿宋"/>
          <w:sz w:val="32"/>
          <w:szCs w:val="32"/>
        </w:rPr>
        <w:t>0</w:t>
      </w:r>
      <w:r>
        <w:rPr>
          <w:rFonts w:ascii="仿宋" w:hAnsi="仿宋" w:eastAsia="仿宋"/>
          <w:sz w:val="32"/>
          <w:szCs w:val="32"/>
        </w:rPr>
        <w:t>名。实有人数</w:t>
      </w:r>
      <w:r>
        <w:rPr>
          <w:rFonts w:hint="eastAsia" w:ascii="仿宋" w:hAnsi="仿宋" w:eastAsia="仿宋"/>
          <w:sz w:val="32"/>
          <w:szCs w:val="32"/>
        </w:rPr>
        <w:t>6</w:t>
      </w:r>
      <w:r>
        <w:rPr>
          <w:rFonts w:ascii="仿宋" w:hAnsi="仿宋" w:eastAsia="仿宋"/>
          <w:sz w:val="32"/>
          <w:szCs w:val="32"/>
        </w:rPr>
        <w:t>人，其中：在职人员</w:t>
      </w:r>
      <w:r>
        <w:rPr>
          <w:rFonts w:hint="eastAsia" w:ascii="仿宋" w:hAnsi="仿宋" w:eastAsia="仿宋"/>
          <w:sz w:val="32"/>
          <w:szCs w:val="32"/>
        </w:rPr>
        <w:t>6</w:t>
      </w:r>
      <w:r>
        <w:rPr>
          <w:rFonts w:ascii="仿宋" w:hAnsi="仿宋" w:eastAsia="仿宋"/>
          <w:sz w:val="32"/>
          <w:szCs w:val="32"/>
        </w:rPr>
        <w:t>人，离休</w:t>
      </w:r>
      <w:r>
        <w:rPr>
          <w:rFonts w:hint="eastAsia" w:ascii="仿宋" w:hAnsi="仿宋" w:eastAsia="仿宋"/>
          <w:sz w:val="32"/>
          <w:szCs w:val="32"/>
        </w:rPr>
        <w:t>0</w:t>
      </w:r>
      <w:r>
        <w:rPr>
          <w:rFonts w:ascii="仿宋" w:hAnsi="仿宋" w:eastAsia="仿宋"/>
          <w:sz w:val="32"/>
          <w:szCs w:val="32"/>
        </w:rPr>
        <w:t>人，退休</w:t>
      </w:r>
      <w:r>
        <w:rPr>
          <w:rFonts w:hint="eastAsia" w:ascii="仿宋" w:hAnsi="仿宋" w:eastAsia="仿宋"/>
          <w:sz w:val="32"/>
          <w:szCs w:val="32"/>
        </w:rPr>
        <w:t>0</w:t>
      </w:r>
      <w:r>
        <w:rPr>
          <w:rFonts w:ascii="仿宋" w:hAnsi="仿宋" w:eastAsia="仿宋"/>
          <w:sz w:val="32"/>
          <w:szCs w:val="32"/>
        </w:rPr>
        <w:t>人。</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石峰区交通运输局</w:t>
      </w:r>
      <w:r>
        <w:rPr>
          <w:rFonts w:ascii="仿宋" w:hAnsi="仿宋" w:eastAsia="仿宋"/>
          <w:sz w:val="32"/>
          <w:szCs w:val="32"/>
        </w:rPr>
        <w:t>内设处室</w:t>
      </w:r>
      <w:r>
        <w:rPr>
          <w:rFonts w:hint="eastAsia" w:ascii="仿宋" w:hAnsi="仿宋" w:eastAsia="仿宋"/>
          <w:sz w:val="32"/>
          <w:szCs w:val="32"/>
        </w:rPr>
        <w:t>2</w:t>
      </w:r>
      <w:r>
        <w:rPr>
          <w:rFonts w:ascii="仿宋" w:hAnsi="仿宋" w:eastAsia="仿宋"/>
          <w:sz w:val="32"/>
          <w:szCs w:val="32"/>
        </w:rPr>
        <w:t>个，分别是</w:t>
      </w:r>
      <w:r>
        <w:rPr>
          <w:rFonts w:hint="eastAsia" w:ascii="仿宋" w:hAnsi="仿宋" w:eastAsia="仿宋"/>
          <w:sz w:val="32"/>
          <w:szCs w:val="32"/>
        </w:rPr>
        <w:t>办公室、综合业务室；</w:t>
      </w:r>
      <w:r>
        <w:rPr>
          <w:rFonts w:ascii="仿宋" w:hAnsi="仿宋" w:eastAsia="仿宋"/>
          <w:sz w:val="32"/>
          <w:szCs w:val="32"/>
        </w:rPr>
        <w:t>所属事业单位</w:t>
      </w:r>
      <w:r>
        <w:rPr>
          <w:rFonts w:hint="eastAsia" w:ascii="仿宋" w:hAnsi="仿宋" w:eastAsia="仿宋"/>
          <w:sz w:val="32"/>
          <w:szCs w:val="32"/>
        </w:rPr>
        <w:t>1</w:t>
      </w:r>
      <w:r>
        <w:rPr>
          <w:rFonts w:ascii="仿宋" w:hAnsi="仿宋" w:eastAsia="仿宋"/>
          <w:sz w:val="32"/>
          <w:szCs w:val="32"/>
        </w:rPr>
        <w:t>个，</w:t>
      </w:r>
      <w:r>
        <w:rPr>
          <w:rFonts w:hint="eastAsia" w:ascii="仿宋" w:hAnsi="仿宋" w:eastAsia="仿宋"/>
          <w:sz w:val="32"/>
          <w:szCs w:val="32"/>
        </w:rPr>
        <w:t>石峰区交通运输事务中心。</w:t>
      </w:r>
    </w:p>
    <w:p>
      <w:pPr>
        <w:pStyle w:val="18"/>
        <w:spacing w:line="580" w:lineRule="exact"/>
        <w:ind w:left="709" w:firstLine="649" w:firstLineChars="203"/>
        <w:rPr>
          <w:rFonts w:ascii="Times New Roman" w:hAnsi="Times New Roman" w:eastAsia="仿宋_GB2312" w:cs="Times New Roman"/>
          <w:kern w:val="0"/>
          <w:sz w:val="32"/>
          <w:szCs w:val="32"/>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pPr>
        <w:pStyle w:val="17"/>
        <w:jc w:val="center"/>
        <w:rPr>
          <w:rFonts w:ascii="Times New Roman" w:hAnsi="Times New Roman" w:eastAsia="方正小标宋简体" w:cs="Times New Roman"/>
          <w:sz w:val="76"/>
          <w:szCs w:val="76"/>
        </w:rPr>
      </w:pPr>
    </w:p>
    <w:p>
      <w:pPr>
        <w:pStyle w:val="17"/>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pPr>
        <w:rPr>
          <w:rFonts w:ascii="Times New Roman" w:hAnsi="Times New Roman" w:eastAsia="仿宋_GB2312" w:cs="Times New Roman"/>
          <w:sz w:val="72"/>
          <w:szCs w:val="72"/>
        </w:rPr>
      </w:pPr>
    </w:p>
    <w:p>
      <w:pPr>
        <w:jc w:val="center"/>
        <w:rPr>
          <w:rFonts w:ascii="Times New Roman" w:hAnsi="Times New Roman" w:cs="Times New Roman"/>
          <w:sz w:val="32"/>
          <w:szCs w:val="32"/>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rPr>
        <w:t>（见附件1）</w:t>
      </w: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pPr>
        <w:pStyle w:val="17"/>
        <w:jc w:val="center"/>
        <w:rPr>
          <w:rFonts w:ascii="Times New Roman" w:hAnsi="Times New Roman" w:eastAsia="方正小标宋简体" w:cs="Times New Roman"/>
          <w:sz w:val="76"/>
          <w:szCs w:val="76"/>
        </w:rPr>
      </w:pPr>
    </w:p>
    <w:p>
      <w:pPr>
        <w:pStyle w:val="17"/>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pPr>
        <w:pStyle w:val="17"/>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一、收入支出决算总体情况说明</w:t>
      </w:r>
    </w:p>
    <w:p>
      <w:pPr>
        <w:pStyle w:val="17"/>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2023年度收、支总计557.21万元。与上年相比，增加158.37万元，增长39.71%，主要是因为新增项目，增加项目支出。</w:t>
      </w:r>
    </w:p>
    <w:p>
      <w:pPr>
        <w:pStyle w:val="17"/>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二、收入决算情况说明</w:t>
      </w:r>
    </w:p>
    <w:p>
      <w:pPr>
        <w:pStyle w:val="17"/>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2023年度收入合计557.21万元，其中：财政拨款收入557.21万元，占100.0%。</w:t>
      </w:r>
    </w:p>
    <w:p>
      <w:pPr>
        <w:pStyle w:val="17"/>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三、支出决算情况说明</w:t>
      </w:r>
    </w:p>
    <w:p>
      <w:pPr>
        <w:pStyle w:val="17"/>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2023年度支出合计557.21万元，其中：基本支出95.15万元，占17.07%；项目支出462.06万元；占82.93%。</w:t>
      </w:r>
    </w:p>
    <w:p>
      <w:pPr>
        <w:pStyle w:val="17"/>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四、财政拨款收入支出决算总体情况说明</w:t>
      </w:r>
    </w:p>
    <w:p>
      <w:pPr>
        <w:pStyle w:val="17"/>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2023年度财政拨款收、支总计557.21万元，与上年相比，增加158.37万元，增长39.71%，主要是因为新增项目，增加项目支出。</w:t>
      </w:r>
    </w:p>
    <w:p>
      <w:pPr>
        <w:pStyle w:val="17"/>
        <w:ind w:firstLine="640" w:firstLineChars="200"/>
        <w:rPr>
          <w:rFonts w:ascii="Times New Roman" w:hAnsi="Times New Roman" w:cs="Times New Roman"/>
          <w:sz w:val="32"/>
          <w:szCs w:val="32"/>
        </w:rPr>
      </w:pPr>
      <w:r>
        <w:rPr>
          <w:rFonts w:ascii="Times New Roman" w:hAnsi="Times New Roman" w:cs="Times New Roman"/>
          <w:sz w:val="32"/>
          <w:szCs w:val="32"/>
        </w:rPr>
        <w:t>五、一般公共预算财政拨款支出决算情况说明</w:t>
      </w:r>
    </w:p>
    <w:p>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（一）财政拨款支出决算总体情况</w:t>
      </w:r>
    </w:p>
    <w:p>
      <w:pPr>
        <w:pStyle w:val="17"/>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2023年度财政拨款支出557.21万元，占本年支出合计的100.0%，</w:t>
      </w:r>
      <w:r>
        <w:rPr>
          <w:rFonts w:hint="eastAsia" w:ascii="Times New Roman" w:hAnsi="Times New Roman" w:eastAsia="仿宋" w:cs="Times New Roman"/>
          <w:color w:val="auto"/>
          <w:sz w:val="32"/>
          <w:szCs w:val="32"/>
        </w:rPr>
        <w:t>与上年相比</w:t>
      </w:r>
      <w:r>
        <w:rPr>
          <w:rFonts w:hint="eastAsia" w:ascii="Times New Roman" w:hAnsi="Times New Roman" w:eastAsia="仿宋" w:cs="Times New Roman"/>
          <w:sz w:val="32"/>
          <w:szCs w:val="32"/>
        </w:rPr>
        <w:t>，增加158.37万元，增长39.71%，主要是因为新增项目，增加项目支出。</w:t>
      </w:r>
    </w:p>
    <w:p>
      <w:pPr>
        <w:pStyle w:val="17"/>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（二）财政拨款支出决算结构情况</w:t>
      </w:r>
    </w:p>
    <w:p>
      <w:pPr>
        <w:pStyle w:val="7"/>
        <w:autoSpaceDE w:val="0"/>
        <w:autoSpaceDN w:val="0"/>
        <w:adjustRightInd w:val="0"/>
        <w:spacing w:line="570" w:lineRule="exact"/>
        <w:ind w:firstLine="640" w:firstLineChars="20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2023年度财政拨款支出557.21万元，主要用于以下方面：科学技术（类）支出4.5万元，占0.80%，卫生健康支出34.43万元，占6.18%，农林水利支出109.23万元，占19.60%，交通运输支出409.05，占73.42%。</w:t>
      </w:r>
    </w:p>
    <w:p>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（三）财政拨款支出决算具体情况</w:t>
      </w:r>
    </w:p>
    <w:p>
      <w:pPr>
        <w:pStyle w:val="17"/>
        <w:ind w:firstLine="800" w:firstLineChars="250"/>
        <w:rPr>
          <w:rFonts w:ascii="Times New Roman" w:hAnsi="Times New Roman" w:eastAsia="仿宋" w:cs="Times New Roman"/>
          <w:sz w:val="32"/>
          <w:szCs w:val="32"/>
        </w:rPr>
      </w:pPr>
      <w:r>
        <w:rPr>
          <w:rFonts w:hint="eastAsia" w:ascii="Times New Roman" w:hAnsi="Times New Roman" w:eastAsia="仿宋" w:cs="Times New Roman"/>
          <w:sz w:val="32"/>
          <w:szCs w:val="32"/>
        </w:rPr>
        <w:t>2023年度财政拨款支出年初预算</w:t>
      </w:r>
      <w:r>
        <w:rPr>
          <w:rFonts w:hint="eastAsia" w:ascii="Times New Roman" w:hAnsi="Times New Roman" w:eastAsia="仿宋" w:cs="Times New Roman"/>
          <w:color w:val="auto"/>
          <w:sz w:val="32"/>
          <w:szCs w:val="32"/>
        </w:rPr>
        <w:t>数为183.4万元，支出决算数为557.21万元，完成年初预算的303.82%，</w:t>
      </w:r>
      <w:r>
        <w:rPr>
          <w:rFonts w:hint="eastAsia" w:ascii="Times New Roman" w:hAnsi="Times New Roman" w:eastAsia="仿宋" w:cs="Times New Roman"/>
          <w:sz w:val="32"/>
          <w:szCs w:val="32"/>
        </w:rPr>
        <w:t>其中：</w:t>
      </w:r>
    </w:p>
    <w:p>
      <w:pPr>
        <w:pStyle w:val="17"/>
        <w:ind w:firstLine="800" w:firstLineChars="250"/>
        <w:rPr>
          <w:rFonts w:ascii="Times New Roman" w:hAnsi="Times New Roman" w:eastAsia="仿宋" w:cs="Times New Roman"/>
          <w:sz w:val="32"/>
          <w:szCs w:val="32"/>
        </w:rPr>
      </w:pPr>
      <w:r>
        <w:rPr>
          <w:rFonts w:hint="eastAsia" w:ascii="Times New Roman" w:hAnsi="Times New Roman" w:eastAsia="仿宋" w:cs="Times New Roman"/>
          <w:sz w:val="32"/>
          <w:szCs w:val="32"/>
        </w:rPr>
        <w:t>1、交通运输支出（类）公路水路运输（款）行政运行</w:t>
      </w:r>
    </w:p>
    <w:p>
      <w:pPr>
        <w:pStyle w:val="17"/>
        <w:ind w:firstLine="800" w:firstLineChars="250"/>
        <w:rPr>
          <w:rFonts w:ascii="Times New Roman" w:hAnsi="Times New Roman" w:eastAsia="仿宋" w:cs="Times New Roman"/>
          <w:sz w:val="32"/>
          <w:szCs w:val="32"/>
        </w:rPr>
      </w:pPr>
      <w:r>
        <w:rPr>
          <w:rFonts w:hint="eastAsia" w:ascii="Times New Roman" w:hAnsi="Times New Roman" w:eastAsia="仿宋" w:cs="Times New Roman"/>
          <w:sz w:val="32"/>
          <w:szCs w:val="32"/>
        </w:rPr>
        <w:t>年初预算为83.4万元，支出决算为95.15万元，完成年初预算的114.09%，决算数大于年初预算数的主要原因是：人员政策性工资性增加。</w:t>
      </w:r>
    </w:p>
    <w:p>
      <w:pPr>
        <w:pStyle w:val="17"/>
        <w:ind w:firstLine="800" w:firstLineChars="250"/>
        <w:rPr>
          <w:rFonts w:ascii="Times New Roman" w:hAnsi="Times New Roman" w:eastAsia="仿宋" w:cs="Times New Roman"/>
          <w:sz w:val="32"/>
          <w:szCs w:val="32"/>
        </w:rPr>
      </w:pPr>
      <w:r>
        <w:rPr>
          <w:rFonts w:hint="eastAsia" w:ascii="Times New Roman" w:hAnsi="Times New Roman" w:eastAsia="仿宋" w:cs="Times New Roman"/>
          <w:sz w:val="32"/>
          <w:szCs w:val="32"/>
        </w:rPr>
        <w:t>2、交通运输支出（类）公路水路运输（款）其他公路水路运输支出（项）。</w:t>
      </w:r>
    </w:p>
    <w:p>
      <w:pPr>
        <w:pStyle w:val="17"/>
        <w:ind w:firstLine="800" w:firstLineChars="250"/>
        <w:rPr>
          <w:rFonts w:ascii="Times New Roman" w:hAnsi="Times New Roman" w:eastAsia="仿宋" w:cs="Times New Roman"/>
          <w:sz w:val="32"/>
          <w:szCs w:val="32"/>
        </w:rPr>
      </w:pPr>
      <w:r>
        <w:rPr>
          <w:rFonts w:hint="eastAsia" w:ascii="Times New Roman" w:hAnsi="Times New Roman" w:eastAsia="仿宋" w:cs="Times New Roman"/>
          <w:sz w:val="32"/>
          <w:szCs w:val="32"/>
        </w:rPr>
        <w:t>年初预算为100万元，支出决算为120.08万元，完成年初预算的120.08%，决算数大于年初预算数的主要原因是：上年度项目经费结余部分结转至本年度使用。</w:t>
      </w:r>
    </w:p>
    <w:p>
      <w:pPr>
        <w:pStyle w:val="17"/>
        <w:ind w:firstLine="800" w:firstLineChars="250"/>
        <w:rPr>
          <w:rFonts w:ascii="Times New Roman" w:hAnsi="Times New Roman" w:eastAsia="仿宋" w:cs="Times New Roman"/>
          <w:sz w:val="32"/>
          <w:szCs w:val="32"/>
        </w:rPr>
      </w:pPr>
      <w:r>
        <w:rPr>
          <w:rFonts w:hint="eastAsia" w:ascii="Times New Roman" w:hAnsi="Times New Roman" w:eastAsia="仿宋" w:cs="Times New Roman"/>
          <w:sz w:val="32"/>
          <w:szCs w:val="32"/>
        </w:rPr>
        <w:t>3、科学技术支出（类）其他科学技术支出（款）其他科学技术支出。</w:t>
      </w:r>
    </w:p>
    <w:p>
      <w:pPr>
        <w:pStyle w:val="17"/>
        <w:ind w:firstLine="800" w:firstLineChars="250"/>
        <w:rPr>
          <w:rFonts w:ascii="Times New Roman" w:hAnsi="Times New Roman" w:eastAsia="仿宋" w:cs="Times New Roman"/>
          <w:sz w:val="32"/>
          <w:szCs w:val="32"/>
        </w:rPr>
      </w:pPr>
      <w:r>
        <w:rPr>
          <w:rFonts w:hint="eastAsia" w:ascii="Times New Roman" w:hAnsi="Times New Roman" w:eastAsia="仿宋" w:cs="Times New Roman"/>
          <w:sz w:val="32"/>
          <w:szCs w:val="32"/>
        </w:rPr>
        <w:t>年初预算为0万元，支出决算为4.5万元，完成年初预算的100.0%，决算数大于年初预算数的主要原因是：本年度新增项目。</w:t>
      </w:r>
    </w:p>
    <w:p>
      <w:pPr>
        <w:pStyle w:val="17"/>
        <w:ind w:firstLine="800" w:firstLineChars="250"/>
        <w:rPr>
          <w:rFonts w:ascii="Times New Roman" w:hAnsi="Times New Roman" w:eastAsia="仿宋" w:cs="Times New Roman"/>
          <w:sz w:val="32"/>
          <w:szCs w:val="32"/>
        </w:rPr>
      </w:pPr>
      <w:r>
        <w:rPr>
          <w:rFonts w:hint="eastAsia" w:ascii="Times New Roman" w:hAnsi="Times New Roman" w:eastAsia="仿宋" w:cs="Times New Roman"/>
          <w:sz w:val="32"/>
          <w:szCs w:val="32"/>
        </w:rPr>
        <w:t>4、卫生健康支出（类）公共卫生（款）突发公共卫生事件应急处理（项）。</w:t>
      </w:r>
    </w:p>
    <w:p>
      <w:pPr>
        <w:pStyle w:val="17"/>
        <w:ind w:firstLine="800" w:firstLineChars="250"/>
        <w:rPr>
          <w:rFonts w:ascii="Times New Roman" w:hAnsi="Times New Roman" w:eastAsia="仿宋" w:cs="Times New Roman"/>
          <w:sz w:val="32"/>
          <w:szCs w:val="32"/>
        </w:rPr>
      </w:pPr>
      <w:r>
        <w:rPr>
          <w:rFonts w:hint="eastAsia" w:ascii="Times New Roman" w:hAnsi="Times New Roman" w:eastAsia="仿宋" w:cs="Times New Roman"/>
          <w:sz w:val="32"/>
          <w:szCs w:val="32"/>
        </w:rPr>
        <w:t>年初预算为0万元，支出决算为34.43万元，完成年初预算的100.0%，决算数大于年初预算数的主要原因是：本年度新增项目。</w:t>
      </w:r>
    </w:p>
    <w:p>
      <w:pPr>
        <w:pStyle w:val="17"/>
        <w:ind w:firstLine="800" w:firstLineChars="250"/>
        <w:rPr>
          <w:rFonts w:ascii="Times New Roman" w:hAnsi="Times New Roman" w:eastAsia="仿宋" w:cs="Times New Roman"/>
          <w:sz w:val="32"/>
          <w:szCs w:val="32"/>
        </w:rPr>
      </w:pPr>
      <w:r>
        <w:rPr>
          <w:rFonts w:hint="eastAsia" w:ascii="Times New Roman" w:hAnsi="Times New Roman" w:eastAsia="仿宋" w:cs="Times New Roman"/>
          <w:sz w:val="32"/>
          <w:szCs w:val="32"/>
        </w:rPr>
        <w:t>5、农林水支出（类）农业农村（款）农村道路建设（项）。</w:t>
      </w:r>
    </w:p>
    <w:p>
      <w:pPr>
        <w:pStyle w:val="17"/>
        <w:ind w:firstLine="800" w:firstLineChars="250"/>
        <w:rPr>
          <w:rFonts w:ascii="Times New Roman" w:hAnsi="Times New Roman" w:eastAsia="仿宋" w:cs="Times New Roman"/>
          <w:sz w:val="32"/>
          <w:szCs w:val="32"/>
        </w:rPr>
      </w:pPr>
      <w:r>
        <w:rPr>
          <w:rFonts w:hint="eastAsia" w:ascii="Times New Roman" w:hAnsi="Times New Roman" w:eastAsia="仿宋" w:cs="Times New Roman"/>
          <w:sz w:val="32"/>
          <w:szCs w:val="32"/>
        </w:rPr>
        <w:t>年初预算为0万元，支出决算为109.23万元，完成年初预算的100.0%，决算数大于年初预算数的主要原因是：本年度新增项目。</w:t>
      </w:r>
    </w:p>
    <w:p>
      <w:pPr>
        <w:pStyle w:val="17"/>
        <w:ind w:firstLine="800" w:firstLineChars="250"/>
        <w:rPr>
          <w:rFonts w:ascii="Times New Roman" w:hAnsi="Times New Roman" w:eastAsia="仿宋" w:cs="Times New Roman"/>
          <w:sz w:val="32"/>
          <w:szCs w:val="32"/>
        </w:rPr>
      </w:pPr>
      <w:r>
        <w:rPr>
          <w:rFonts w:hint="eastAsia" w:ascii="Times New Roman" w:hAnsi="Times New Roman" w:eastAsia="仿宋" w:cs="Times New Roman"/>
          <w:sz w:val="32"/>
          <w:szCs w:val="32"/>
        </w:rPr>
        <w:t>6、交通运输支出（类）车辆购置税支出（款）车辆购置税用于农村公路建设支出（项）。</w:t>
      </w:r>
    </w:p>
    <w:p>
      <w:pPr>
        <w:pStyle w:val="17"/>
        <w:ind w:firstLine="800" w:firstLineChars="250"/>
        <w:rPr>
          <w:rFonts w:ascii="Times New Roman" w:hAnsi="Times New Roman" w:eastAsia="仿宋" w:cs="Times New Roman"/>
          <w:sz w:val="32"/>
          <w:szCs w:val="32"/>
        </w:rPr>
      </w:pPr>
      <w:r>
        <w:rPr>
          <w:rFonts w:hint="eastAsia" w:ascii="Times New Roman" w:hAnsi="Times New Roman" w:eastAsia="仿宋" w:cs="Times New Roman"/>
          <w:sz w:val="32"/>
          <w:szCs w:val="32"/>
        </w:rPr>
        <w:t>年初预算为0万元，支出决算为145.06万元，完成年初预算的100.0%，决算数大于年初预算数的主要原因是：本年度新增项目。</w:t>
      </w:r>
    </w:p>
    <w:p>
      <w:pPr>
        <w:pStyle w:val="17"/>
        <w:ind w:firstLine="800" w:firstLineChars="250"/>
        <w:rPr>
          <w:rFonts w:ascii="Times New Roman" w:hAnsi="Times New Roman" w:eastAsia="仿宋" w:cs="Times New Roman"/>
          <w:sz w:val="32"/>
          <w:szCs w:val="32"/>
        </w:rPr>
      </w:pPr>
      <w:r>
        <w:rPr>
          <w:rFonts w:hint="eastAsia" w:ascii="Times New Roman" w:hAnsi="Times New Roman" w:eastAsia="仿宋" w:cs="Times New Roman"/>
          <w:sz w:val="32"/>
          <w:szCs w:val="32"/>
        </w:rPr>
        <w:t>7、交通运输支出（类）车辆购置税支出（款）车辆购置税用于公路等基础设施建设支出（项）。</w:t>
      </w:r>
    </w:p>
    <w:p>
      <w:pPr>
        <w:pStyle w:val="17"/>
        <w:ind w:firstLine="800" w:firstLineChars="250"/>
        <w:rPr>
          <w:rFonts w:ascii="Times New Roman" w:hAnsi="Times New Roman" w:eastAsia="仿宋" w:cs="Times New Roman"/>
          <w:sz w:val="32"/>
          <w:szCs w:val="32"/>
        </w:rPr>
      </w:pPr>
      <w:r>
        <w:rPr>
          <w:rFonts w:hint="eastAsia" w:ascii="Times New Roman" w:hAnsi="Times New Roman" w:eastAsia="仿宋" w:cs="Times New Roman"/>
          <w:sz w:val="32"/>
          <w:szCs w:val="32"/>
        </w:rPr>
        <w:t>年初预算为0万元，支出决算为14.27万元，完成年初预算的100.0%，决算数大于年初预算数的主要原因是：本年度新增项目。</w:t>
      </w:r>
    </w:p>
    <w:p>
      <w:pPr>
        <w:pStyle w:val="17"/>
        <w:ind w:firstLine="800" w:firstLineChars="250"/>
        <w:rPr>
          <w:rFonts w:ascii="Times New Roman" w:hAnsi="Times New Roman" w:eastAsia="仿宋" w:cs="Times New Roman"/>
          <w:sz w:val="32"/>
          <w:szCs w:val="32"/>
        </w:rPr>
      </w:pPr>
      <w:r>
        <w:rPr>
          <w:rFonts w:hint="eastAsia" w:ascii="Times New Roman" w:hAnsi="Times New Roman" w:eastAsia="仿宋" w:cs="Times New Roman"/>
          <w:sz w:val="32"/>
          <w:szCs w:val="32"/>
        </w:rPr>
        <w:t>8、交通运输支出（类）其他交通运输支出（款）其他交通运输支出（项）。</w:t>
      </w:r>
    </w:p>
    <w:p>
      <w:pPr>
        <w:pStyle w:val="17"/>
        <w:ind w:firstLine="800" w:firstLineChars="250"/>
        <w:rPr>
          <w:rFonts w:ascii="Times New Roman" w:hAnsi="Times New Roman" w:eastAsia="仿宋" w:cs="Times New Roman"/>
          <w:sz w:val="32"/>
          <w:szCs w:val="32"/>
        </w:rPr>
      </w:pPr>
      <w:r>
        <w:rPr>
          <w:rFonts w:hint="eastAsia" w:ascii="Times New Roman" w:hAnsi="Times New Roman" w:eastAsia="仿宋" w:cs="Times New Roman"/>
          <w:sz w:val="32"/>
          <w:szCs w:val="32"/>
        </w:rPr>
        <w:t>年初预算为0万元，支出决算为0.16万元，完成年初预算的100.0%，决算数大于年初预算数的主要原因是：本年度新增项目。</w:t>
      </w:r>
    </w:p>
    <w:p>
      <w:pPr>
        <w:pStyle w:val="17"/>
        <w:ind w:firstLine="800" w:firstLineChars="250"/>
        <w:rPr>
          <w:rFonts w:ascii="Times New Roman" w:hAnsi="Times New Roman" w:eastAsia="仿宋" w:cs="Times New Roman"/>
          <w:sz w:val="32"/>
          <w:szCs w:val="32"/>
        </w:rPr>
      </w:pPr>
      <w:r>
        <w:rPr>
          <w:rFonts w:hint="eastAsia" w:ascii="Times New Roman" w:hAnsi="Times New Roman" w:eastAsia="仿宋" w:cs="Times New Roman"/>
          <w:sz w:val="32"/>
          <w:szCs w:val="32"/>
        </w:rPr>
        <w:t>9、交通运输支出（类）公路水路运输支出（款）公路养护（项）。</w:t>
      </w:r>
    </w:p>
    <w:p>
      <w:pPr>
        <w:pStyle w:val="17"/>
        <w:ind w:firstLine="800" w:firstLineChars="250"/>
        <w:rPr>
          <w:rFonts w:ascii="Times New Roman" w:hAnsi="Times New Roman" w:eastAsia="仿宋" w:cs="Times New Roman"/>
          <w:sz w:val="32"/>
          <w:szCs w:val="32"/>
        </w:rPr>
      </w:pPr>
      <w:r>
        <w:rPr>
          <w:rFonts w:hint="eastAsia" w:ascii="Times New Roman" w:hAnsi="Times New Roman" w:eastAsia="仿宋" w:cs="Times New Roman"/>
          <w:sz w:val="32"/>
          <w:szCs w:val="32"/>
        </w:rPr>
        <w:t>年初预算为0万元，支出决算为34.33万元，完成年初预算的100.0%，决算数大于年初预算数的主要原因是：本年度新增项目。</w:t>
      </w:r>
    </w:p>
    <w:p>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六、一般公共预算财政拨款基本支出决算情况说明</w:t>
      </w:r>
    </w:p>
    <w:p>
      <w:pPr>
        <w:pStyle w:val="17"/>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2023年度财政拨款基本支出95.15万元，其中：人员经费83.82万元，占基本支出的88.09%,主要包括基本工资、津贴补贴、奖金、伙食补助费、社会保险缴费；公用经费11.33万元，占基本支出的11.91%，主要包括办公费、印刷费、差旅费，培训费，工会经费、福利费、办公设备购置。</w:t>
      </w:r>
    </w:p>
    <w:p>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pPr>
        <w:pStyle w:val="17"/>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2023年度“三公”经费财政拨款支出预算为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万元，决算数等于预算数,其中：</w:t>
      </w:r>
    </w:p>
    <w:p>
      <w:pPr>
        <w:pStyle w:val="17"/>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因公出国（境）费支出预算为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万元，决算数等于预算数。</w:t>
      </w:r>
    </w:p>
    <w:p>
      <w:pPr>
        <w:pStyle w:val="17"/>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公务接待费支出预算为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万元，决算数等于预算数。</w:t>
      </w:r>
    </w:p>
    <w:p>
      <w:pPr>
        <w:pStyle w:val="17"/>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公务用车购置费支出预算为0万元，支出决算为0万元，决算数等于预算数</w:t>
      </w:r>
      <w:r>
        <w:rPr>
          <w:rFonts w:hint="eastAsia" w:ascii="Times New Roman" w:hAnsi="Times New Roman" w:eastAsia="仿宋" w:cs="Times New Roman"/>
          <w:sz w:val="32"/>
          <w:szCs w:val="32"/>
        </w:rPr>
        <w:t>。</w:t>
      </w:r>
    </w:p>
    <w:p>
      <w:pPr>
        <w:pStyle w:val="17"/>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公务用车运行维护费支出预算为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万元，决算数等于预算数</w:t>
      </w:r>
      <w:r>
        <w:rPr>
          <w:rFonts w:hint="eastAsia" w:ascii="Times New Roman" w:hAnsi="Times New Roman" w:eastAsia="仿宋" w:cs="Times New Roman"/>
          <w:sz w:val="32"/>
          <w:szCs w:val="32"/>
        </w:rPr>
        <w:t>。</w:t>
      </w:r>
    </w:p>
    <w:p>
      <w:pPr>
        <w:pStyle w:val="17"/>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7"/>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2023年度“三公”经费财政拨款支出决算中，公务接待费支出决算</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rPr>
        <w:t>0.0</w:t>
      </w:r>
      <w:r>
        <w:rPr>
          <w:rFonts w:ascii="Times New Roman" w:hAnsi="Times New Roman" w:eastAsia="仿宋" w:cs="Times New Roman"/>
          <w:sz w:val="32"/>
          <w:szCs w:val="32"/>
        </w:rPr>
        <w:t>%,因公出国（境）费支出决算</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rPr>
        <w:t>0.0</w:t>
      </w:r>
      <w:r>
        <w:rPr>
          <w:rFonts w:ascii="Times New Roman" w:hAnsi="Times New Roman" w:eastAsia="仿宋" w:cs="Times New Roman"/>
          <w:sz w:val="32"/>
          <w:szCs w:val="32"/>
        </w:rPr>
        <w:t>%,公务用车购置费及运行维护费支出决算</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rPr>
        <w:t>0.0</w:t>
      </w:r>
      <w:r>
        <w:rPr>
          <w:rFonts w:ascii="Times New Roman" w:hAnsi="Times New Roman" w:eastAsia="仿宋" w:cs="Times New Roman"/>
          <w:sz w:val="32"/>
          <w:szCs w:val="32"/>
        </w:rPr>
        <w:t>%。其中：</w:t>
      </w:r>
    </w:p>
    <w:p>
      <w:pPr>
        <w:pStyle w:val="17"/>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1、因公出国（境）费支出决算为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万元，全年安排因公出国（境）团组</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个，累计</w:t>
      </w:r>
      <w:r>
        <w:rPr>
          <w:rFonts w:hint="eastAsia" w:ascii="Times New Roman" w:hAnsi="Times New Roman" w:eastAsia="仿宋" w:cs="Times New Roman"/>
          <w:sz w:val="32"/>
          <w:szCs w:val="32"/>
        </w:rPr>
        <w:t>0</w:t>
      </w:r>
      <w:r>
        <w:rPr>
          <w:rFonts w:ascii="Times New Roman" w:hAnsi="Times New Roman" w:eastAsia="仿宋" w:cs="Times New Roman"/>
          <w:sz w:val="32"/>
          <w:szCs w:val="32"/>
        </w:rPr>
        <w:t xml:space="preserve">人次。    </w:t>
      </w:r>
    </w:p>
    <w:p>
      <w:pPr>
        <w:pStyle w:val="17"/>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2、公务接待费支出决算为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万元，全年共接待来访团组</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个、来宾</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人次。</w:t>
      </w:r>
    </w:p>
    <w:p>
      <w:pPr>
        <w:ind w:firstLine="800" w:firstLineChars="25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3、公务用车购置费及运行维护费支出决算为</w:t>
      </w:r>
      <w:r>
        <w:rPr>
          <w:rFonts w:hint="eastAsia" w:ascii="Times New Roman" w:hAnsi="Times New Roman" w:eastAsia="仿宋" w:cs="Times New Roman"/>
          <w:color w:val="000000"/>
          <w:kern w:val="0"/>
          <w:sz w:val="32"/>
          <w:szCs w:val="32"/>
        </w:rPr>
        <w:t>0</w:t>
      </w:r>
      <w:r>
        <w:rPr>
          <w:rFonts w:ascii="Times New Roman" w:hAnsi="Times New Roman" w:eastAsia="仿宋" w:cs="Times New Roman"/>
          <w:color w:val="000000"/>
          <w:kern w:val="0"/>
          <w:sz w:val="32"/>
          <w:szCs w:val="32"/>
        </w:rPr>
        <w:t>万元，其中：公务用车购置费</w:t>
      </w:r>
      <w:r>
        <w:rPr>
          <w:rFonts w:hint="eastAsia" w:ascii="Times New Roman" w:hAnsi="Times New Roman" w:eastAsia="仿宋" w:cs="Times New Roman"/>
          <w:color w:val="000000"/>
          <w:kern w:val="0"/>
          <w:sz w:val="32"/>
          <w:szCs w:val="32"/>
        </w:rPr>
        <w:t>0</w:t>
      </w:r>
      <w:r>
        <w:rPr>
          <w:rFonts w:ascii="Times New Roman" w:hAnsi="Times New Roman" w:eastAsia="仿宋" w:cs="Times New Roman"/>
          <w:color w:val="000000"/>
          <w:kern w:val="0"/>
          <w:sz w:val="32"/>
          <w:szCs w:val="32"/>
        </w:rPr>
        <w:t>万元，购置公务用车</w:t>
      </w:r>
      <w:r>
        <w:rPr>
          <w:rFonts w:hint="eastAsia" w:ascii="Times New Roman" w:hAnsi="Times New Roman" w:eastAsia="仿宋" w:cs="Times New Roman"/>
          <w:color w:val="000000"/>
          <w:kern w:val="0"/>
          <w:sz w:val="32"/>
          <w:szCs w:val="32"/>
        </w:rPr>
        <w:t>0</w:t>
      </w:r>
      <w:r>
        <w:rPr>
          <w:rFonts w:ascii="Times New Roman" w:hAnsi="Times New Roman" w:eastAsia="仿宋" w:cs="Times New Roman"/>
          <w:color w:val="000000"/>
          <w:kern w:val="0"/>
          <w:sz w:val="32"/>
          <w:szCs w:val="32"/>
        </w:rPr>
        <w:t>辆。公务用车运行维护费</w:t>
      </w:r>
      <w:r>
        <w:rPr>
          <w:rFonts w:hint="eastAsia" w:ascii="Times New Roman" w:hAnsi="Times New Roman" w:eastAsia="仿宋" w:cs="Times New Roman"/>
          <w:color w:val="000000"/>
          <w:kern w:val="0"/>
          <w:sz w:val="32"/>
          <w:szCs w:val="32"/>
        </w:rPr>
        <w:t>0</w:t>
      </w:r>
      <w:r>
        <w:rPr>
          <w:rFonts w:ascii="Times New Roman" w:hAnsi="Times New Roman" w:eastAsia="仿宋" w:cs="Times New Roman"/>
          <w:color w:val="000000"/>
          <w:kern w:val="0"/>
          <w:sz w:val="32"/>
          <w:szCs w:val="32"/>
        </w:rPr>
        <w:t>万元，截止2023年12月31日，我单位开支财政拨款的公务用车保有量为</w:t>
      </w:r>
      <w:r>
        <w:rPr>
          <w:rFonts w:hint="eastAsia" w:ascii="Times New Roman" w:hAnsi="Times New Roman" w:eastAsia="仿宋" w:cs="Times New Roman"/>
          <w:color w:val="000000"/>
          <w:kern w:val="0"/>
          <w:sz w:val="32"/>
          <w:szCs w:val="32"/>
        </w:rPr>
        <w:t>0</w:t>
      </w:r>
      <w:r>
        <w:rPr>
          <w:rFonts w:ascii="Times New Roman" w:hAnsi="Times New Roman" w:eastAsia="仿宋" w:cs="Times New Roman"/>
          <w:color w:val="000000"/>
          <w:kern w:val="0"/>
          <w:sz w:val="32"/>
          <w:szCs w:val="32"/>
        </w:rPr>
        <w:t>辆。</w:t>
      </w:r>
    </w:p>
    <w:p>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八、政府性基金预算收入支出决算情况</w:t>
      </w:r>
    </w:p>
    <w:p>
      <w:pPr>
        <w:pStyle w:val="7"/>
        <w:autoSpaceDE w:val="0"/>
        <w:autoSpaceDN w:val="0"/>
        <w:adjustRightInd w:val="0"/>
        <w:spacing w:line="570" w:lineRule="exact"/>
        <w:ind w:firstLine="640" w:firstLineChars="20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2023年度本单位没有政府性基金预算收入支出。</w:t>
      </w:r>
    </w:p>
    <w:p>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pPr>
        <w:pStyle w:val="7"/>
        <w:autoSpaceDE w:val="0"/>
        <w:autoSpaceDN w:val="0"/>
        <w:adjustRightInd w:val="0"/>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color w:val="000000"/>
          <w:kern w:val="0"/>
          <w:sz w:val="32"/>
          <w:szCs w:val="32"/>
        </w:rPr>
        <w:t>2023年度本单位没有使用国有资本经营预算安排的支出</w:t>
      </w:r>
      <w:r>
        <w:rPr>
          <w:rFonts w:ascii="Times New Roman" w:hAnsi="Times New Roman" w:eastAsia="仿宋_GB2312" w:cs="Times New Roman"/>
          <w:color w:val="000000"/>
          <w:kern w:val="0"/>
          <w:sz w:val="32"/>
          <w:szCs w:val="32"/>
        </w:rPr>
        <w:t>。</w:t>
      </w:r>
    </w:p>
    <w:p>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十、机关运行经费支出说明</w:t>
      </w:r>
    </w:p>
    <w:p>
      <w:pPr>
        <w:pStyle w:val="7"/>
        <w:autoSpaceDE w:val="0"/>
        <w:autoSpaceDN w:val="0"/>
        <w:adjustRightInd w:val="0"/>
        <w:spacing w:line="570" w:lineRule="exact"/>
        <w:ind w:firstLine="640" w:firstLineChars="20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本部门2023年度机关运行经费支出11.33万元，比年初预算数减少0.78万元，降低6.44%。主要原因是：节约开支，减少经费支出。</w:t>
      </w:r>
    </w:p>
    <w:p>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十一、一般性支出情况说明</w:t>
      </w:r>
    </w:p>
    <w:p>
      <w:pPr>
        <w:pStyle w:val="7"/>
        <w:autoSpaceDE w:val="0"/>
        <w:autoSpaceDN w:val="0"/>
        <w:adjustRightInd w:val="0"/>
        <w:spacing w:line="570" w:lineRule="exact"/>
        <w:ind w:firstLine="640" w:firstLineChars="20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2023年本部门开支会议费0万元；</w:t>
      </w:r>
      <w:r>
        <w:rPr>
          <w:rFonts w:hint="eastAsia" w:ascii="Times New Roman" w:hAnsi="Times New Roman" w:eastAsia="仿宋" w:cs="Times New Roman"/>
          <w:sz w:val="32"/>
          <w:szCs w:val="32"/>
        </w:rPr>
        <w:t>开支培训费0.33万元，用于开展事业单位人员培训，人数4人次，内容为事业编制人员按要求参加线上业务培训,开支0.1万元；开展党员红色培训一次，人数7人，内容为组织本单位党员在红色基地开展红色教育学习，开支0.23万元</w:t>
      </w:r>
      <w:r>
        <w:rPr>
          <w:rFonts w:hint="eastAsia" w:asciiTheme="minorEastAsia" w:hAnsiTheme="minorEastAsia" w:eastAsiaTheme="minorEastAsia"/>
          <w:sz w:val="32"/>
          <w:szCs w:val="32"/>
        </w:rPr>
        <w:t>；</w:t>
      </w:r>
      <w:r>
        <w:rPr>
          <w:rFonts w:hint="eastAsia" w:ascii="Times New Roman" w:hAnsi="Times New Roman" w:eastAsia="仿宋" w:cs="Times New Roman"/>
          <w:color w:val="000000"/>
          <w:kern w:val="0"/>
          <w:sz w:val="32"/>
          <w:szCs w:val="32"/>
        </w:rPr>
        <w:t>未举办节庆、晚会、论坛、赛事活动，开支0万元。</w:t>
      </w:r>
    </w:p>
    <w:p>
      <w:pPr>
        <w:pStyle w:val="7"/>
        <w:autoSpaceDE w:val="0"/>
        <w:autoSpaceDN w:val="0"/>
        <w:adjustRightInd w:val="0"/>
        <w:spacing w:line="570" w:lineRule="exact"/>
        <w:ind w:firstLine="640" w:firstLineChars="200"/>
        <w:rPr>
          <w:rFonts w:ascii="Times New Roman" w:hAnsi="Times New Roman" w:eastAsia="黑体" w:cs="Times New Roman"/>
          <w:color w:val="auto"/>
          <w:kern w:val="0"/>
          <w:sz w:val="32"/>
          <w:szCs w:val="32"/>
        </w:rPr>
      </w:pPr>
      <w:r>
        <w:rPr>
          <w:rFonts w:ascii="Times New Roman" w:hAnsi="Times New Roman" w:eastAsia="黑体" w:cs="Times New Roman"/>
          <w:color w:val="000000"/>
          <w:kern w:val="0"/>
          <w:sz w:val="32"/>
          <w:szCs w:val="32"/>
        </w:rPr>
        <w:t>十</w:t>
      </w:r>
      <w:r>
        <w:rPr>
          <w:rFonts w:ascii="Times New Roman" w:hAnsi="Times New Roman" w:eastAsia="黑体" w:cs="Times New Roman"/>
          <w:color w:val="auto"/>
          <w:kern w:val="0"/>
          <w:sz w:val="32"/>
          <w:szCs w:val="32"/>
        </w:rPr>
        <w:t>二、政府采购支出说明</w:t>
      </w:r>
    </w:p>
    <w:p>
      <w:pPr>
        <w:pStyle w:val="7"/>
        <w:autoSpaceDE w:val="0"/>
        <w:autoSpaceDN w:val="0"/>
        <w:adjustRightInd w:val="0"/>
        <w:spacing w:line="570" w:lineRule="exact"/>
        <w:ind w:firstLine="640" w:firstLineChars="200"/>
        <w:rPr>
          <w:rFonts w:ascii="Times New Roman" w:hAnsi="Times New Roman" w:eastAsia="仿宋" w:cs="Times New Roman"/>
          <w:color w:val="FF0000"/>
          <w:kern w:val="0"/>
          <w:sz w:val="32"/>
          <w:szCs w:val="32"/>
        </w:rPr>
      </w:pPr>
      <w:r>
        <w:rPr>
          <w:rFonts w:hint="eastAsia" w:ascii="Times New Roman" w:hAnsi="Times New Roman" w:eastAsia="仿宋" w:cs="Times New Roman"/>
          <w:color w:val="auto"/>
          <w:kern w:val="0"/>
          <w:sz w:val="32"/>
          <w:szCs w:val="32"/>
        </w:rPr>
        <w:t>本部门2023年度政府采购支出总额0万元，其中：政府采购货物支出0万元、政府采购工程支出0 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十三、国有资产占用情况说明</w:t>
      </w:r>
    </w:p>
    <w:p>
      <w:pPr>
        <w:pStyle w:val="7"/>
        <w:autoSpaceDE w:val="0"/>
        <w:autoSpaceDN w:val="0"/>
        <w:adjustRightInd w:val="0"/>
        <w:spacing w:line="570" w:lineRule="exact"/>
        <w:ind w:firstLine="640" w:firstLineChars="20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截至2023年12月31日，部门（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（一）绩效管理评价工作开展情况。</w:t>
      </w:r>
    </w:p>
    <w:p>
      <w:pPr>
        <w:pStyle w:val="7"/>
        <w:autoSpaceDE w:val="0"/>
        <w:autoSpaceDN w:val="0"/>
        <w:adjustRightInd w:val="0"/>
        <w:spacing w:line="570" w:lineRule="exact"/>
        <w:ind w:firstLine="640" w:firstLineChars="20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根据预算绩效管理要求，我部门组织对2023年度一般公共预算项目支出全面开展绩效自评，其中，一级项目5个，二级项目0 个，共涉及资金462.06万元，占一般公共预算项目支出总额的100%。组织对</w:t>
      </w:r>
      <w:r>
        <w:rPr>
          <w:rFonts w:ascii="Times New Roman" w:hAnsi="Times New Roman" w:eastAsia="仿宋" w:cs="Times New Roman"/>
          <w:color w:val="000000"/>
          <w:kern w:val="0"/>
          <w:sz w:val="32"/>
          <w:szCs w:val="32"/>
        </w:rPr>
        <w:t>“</w:t>
      </w:r>
      <w:r>
        <w:rPr>
          <w:rFonts w:hint="eastAsia" w:ascii="Times New Roman" w:hAnsi="Times New Roman" w:eastAsia="仿宋" w:cs="Times New Roman"/>
          <w:color w:val="000000"/>
          <w:kern w:val="0"/>
          <w:sz w:val="32"/>
          <w:szCs w:val="32"/>
        </w:rPr>
        <w:t>定制公交线路</w:t>
      </w:r>
      <w:r>
        <w:rPr>
          <w:rFonts w:ascii="Times New Roman" w:hAnsi="Times New Roman" w:eastAsia="仿宋" w:cs="Times New Roman"/>
          <w:color w:val="000000"/>
          <w:kern w:val="0"/>
          <w:sz w:val="32"/>
          <w:szCs w:val="32"/>
        </w:rPr>
        <w:t>”</w:t>
      </w:r>
      <w:r>
        <w:rPr>
          <w:rFonts w:hint="eastAsia" w:ascii="Times New Roman" w:hAnsi="Times New Roman" w:eastAsia="仿宋" w:cs="Times New Roman"/>
          <w:color w:val="000000"/>
          <w:kern w:val="0"/>
          <w:sz w:val="32"/>
          <w:szCs w:val="32"/>
        </w:rPr>
        <w:t>、“ 农村公路建设补助资金”和“茅九路生态资源产业路改建”、“ 农村公路日常养护专项</w:t>
      </w:r>
      <w:r>
        <w:rPr>
          <w:rFonts w:ascii="Times New Roman" w:hAnsi="Times New Roman" w:eastAsia="仿宋" w:cs="Times New Roman"/>
          <w:color w:val="000000"/>
          <w:kern w:val="0"/>
          <w:sz w:val="32"/>
          <w:szCs w:val="32"/>
        </w:rPr>
        <w:t>”</w:t>
      </w:r>
      <w:r>
        <w:rPr>
          <w:rFonts w:hint="eastAsia" w:ascii="Times New Roman" w:hAnsi="Times New Roman" w:eastAsia="仿宋" w:cs="Times New Roman"/>
          <w:color w:val="000000"/>
          <w:kern w:val="0"/>
          <w:sz w:val="32"/>
          <w:szCs w:val="32"/>
        </w:rPr>
        <w:t xml:space="preserve"> 4个项目开展了部门评价，涉及一般公共预算支出425.63万元，政府性基金预算支出0 万元，国有资本经营预算支出0万元。从评价情况来看，预算执行及时、有效、绩效目标得到较好实现，绩效管理水平不断提高。</w:t>
      </w:r>
    </w:p>
    <w:p>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（二）部门评价项目绩效评价结果。</w:t>
      </w:r>
    </w:p>
    <w:p>
      <w:pPr>
        <w:tabs>
          <w:tab w:val="left" w:pos="7560"/>
        </w:tabs>
        <w:adjustRightInd w:val="0"/>
        <w:snapToGrid w:val="0"/>
        <w:spacing w:line="54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1</w:t>
      </w:r>
      <w:r>
        <w:rPr>
          <w:rFonts w:hint="eastAsia" w:ascii="Times New Roman" w:hAnsi="Times New Roman" w:eastAsia="仿宋" w:cs="Times New Roman"/>
          <w:color w:val="000000"/>
          <w:kern w:val="0"/>
          <w:sz w:val="32"/>
          <w:szCs w:val="32"/>
        </w:rPr>
        <w:t>、</w:t>
      </w:r>
      <w:r>
        <w:rPr>
          <w:rFonts w:ascii="Times New Roman" w:hAnsi="Times New Roman" w:eastAsia="仿宋" w:cs="Times New Roman"/>
          <w:color w:val="000000"/>
          <w:kern w:val="0"/>
          <w:sz w:val="32"/>
          <w:szCs w:val="32"/>
        </w:rPr>
        <w:t>项目“</w:t>
      </w:r>
      <w:r>
        <w:rPr>
          <w:rFonts w:hint="eastAsia" w:ascii="Times New Roman" w:hAnsi="Times New Roman" w:eastAsia="仿宋" w:cs="Times New Roman"/>
          <w:color w:val="000000"/>
          <w:kern w:val="0"/>
          <w:sz w:val="32"/>
          <w:szCs w:val="32"/>
        </w:rPr>
        <w:t>定制公交线路</w:t>
      </w:r>
      <w:r>
        <w:rPr>
          <w:rFonts w:ascii="Times New Roman" w:hAnsi="Times New Roman" w:eastAsia="仿宋" w:cs="Times New Roman"/>
          <w:color w:val="000000"/>
          <w:kern w:val="0"/>
          <w:sz w:val="32"/>
          <w:szCs w:val="32"/>
        </w:rPr>
        <w:t>”年初预算金额</w:t>
      </w:r>
      <w:r>
        <w:rPr>
          <w:rFonts w:hint="eastAsia" w:ascii="Times New Roman" w:hAnsi="Times New Roman" w:eastAsia="仿宋" w:cs="Times New Roman"/>
          <w:color w:val="000000"/>
          <w:kern w:val="0"/>
          <w:sz w:val="32"/>
          <w:szCs w:val="32"/>
        </w:rPr>
        <w:t>100</w:t>
      </w:r>
      <w:r>
        <w:rPr>
          <w:rFonts w:ascii="Times New Roman" w:hAnsi="Times New Roman" w:eastAsia="仿宋" w:cs="Times New Roman"/>
          <w:color w:val="000000"/>
          <w:kern w:val="0"/>
          <w:sz w:val="32"/>
          <w:szCs w:val="32"/>
        </w:rPr>
        <w:t>万元，</w:t>
      </w:r>
      <w:r>
        <w:rPr>
          <w:rFonts w:hint="eastAsia" w:ascii="Times New Roman" w:hAnsi="Times New Roman" w:eastAsia="仿宋" w:cs="Times New Roman"/>
          <w:color w:val="000000"/>
          <w:kern w:val="0"/>
          <w:sz w:val="32"/>
          <w:szCs w:val="32"/>
        </w:rPr>
        <w:t>上年结转140万元，</w:t>
      </w:r>
      <w:r>
        <w:rPr>
          <w:rFonts w:ascii="Times New Roman" w:hAnsi="Times New Roman" w:eastAsia="仿宋" w:cs="Times New Roman"/>
          <w:color w:val="000000"/>
          <w:kern w:val="0"/>
          <w:sz w:val="32"/>
          <w:szCs w:val="32"/>
        </w:rPr>
        <w:t>实际支出</w:t>
      </w:r>
      <w:r>
        <w:rPr>
          <w:rFonts w:hint="eastAsia" w:ascii="Times New Roman" w:hAnsi="Times New Roman" w:eastAsia="仿宋" w:cs="Times New Roman"/>
          <w:color w:val="000000"/>
          <w:kern w:val="0"/>
          <w:sz w:val="32"/>
          <w:szCs w:val="32"/>
        </w:rPr>
        <w:t>120</w:t>
      </w:r>
      <w:r>
        <w:rPr>
          <w:rFonts w:ascii="Times New Roman" w:hAnsi="Times New Roman" w:eastAsia="仿宋" w:cs="Times New Roman"/>
          <w:color w:val="000000"/>
          <w:kern w:val="0"/>
          <w:sz w:val="32"/>
          <w:szCs w:val="32"/>
        </w:rPr>
        <w:t>万元，结余结转</w:t>
      </w:r>
      <w:r>
        <w:rPr>
          <w:rFonts w:hint="eastAsia" w:ascii="Times New Roman" w:hAnsi="Times New Roman" w:eastAsia="仿宋" w:cs="Times New Roman"/>
          <w:color w:val="000000"/>
          <w:kern w:val="0"/>
          <w:sz w:val="32"/>
          <w:szCs w:val="32"/>
        </w:rPr>
        <w:t>120</w:t>
      </w:r>
      <w:r>
        <w:rPr>
          <w:rFonts w:ascii="Times New Roman" w:hAnsi="Times New Roman" w:eastAsia="仿宋" w:cs="Times New Roman"/>
          <w:color w:val="000000"/>
          <w:kern w:val="0"/>
          <w:sz w:val="32"/>
          <w:szCs w:val="32"/>
        </w:rPr>
        <w:t>万元。项目实施及绩效情况如下：</w:t>
      </w:r>
    </w:p>
    <w:p>
      <w:pPr>
        <w:tabs>
          <w:tab w:val="left" w:pos="7560"/>
        </w:tabs>
        <w:adjustRightInd w:val="0"/>
        <w:snapToGrid w:val="0"/>
        <w:spacing w:line="54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项目支出</w:t>
      </w:r>
      <w:r>
        <w:rPr>
          <w:rFonts w:hint="eastAsia" w:ascii="Times New Roman" w:hAnsi="Times New Roman" w:eastAsia="仿宋" w:cs="Times New Roman"/>
          <w:color w:val="000000"/>
          <w:kern w:val="0"/>
          <w:sz w:val="32"/>
          <w:szCs w:val="32"/>
        </w:rPr>
        <w:t>120</w:t>
      </w:r>
      <w:r>
        <w:rPr>
          <w:rFonts w:ascii="Times New Roman" w:hAnsi="Times New Roman" w:eastAsia="仿宋" w:cs="Times New Roman"/>
          <w:color w:val="000000"/>
          <w:kern w:val="0"/>
          <w:sz w:val="32"/>
          <w:szCs w:val="32"/>
        </w:rPr>
        <w:t>万元，主要用于</w:t>
      </w:r>
      <w:r>
        <w:rPr>
          <w:rFonts w:hint="eastAsia" w:ascii="Times New Roman" w:hAnsi="Times New Roman" w:eastAsia="仿宋" w:cs="Times New Roman"/>
          <w:color w:val="000000"/>
          <w:kern w:val="0"/>
          <w:sz w:val="32"/>
          <w:szCs w:val="32"/>
        </w:rPr>
        <w:t>定制4条公交线路，综合整治道路交通顽疾，解决老百姓的交通出行难题，改善出行环境，缓解交通拥堵。</w:t>
      </w:r>
    </w:p>
    <w:p>
      <w:pPr>
        <w:tabs>
          <w:tab w:val="left" w:pos="7560"/>
        </w:tabs>
        <w:adjustRightInd w:val="0"/>
        <w:snapToGrid w:val="0"/>
        <w:spacing w:line="540" w:lineRule="exact"/>
        <w:ind w:firstLine="640" w:firstLineChars="200"/>
        <w:jc w:val="left"/>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2、</w:t>
      </w:r>
      <w:r>
        <w:rPr>
          <w:rFonts w:ascii="Times New Roman" w:hAnsi="Times New Roman" w:eastAsia="仿宋" w:cs="Times New Roman"/>
          <w:color w:val="000000"/>
          <w:kern w:val="0"/>
          <w:sz w:val="32"/>
          <w:szCs w:val="32"/>
        </w:rPr>
        <w:t>年中预算调整项目“</w:t>
      </w:r>
      <w:r>
        <w:rPr>
          <w:rFonts w:hint="eastAsia" w:ascii="Times New Roman" w:hAnsi="Times New Roman" w:eastAsia="仿宋" w:cs="Times New Roman"/>
          <w:color w:val="000000"/>
          <w:kern w:val="0"/>
          <w:sz w:val="32"/>
          <w:szCs w:val="32"/>
        </w:rPr>
        <w:t>茅九路生态资源产业路改建</w:t>
      </w:r>
      <w:r>
        <w:rPr>
          <w:rFonts w:ascii="Times New Roman" w:hAnsi="Times New Roman" w:eastAsia="仿宋" w:cs="Times New Roman"/>
          <w:color w:val="000000"/>
          <w:kern w:val="0"/>
          <w:sz w:val="32"/>
          <w:szCs w:val="32"/>
        </w:rPr>
        <w:t>”预算金额</w:t>
      </w:r>
      <w:r>
        <w:rPr>
          <w:rFonts w:hint="eastAsia" w:ascii="Times New Roman" w:hAnsi="Times New Roman" w:eastAsia="仿宋" w:cs="Times New Roman"/>
          <w:color w:val="000000"/>
          <w:kern w:val="0"/>
          <w:sz w:val="32"/>
          <w:szCs w:val="32"/>
        </w:rPr>
        <w:t>218</w:t>
      </w:r>
      <w:r>
        <w:rPr>
          <w:rFonts w:ascii="Times New Roman" w:hAnsi="Times New Roman" w:eastAsia="仿宋" w:cs="Times New Roman"/>
          <w:color w:val="000000"/>
          <w:kern w:val="0"/>
          <w:sz w:val="32"/>
          <w:szCs w:val="32"/>
        </w:rPr>
        <w:t>万元，年中调减</w:t>
      </w:r>
      <w:r>
        <w:rPr>
          <w:rFonts w:hint="eastAsia" w:ascii="Times New Roman" w:hAnsi="Times New Roman" w:eastAsia="仿宋" w:cs="Times New Roman"/>
          <w:color w:val="000000"/>
          <w:kern w:val="0"/>
          <w:sz w:val="32"/>
          <w:szCs w:val="32"/>
        </w:rPr>
        <w:t>109</w:t>
      </w:r>
      <w:r>
        <w:rPr>
          <w:rFonts w:ascii="Times New Roman" w:hAnsi="Times New Roman" w:eastAsia="仿宋" w:cs="Times New Roman"/>
          <w:color w:val="000000"/>
          <w:kern w:val="0"/>
          <w:sz w:val="32"/>
          <w:szCs w:val="32"/>
        </w:rPr>
        <w:t>万元，实际支出</w:t>
      </w:r>
      <w:r>
        <w:rPr>
          <w:rFonts w:hint="eastAsia" w:ascii="Times New Roman" w:hAnsi="Times New Roman" w:eastAsia="仿宋" w:cs="Times New Roman"/>
          <w:color w:val="000000"/>
          <w:kern w:val="0"/>
          <w:sz w:val="32"/>
          <w:szCs w:val="32"/>
        </w:rPr>
        <w:t>109</w:t>
      </w:r>
      <w:r>
        <w:rPr>
          <w:rFonts w:ascii="Times New Roman" w:hAnsi="Times New Roman" w:eastAsia="仿宋" w:cs="Times New Roman"/>
          <w:color w:val="000000"/>
          <w:kern w:val="0"/>
          <w:sz w:val="32"/>
          <w:szCs w:val="32"/>
        </w:rPr>
        <w:t>万元，结余结转</w:t>
      </w:r>
      <w:r>
        <w:rPr>
          <w:rFonts w:hint="eastAsia" w:ascii="Times New Roman" w:hAnsi="Times New Roman" w:eastAsia="仿宋" w:cs="Times New Roman"/>
          <w:color w:val="000000"/>
          <w:kern w:val="0"/>
          <w:sz w:val="32"/>
          <w:szCs w:val="32"/>
        </w:rPr>
        <w:t>0</w:t>
      </w:r>
      <w:r>
        <w:rPr>
          <w:rFonts w:ascii="Times New Roman" w:hAnsi="Times New Roman" w:eastAsia="仿宋" w:cs="Times New Roman"/>
          <w:color w:val="000000"/>
          <w:kern w:val="0"/>
          <w:sz w:val="32"/>
          <w:szCs w:val="32"/>
        </w:rPr>
        <w:t>万元。项目实施及绩效情况如下：</w:t>
      </w:r>
    </w:p>
    <w:p>
      <w:pPr>
        <w:tabs>
          <w:tab w:val="left" w:pos="7560"/>
        </w:tabs>
        <w:adjustRightInd w:val="0"/>
        <w:snapToGrid w:val="0"/>
        <w:spacing w:line="54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项目支出</w:t>
      </w:r>
      <w:r>
        <w:rPr>
          <w:rFonts w:hint="eastAsia" w:ascii="Times New Roman" w:hAnsi="Times New Roman" w:eastAsia="仿宋" w:cs="Times New Roman"/>
          <w:color w:val="000000"/>
          <w:kern w:val="0"/>
          <w:sz w:val="32"/>
          <w:szCs w:val="32"/>
        </w:rPr>
        <w:t>109</w:t>
      </w:r>
      <w:r>
        <w:rPr>
          <w:rFonts w:ascii="Times New Roman" w:hAnsi="Times New Roman" w:eastAsia="仿宋" w:cs="Times New Roman"/>
          <w:color w:val="000000"/>
          <w:kern w:val="0"/>
          <w:sz w:val="32"/>
          <w:szCs w:val="32"/>
        </w:rPr>
        <w:t>万元，主要用于</w:t>
      </w:r>
      <w:r>
        <w:rPr>
          <w:rFonts w:hint="eastAsia" w:ascii="Times New Roman" w:hAnsi="Times New Roman" w:eastAsia="仿宋" w:cs="Times New Roman"/>
          <w:color w:val="000000"/>
          <w:kern w:val="0"/>
          <w:sz w:val="32"/>
          <w:szCs w:val="32"/>
        </w:rPr>
        <w:t>茅九路生资源产业路的改建项目的工程费用。</w:t>
      </w:r>
    </w:p>
    <w:p>
      <w:pPr>
        <w:tabs>
          <w:tab w:val="left" w:pos="7560"/>
        </w:tabs>
        <w:adjustRightInd w:val="0"/>
        <w:snapToGrid w:val="0"/>
        <w:spacing w:line="540" w:lineRule="exact"/>
        <w:ind w:firstLine="640" w:firstLineChars="200"/>
        <w:jc w:val="left"/>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3、</w:t>
      </w:r>
      <w:r>
        <w:rPr>
          <w:rFonts w:ascii="Times New Roman" w:hAnsi="Times New Roman" w:eastAsia="仿宋" w:cs="Times New Roman"/>
          <w:color w:val="000000"/>
          <w:kern w:val="0"/>
          <w:sz w:val="32"/>
          <w:szCs w:val="32"/>
        </w:rPr>
        <w:t>年中预算调整项目</w:t>
      </w:r>
      <w:r>
        <w:rPr>
          <w:rFonts w:hint="eastAsia" w:ascii="Times New Roman" w:hAnsi="Times New Roman" w:eastAsia="仿宋" w:cs="Times New Roman"/>
          <w:color w:val="000000"/>
          <w:kern w:val="0"/>
          <w:sz w:val="32"/>
          <w:szCs w:val="32"/>
        </w:rPr>
        <w:t>“农村公路建设补助资金”</w:t>
      </w:r>
      <w:r>
        <w:rPr>
          <w:rFonts w:ascii="Times New Roman" w:hAnsi="Times New Roman" w:eastAsia="仿宋" w:cs="Times New Roman"/>
          <w:color w:val="000000"/>
          <w:kern w:val="0"/>
          <w:sz w:val="32"/>
          <w:szCs w:val="32"/>
        </w:rPr>
        <w:t>预算金额</w:t>
      </w:r>
      <w:r>
        <w:rPr>
          <w:rFonts w:hint="eastAsia" w:ascii="Times New Roman" w:hAnsi="Times New Roman" w:eastAsia="仿宋" w:cs="Times New Roman"/>
          <w:color w:val="000000"/>
          <w:kern w:val="0"/>
          <w:sz w:val="32"/>
          <w:szCs w:val="32"/>
        </w:rPr>
        <w:t>752.32</w:t>
      </w:r>
      <w:r>
        <w:rPr>
          <w:rFonts w:ascii="Times New Roman" w:hAnsi="Times New Roman" w:eastAsia="仿宋" w:cs="Times New Roman"/>
          <w:color w:val="000000"/>
          <w:kern w:val="0"/>
          <w:sz w:val="32"/>
          <w:szCs w:val="32"/>
        </w:rPr>
        <w:t>万元，年中调减</w:t>
      </w:r>
      <w:r>
        <w:rPr>
          <w:rFonts w:hint="eastAsia" w:ascii="Times New Roman" w:hAnsi="Times New Roman" w:eastAsia="仿宋" w:cs="Times New Roman"/>
          <w:color w:val="000000"/>
          <w:kern w:val="0"/>
          <w:sz w:val="32"/>
          <w:szCs w:val="32"/>
        </w:rPr>
        <w:t>280</w:t>
      </w:r>
      <w:r>
        <w:rPr>
          <w:rFonts w:ascii="Times New Roman" w:hAnsi="Times New Roman" w:eastAsia="仿宋" w:cs="Times New Roman"/>
          <w:color w:val="000000"/>
          <w:kern w:val="0"/>
          <w:sz w:val="32"/>
          <w:szCs w:val="32"/>
        </w:rPr>
        <w:t>万元，实际支出</w:t>
      </w:r>
      <w:r>
        <w:rPr>
          <w:rFonts w:hint="eastAsia" w:ascii="Times New Roman" w:hAnsi="Times New Roman" w:eastAsia="仿宋" w:cs="Times New Roman"/>
          <w:color w:val="000000"/>
          <w:kern w:val="0"/>
          <w:sz w:val="32"/>
          <w:szCs w:val="32"/>
        </w:rPr>
        <w:t>159.33</w:t>
      </w:r>
      <w:r>
        <w:rPr>
          <w:rFonts w:ascii="Times New Roman" w:hAnsi="Times New Roman" w:eastAsia="仿宋" w:cs="Times New Roman"/>
          <w:color w:val="000000"/>
          <w:kern w:val="0"/>
          <w:sz w:val="32"/>
          <w:szCs w:val="32"/>
        </w:rPr>
        <w:t>万元，结余结转</w:t>
      </w:r>
      <w:r>
        <w:rPr>
          <w:rFonts w:hint="eastAsia" w:ascii="Times New Roman" w:hAnsi="Times New Roman" w:eastAsia="仿宋" w:cs="Times New Roman"/>
          <w:color w:val="000000"/>
          <w:kern w:val="0"/>
          <w:sz w:val="32"/>
          <w:szCs w:val="32"/>
        </w:rPr>
        <w:t>312.99</w:t>
      </w:r>
      <w:r>
        <w:rPr>
          <w:rFonts w:ascii="Times New Roman" w:hAnsi="Times New Roman" w:eastAsia="仿宋" w:cs="Times New Roman"/>
          <w:color w:val="000000"/>
          <w:kern w:val="0"/>
          <w:sz w:val="32"/>
          <w:szCs w:val="32"/>
        </w:rPr>
        <w:t>万元。项目实施及绩效情况如下：</w:t>
      </w:r>
    </w:p>
    <w:p>
      <w:pPr>
        <w:tabs>
          <w:tab w:val="left" w:pos="7560"/>
        </w:tabs>
        <w:adjustRightInd w:val="0"/>
        <w:snapToGrid w:val="0"/>
        <w:spacing w:line="54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项目支出</w:t>
      </w:r>
      <w:r>
        <w:rPr>
          <w:rFonts w:hint="eastAsia" w:ascii="Times New Roman" w:hAnsi="Times New Roman" w:eastAsia="仿宋" w:cs="Times New Roman"/>
          <w:color w:val="000000"/>
          <w:kern w:val="0"/>
          <w:sz w:val="32"/>
          <w:szCs w:val="32"/>
        </w:rPr>
        <w:t>159.33</w:t>
      </w:r>
      <w:r>
        <w:rPr>
          <w:rFonts w:ascii="Times New Roman" w:hAnsi="Times New Roman" w:eastAsia="仿宋" w:cs="Times New Roman"/>
          <w:color w:val="000000"/>
          <w:kern w:val="0"/>
          <w:sz w:val="32"/>
          <w:szCs w:val="32"/>
        </w:rPr>
        <w:t>万元，主要用于</w:t>
      </w:r>
      <w:r>
        <w:rPr>
          <w:rFonts w:hint="eastAsia" w:ascii="Times New Roman" w:hAnsi="Times New Roman" w:eastAsia="仿宋" w:cs="Times New Roman"/>
          <w:color w:val="000000"/>
          <w:kern w:val="0"/>
          <w:sz w:val="32"/>
          <w:szCs w:val="32"/>
        </w:rPr>
        <w:t>郭太路、霞长路、茅九路三路建设项目的施工费用。</w:t>
      </w:r>
    </w:p>
    <w:p>
      <w:pPr>
        <w:tabs>
          <w:tab w:val="left" w:pos="7560"/>
        </w:tabs>
        <w:adjustRightInd w:val="0"/>
        <w:snapToGrid w:val="0"/>
        <w:spacing w:line="540" w:lineRule="exact"/>
        <w:ind w:firstLine="640" w:firstLineChars="200"/>
        <w:jc w:val="left"/>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4、</w:t>
      </w:r>
      <w:r>
        <w:rPr>
          <w:rFonts w:ascii="Times New Roman" w:hAnsi="Times New Roman" w:eastAsia="仿宋" w:cs="Times New Roman"/>
          <w:color w:val="000000"/>
          <w:kern w:val="0"/>
          <w:sz w:val="32"/>
          <w:szCs w:val="32"/>
        </w:rPr>
        <w:t>年中预算调整项目</w:t>
      </w:r>
      <w:r>
        <w:rPr>
          <w:rFonts w:hint="eastAsia" w:ascii="Times New Roman" w:hAnsi="Times New Roman" w:eastAsia="仿宋" w:cs="Times New Roman"/>
          <w:color w:val="000000"/>
          <w:kern w:val="0"/>
          <w:sz w:val="32"/>
          <w:szCs w:val="32"/>
        </w:rPr>
        <w:t>“农村公路日常养护专项”</w:t>
      </w:r>
      <w:r>
        <w:rPr>
          <w:rFonts w:ascii="Times New Roman" w:hAnsi="Times New Roman" w:eastAsia="仿宋" w:cs="Times New Roman"/>
          <w:color w:val="000000"/>
          <w:kern w:val="0"/>
          <w:sz w:val="32"/>
          <w:szCs w:val="32"/>
        </w:rPr>
        <w:t>预算金额</w:t>
      </w:r>
      <w:r>
        <w:rPr>
          <w:rFonts w:hint="eastAsia" w:ascii="Times New Roman" w:hAnsi="Times New Roman" w:eastAsia="仿宋" w:cs="Times New Roman"/>
          <w:color w:val="000000"/>
          <w:kern w:val="0"/>
          <w:sz w:val="32"/>
          <w:szCs w:val="32"/>
        </w:rPr>
        <w:t>444.45</w:t>
      </w:r>
      <w:r>
        <w:rPr>
          <w:rFonts w:ascii="Times New Roman" w:hAnsi="Times New Roman" w:eastAsia="仿宋" w:cs="Times New Roman"/>
          <w:color w:val="000000"/>
          <w:kern w:val="0"/>
          <w:sz w:val="32"/>
          <w:szCs w:val="32"/>
        </w:rPr>
        <w:t>万元，年中调减</w:t>
      </w:r>
      <w:r>
        <w:rPr>
          <w:rFonts w:hint="eastAsia" w:ascii="Times New Roman" w:hAnsi="Times New Roman" w:eastAsia="仿宋" w:cs="Times New Roman"/>
          <w:color w:val="000000"/>
          <w:kern w:val="0"/>
          <w:sz w:val="32"/>
          <w:szCs w:val="32"/>
        </w:rPr>
        <w:t>24.8</w:t>
      </w:r>
      <w:r>
        <w:rPr>
          <w:rFonts w:ascii="Times New Roman" w:hAnsi="Times New Roman" w:eastAsia="仿宋" w:cs="Times New Roman"/>
          <w:color w:val="000000"/>
          <w:kern w:val="0"/>
          <w:sz w:val="32"/>
          <w:szCs w:val="32"/>
        </w:rPr>
        <w:t>万元，实际支出</w:t>
      </w:r>
      <w:r>
        <w:rPr>
          <w:rFonts w:hint="eastAsia" w:ascii="Times New Roman" w:hAnsi="Times New Roman" w:eastAsia="仿宋" w:cs="Times New Roman"/>
          <w:color w:val="000000"/>
          <w:kern w:val="0"/>
          <w:sz w:val="32"/>
          <w:szCs w:val="32"/>
        </w:rPr>
        <w:t>39.3</w:t>
      </w:r>
      <w:r>
        <w:rPr>
          <w:rFonts w:ascii="Times New Roman" w:hAnsi="Times New Roman" w:eastAsia="仿宋" w:cs="Times New Roman"/>
          <w:color w:val="000000"/>
          <w:kern w:val="0"/>
          <w:sz w:val="32"/>
          <w:szCs w:val="32"/>
        </w:rPr>
        <w:t>万元，结余结转</w:t>
      </w:r>
      <w:r>
        <w:rPr>
          <w:rFonts w:hint="eastAsia" w:ascii="Times New Roman" w:hAnsi="Times New Roman" w:eastAsia="仿宋" w:cs="Times New Roman"/>
          <w:color w:val="000000"/>
          <w:kern w:val="0"/>
          <w:sz w:val="32"/>
          <w:szCs w:val="32"/>
        </w:rPr>
        <w:t>380.35</w:t>
      </w:r>
      <w:r>
        <w:rPr>
          <w:rFonts w:ascii="Times New Roman" w:hAnsi="Times New Roman" w:eastAsia="仿宋" w:cs="Times New Roman"/>
          <w:color w:val="000000"/>
          <w:kern w:val="0"/>
          <w:sz w:val="32"/>
          <w:szCs w:val="32"/>
        </w:rPr>
        <w:t>万元。项目实施及绩效情况如下：</w:t>
      </w:r>
    </w:p>
    <w:p>
      <w:pPr>
        <w:tabs>
          <w:tab w:val="left" w:pos="7560"/>
        </w:tabs>
        <w:adjustRightInd w:val="0"/>
        <w:snapToGrid w:val="0"/>
        <w:spacing w:line="54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项目支出</w:t>
      </w:r>
      <w:r>
        <w:rPr>
          <w:rFonts w:hint="eastAsia" w:ascii="Times New Roman" w:hAnsi="Times New Roman" w:eastAsia="仿宋" w:cs="Times New Roman"/>
          <w:color w:val="000000"/>
          <w:kern w:val="0"/>
          <w:sz w:val="32"/>
          <w:szCs w:val="32"/>
        </w:rPr>
        <w:t>39.3</w:t>
      </w:r>
      <w:r>
        <w:rPr>
          <w:rFonts w:ascii="Times New Roman" w:hAnsi="Times New Roman" w:eastAsia="仿宋" w:cs="Times New Roman"/>
          <w:color w:val="000000"/>
          <w:kern w:val="0"/>
          <w:sz w:val="32"/>
          <w:szCs w:val="32"/>
        </w:rPr>
        <w:t>万元，主要用于</w:t>
      </w:r>
      <w:r>
        <w:rPr>
          <w:rFonts w:hint="eastAsia" w:ascii="Times New Roman" w:hAnsi="Times New Roman" w:eastAsia="仿宋" w:cs="Times New Roman"/>
          <w:color w:val="000000"/>
          <w:kern w:val="0"/>
          <w:sz w:val="32"/>
          <w:szCs w:val="32"/>
        </w:rPr>
        <w:t>农村公路的日常养护和农村道路的整修，确保了全区管养的农村道路养护合格。</w:t>
      </w:r>
    </w:p>
    <w:p>
      <w:pPr>
        <w:tabs>
          <w:tab w:val="left" w:pos="7560"/>
        </w:tabs>
        <w:adjustRightInd w:val="0"/>
        <w:snapToGrid w:val="0"/>
        <w:spacing w:line="540" w:lineRule="exact"/>
        <w:ind w:firstLine="640" w:firstLineChars="200"/>
        <w:jc w:val="left"/>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5、</w:t>
      </w:r>
      <w:r>
        <w:rPr>
          <w:rFonts w:ascii="Times New Roman" w:hAnsi="Times New Roman" w:eastAsia="仿宋" w:cs="Times New Roman"/>
          <w:color w:val="000000"/>
          <w:kern w:val="0"/>
          <w:sz w:val="32"/>
          <w:szCs w:val="32"/>
        </w:rPr>
        <w:t>年中预算调整项目</w:t>
      </w:r>
      <w:r>
        <w:rPr>
          <w:rFonts w:hint="eastAsia" w:ascii="Times New Roman" w:hAnsi="Times New Roman" w:eastAsia="仿宋" w:cs="Times New Roman"/>
          <w:color w:val="000000"/>
          <w:kern w:val="0"/>
          <w:sz w:val="32"/>
          <w:szCs w:val="32"/>
        </w:rPr>
        <w:t>“疫情防控应急资金”</w:t>
      </w:r>
      <w:r>
        <w:rPr>
          <w:rFonts w:ascii="Times New Roman" w:hAnsi="Times New Roman" w:eastAsia="仿宋" w:cs="Times New Roman"/>
          <w:color w:val="000000"/>
          <w:kern w:val="0"/>
          <w:sz w:val="32"/>
          <w:szCs w:val="32"/>
        </w:rPr>
        <w:t>预算金额</w:t>
      </w:r>
      <w:r>
        <w:rPr>
          <w:rFonts w:hint="eastAsia" w:ascii="Times New Roman" w:hAnsi="Times New Roman" w:eastAsia="仿宋" w:cs="Times New Roman"/>
          <w:color w:val="000000"/>
          <w:kern w:val="0"/>
          <w:sz w:val="32"/>
          <w:szCs w:val="32"/>
        </w:rPr>
        <w:t>36.43</w:t>
      </w:r>
      <w:r>
        <w:rPr>
          <w:rFonts w:ascii="Times New Roman" w:hAnsi="Times New Roman" w:eastAsia="仿宋" w:cs="Times New Roman"/>
          <w:color w:val="000000"/>
          <w:kern w:val="0"/>
          <w:sz w:val="32"/>
          <w:szCs w:val="32"/>
        </w:rPr>
        <w:t>万元</w:t>
      </w:r>
      <w:r>
        <w:rPr>
          <w:rFonts w:hint="eastAsia" w:ascii="Times New Roman" w:hAnsi="Times New Roman" w:eastAsia="仿宋" w:cs="Times New Roman"/>
          <w:color w:val="000000"/>
          <w:kern w:val="0"/>
          <w:sz w:val="32"/>
          <w:szCs w:val="32"/>
        </w:rPr>
        <w:t>，</w:t>
      </w:r>
      <w:r>
        <w:rPr>
          <w:rFonts w:ascii="Times New Roman" w:hAnsi="Times New Roman" w:eastAsia="仿宋" w:cs="Times New Roman"/>
          <w:color w:val="000000"/>
          <w:kern w:val="0"/>
          <w:sz w:val="32"/>
          <w:szCs w:val="32"/>
        </w:rPr>
        <w:t>实际支出</w:t>
      </w:r>
      <w:r>
        <w:rPr>
          <w:rFonts w:hint="eastAsia" w:ascii="Times New Roman" w:hAnsi="Times New Roman" w:eastAsia="仿宋" w:cs="Times New Roman"/>
          <w:color w:val="000000"/>
          <w:kern w:val="0"/>
          <w:sz w:val="32"/>
          <w:szCs w:val="32"/>
        </w:rPr>
        <w:t>34.43</w:t>
      </w:r>
      <w:r>
        <w:rPr>
          <w:rFonts w:ascii="Times New Roman" w:hAnsi="Times New Roman" w:eastAsia="仿宋" w:cs="Times New Roman"/>
          <w:color w:val="000000"/>
          <w:kern w:val="0"/>
          <w:sz w:val="32"/>
          <w:szCs w:val="32"/>
        </w:rPr>
        <w:t>万元，结余结转</w:t>
      </w:r>
      <w:r>
        <w:rPr>
          <w:rFonts w:hint="eastAsia" w:ascii="Times New Roman" w:hAnsi="Times New Roman" w:eastAsia="仿宋" w:cs="Times New Roman"/>
          <w:color w:val="000000"/>
          <w:kern w:val="0"/>
          <w:sz w:val="32"/>
          <w:szCs w:val="32"/>
        </w:rPr>
        <w:t>2</w:t>
      </w:r>
      <w:r>
        <w:rPr>
          <w:rFonts w:ascii="Times New Roman" w:hAnsi="Times New Roman" w:eastAsia="仿宋" w:cs="Times New Roman"/>
          <w:color w:val="000000"/>
          <w:kern w:val="0"/>
          <w:sz w:val="32"/>
          <w:szCs w:val="32"/>
        </w:rPr>
        <w:t>万元。项目实施及绩效情况如下：</w:t>
      </w:r>
    </w:p>
    <w:p>
      <w:pPr>
        <w:tabs>
          <w:tab w:val="left" w:pos="7560"/>
        </w:tabs>
        <w:adjustRightInd w:val="0"/>
        <w:snapToGrid w:val="0"/>
        <w:spacing w:line="540" w:lineRule="exact"/>
        <w:ind w:firstLine="640" w:firstLineChars="200"/>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项目支出</w:t>
      </w:r>
      <w:r>
        <w:rPr>
          <w:rFonts w:hint="eastAsia" w:ascii="Times New Roman" w:hAnsi="Times New Roman" w:eastAsia="仿宋" w:cs="Times New Roman"/>
          <w:color w:val="000000"/>
          <w:kern w:val="0"/>
          <w:sz w:val="32"/>
          <w:szCs w:val="32"/>
        </w:rPr>
        <w:t>34.43</w:t>
      </w:r>
      <w:r>
        <w:rPr>
          <w:rFonts w:ascii="Times New Roman" w:hAnsi="Times New Roman" w:eastAsia="仿宋" w:cs="Times New Roman"/>
          <w:color w:val="000000"/>
          <w:kern w:val="0"/>
          <w:sz w:val="32"/>
          <w:szCs w:val="32"/>
        </w:rPr>
        <w:t>万元，主要用于</w:t>
      </w:r>
      <w:r>
        <w:rPr>
          <w:rFonts w:hint="eastAsia" w:ascii="Times New Roman" w:hAnsi="Times New Roman" w:eastAsia="仿宋" w:cs="Times New Roman"/>
          <w:color w:val="000000"/>
          <w:kern w:val="0"/>
          <w:sz w:val="32"/>
          <w:szCs w:val="32"/>
        </w:rPr>
        <w:t>新冠疫情期间在城铁站、株洲北高速收费站等“三站一场”交通站场开展24小时疫情防控、防疫宣传、保障等工作。</w:t>
      </w:r>
    </w:p>
    <w:p>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pPr>
        <w:pStyle w:val="17"/>
        <w:jc w:val="center"/>
        <w:rPr>
          <w:rFonts w:ascii="Times New Roman" w:hAnsi="Times New Roman" w:eastAsia="方正小标宋简体" w:cs="Times New Roman"/>
          <w:sz w:val="76"/>
          <w:szCs w:val="76"/>
        </w:rPr>
      </w:pP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pPr>
        <w:pStyle w:val="17"/>
        <w:jc w:val="both"/>
        <w:rPr>
          <w:rFonts w:ascii="Times New Roman" w:hAnsi="Times New Roman" w:cs="Times New Roman"/>
          <w:sz w:val="72"/>
          <w:szCs w:val="72"/>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pPr>
        <w:pStyle w:val="17"/>
        <w:jc w:val="center"/>
        <w:rPr>
          <w:rFonts w:ascii="Times New Roman" w:hAnsi="Times New Roman" w:eastAsia="方正小标宋简体" w:cs="Times New Roman"/>
          <w:sz w:val="56"/>
          <w:szCs w:val="56"/>
        </w:rPr>
      </w:pPr>
    </w:p>
    <w:p>
      <w:pPr>
        <w:pStyle w:val="17"/>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pPr>
        <w:pStyle w:val="17"/>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pPr>
        <w:pStyle w:val="17"/>
        <w:spacing w:line="596"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w:t>
      </w:r>
      <w:bookmarkStart w:id="0" w:name="_GoBack"/>
      <w:bookmarkEnd w:id="0"/>
      <w:r>
        <w:rPr>
          <w:rFonts w:ascii="Times New Roman" w:hAnsi="Times New Roman" w:eastAsia="方正小标宋简体" w:cs="Times New Roman"/>
          <w:sz w:val="44"/>
          <w:szCs w:val="44"/>
        </w:rPr>
        <w:t>绩效</w:t>
      </w:r>
      <w:r>
        <w:rPr>
          <w:rFonts w:hint="eastAsia" w:ascii="Times New Roman" w:hAnsi="Times New Roman" w:eastAsia="方正小标宋简体" w:cs="Times New Roman"/>
          <w:sz w:val="44"/>
          <w:szCs w:val="44"/>
        </w:rPr>
        <w:t>自评报告</w:t>
      </w:r>
    </w:p>
    <w:p>
      <w:pPr>
        <w:pStyle w:val="17"/>
        <w:spacing w:line="596" w:lineRule="exact"/>
        <w:jc w:val="center"/>
        <w:rPr>
          <w:rFonts w:ascii="Times New Roman" w:hAnsi="Times New Roman" w:eastAsia="方正小标宋简体" w:cs="Times New Roman"/>
          <w:sz w:val="32"/>
          <w:szCs w:val="32"/>
        </w:rPr>
      </w:pPr>
    </w:p>
    <w:p>
      <w:pPr>
        <w:pStyle w:val="17"/>
        <w:spacing w:line="596" w:lineRule="exact"/>
        <w:jc w:val="center"/>
        <w:rPr>
          <w:rFonts w:ascii="Times New Roman" w:hAnsi="Times New Roman" w:eastAsia="仿宋_GB2312" w:cs="Times New Roman"/>
          <w:sz w:val="28"/>
          <w:szCs w:val="28"/>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详</w:t>
      </w:r>
      <w:r>
        <w:rPr>
          <w:rFonts w:ascii="Times New Roman" w:hAnsi="Times New Roman" w:eastAsia="仿宋_GB2312" w:cs="Times New Roman"/>
          <w:sz w:val="32"/>
          <w:szCs w:val="32"/>
        </w:rPr>
        <w:t>见附件</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mc:AlternateContent>
        <mc:Choice Requires="wps">
          <w:drawing>
            <wp:anchor distT="0" distB="0" distL="114300" distR="114300" simplePos="0" relativeHeight="10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13</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13</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C95C07A"/>
    <w:multiLevelType w:val="singleLevel"/>
    <w:tmpl w:val="5C95C07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MTNiMzQ5ZmVkMTRjODU4M2Y0MTgwMzQwNTIyYmUifQ=="/>
  </w:docVars>
  <w:rsids>
    <w:rsidRoot w:val="004506F9"/>
    <w:rsid w:val="00005205"/>
    <w:rsid w:val="0002229B"/>
    <w:rsid w:val="000273BD"/>
    <w:rsid w:val="000326BD"/>
    <w:rsid w:val="000332AB"/>
    <w:rsid w:val="000415B7"/>
    <w:rsid w:val="00041E3F"/>
    <w:rsid w:val="00047162"/>
    <w:rsid w:val="000528EA"/>
    <w:rsid w:val="00055DAA"/>
    <w:rsid w:val="00061F7B"/>
    <w:rsid w:val="000658A3"/>
    <w:rsid w:val="00072751"/>
    <w:rsid w:val="00074155"/>
    <w:rsid w:val="000873EF"/>
    <w:rsid w:val="000931B2"/>
    <w:rsid w:val="00096D3F"/>
    <w:rsid w:val="000A3521"/>
    <w:rsid w:val="000A3F69"/>
    <w:rsid w:val="000C263A"/>
    <w:rsid w:val="000D622D"/>
    <w:rsid w:val="000E4798"/>
    <w:rsid w:val="000E7A2C"/>
    <w:rsid w:val="000F7834"/>
    <w:rsid w:val="001010F1"/>
    <w:rsid w:val="00103957"/>
    <w:rsid w:val="001041C1"/>
    <w:rsid w:val="00120CBE"/>
    <w:rsid w:val="00124A1F"/>
    <w:rsid w:val="00127BAE"/>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02F83"/>
    <w:rsid w:val="00214427"/>
    <w:rsid w:val="00226CB7"/>
    <w:rsid w:val="0024329E"/>
    <w:rsid w:val="0024338B"/>
    <w:rsid w:val="002433AB"/>
    <w:rsid w:val="00264552"/>
    <w:rsid w:val="00264EF9"/>
    <w:rsid w:val="00265724"/>
    <w:rsid w:val="00273A5E"/>
    <w:rsid w:val="00273E42"/>
    <w:rsid w:val="0027426B"/>
    <w:rsid w:val="002E0A30"/>
    <w:rsid w:val="002E6A2A"/>
    <w:rsid w:val="002F51BE"/>
    <w:rsid w:val="0030641C"/>
    <w:rsid w:val="003130C4"/>
    <w:rsid w:val="00316C4B"/>
    <w:rsid w:val="0032192B"/>
    <w:rsid w:val="00324460"/>
    <w:rsid w:val="0032580D"/>
    <w:rsid w:val="003479BD"/>
    <w:rsid w:val="00353306"/>
    <w:rsid w:val="00362E15"/>
    <w:rsid w:val="0037197D"/>
    <w:rsid w:val="003768D5"/>
    <w:rsid w:val="003914B6"/>
    <w:rsid w:val="003C4197"/>
    <w:rsid w:val="003C47E6"/>
    <w:rsid w:val="003C4FC2"/>
    <w:rsid w:val="003D1405"/>
    <w:rsid w:val="003D7B03"/>
    <w:rsid w:val="003E2331"/>
    <w:rsid w:val="003E6275"/>
    <w:rsid w:val="003E70B1"/>
    <w:rsid w:val="003E7F0F"/>
    <w:rsid w:val="003F56A4"/>
    <w:rsid w:val="00401DCC"/>
    <w:rsid w:val="00416E61"/>
    <w:rsid w:val="0041704B"/>
    <w:rsid w:val="00426B15"/>
    <w:rsid w:val="0042790C"/>
    <w:rsid w:val="0043290F"/>
    <w:rsid w:val="00444FDC"/>
    <w:rsid w:val="00447C5A"/>
    <w:rsid w:val="004506F9"/>
    <w:rsid w:val="00470811"/>
    <w:rsid w:val="004717A2"/>
    <w:rsid w:val="00473DF3"/>
    <w:rsid w:val="00487911"/>
    <w:rsid w:val="00491741"/>
    <w:rsid w:val="004B0CEE"/>
    <w:rsid w:val="004C518E"/>
    <w:rsid w:val="004F3A05"/>
    <w:rsid w:val="00500E5F"/>
    <w:rsid w:val="005122EF"/>
    <w:rsid w:val="005139FC"/>
    <w:rsid w:val="0051441A"/>
    <w:rsid w:val="005161BE"/>
    <w:rsid w:val="00517C33"/>
    <w:rsid w:val="00517D5F"/>
    <w:rsid w:val="00521AF2"/>
    <w:rsid w:val="00523644"/>
    <w:rsid w:val="0054069E"/>
    <w:rsid w:val="00540EEF"/>
    <w:rsid w:val="0054291C"/>
    <w:rsid w:val="00544866"/>
    <w:rsid w:val="0057247A"/>
    <w:rsid w:val="005767CC"/>
    <w:rsid w:val="005774C3"/>
    <w:rsid w:val="00580874"/>
    <w:rsid w:val="00590D9F"/>
    <w:rsid w:val="00595D26"/>
    <w:rsid w:val="005975E2"/>
    <w:rsid w:val="005A317E"/>
    <w:rsid w:val="005A74E6"/>
    <w:rsid w:val="005B404E"/>
    <w:rsid w:val="005B7582"/>
    <w:rsid w:val="005C12C8"/>
    <w:rsid w:val="005C5979"/>
    <w:rsid w:val="005D25A0"/>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1A87"/>
    <w:rsid w:val="006F3EB5"/>
    <w:rsid w:val="00702E34"/>
    <w:rsid w:val="00704395"/>
    <w:rsid w:val="00710FE7"/>
    <w:rsid w:val="007160D9"/>
    <w:rsid w:val="00717621"/>
    <w:rsid w:val="00720FF1"/>
    <w:rsid w:val="00727A53"/>
    <w:rsid w:val="0073606A"/>
    <w:rsid w:val="0074082B"/>
    <w:rsid w:val="00760BC6"/>
    <w:rsid w:val="00783A35"/>
    <w:rsid w:val="00787B42"/>
    <w:rsid w:val="007A3520"/>
    <w:rsid w:val="007A3821"/>
    <w:rsid w:val="007C4539"/>
    <w:rsid w:val="007C6F0C"/>
    <w:rsid w:val="007E2D32"/>
    <w:rsid w:val="007F3657"/>
    <w:rsid w:val="008064EA"/>
    <w:rsid w:val="00812ED5"/>
    <w:rsid w:val="00817223"/>
    <w:rsid w:val="00824FDA"/>
    <w:rsid w:val="008277D9"/>
    <w:rsid w:val="00833DBD"/>
    <w:rsid w:val="0084478C"/>
    <w:rsid w:val="00847892"/>
    <w:rsid w:val="00863A78"/>
    <w:rsid w:val="0086638C"/>
    <w:rsid w:val="00882B66"/>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84409"/>
    <w:rsid w:val="00985AE9"/>
    <w:rsid w:val="009A0F95"/>
    <w:rsid w:val="009B2C29"/>
    <w:rsid w:val="009B3ADF"/>
    <w:rsid w:val="009B4BC7"/>
    <w:rsid w:val="009C3B52"/>
    <w:rsid w:val="009C4746"/>
    <w:rsid w:val="009C6934"/>
    <w:rsid w:val="009C7ADE"/>
    <w:rsid w:val="009E6817"/>
    <w:rsid w:val="009E6E9A"/>
    <w:rsid w:val="009F24E3"/>
    <w:rsid w:val="00A01D2B"/>
    <w:rsid w:val="00A12713"/>
    <w:rsid w:val="00A229EF"/>
    <w:rsid w:val="00A42218"/>
    <w:rsid w:val="00A57140"/>
    <w:rsid w:val="00A66907"/>
    <w:rsid w:val="00A70249"/>
    <w:rsid w:val="00A70B02"/>
    <w:rsid w:val="00A71D9F"/>
    <w:rsid w:val="00A806DA"/>
    <w:rsid w:val="00A92E9F"/>
    <w:rsid w:val="00AB2EF8"/>
    <w:rsid w:val="00AB3FC3"/>
    <w:rsid w:val="00AB695A"/>
    <w:rsid w:val="00AC2313"/>
    <w:rsid w:val="00AF60C0"/>
    <w:rsid w:val="00B051A6"/>
    <w:rsid w:val="00B055A2"/>
    <w:rsid w:val="00B103D4"/>
    <w:rsid w:val="00B12AB3"/>
    <w:rsid w:val="00B13B87"/>
    <w:rsid w:val="00B17983"/>
    <w:rsid w:val="00B276D5"/>
    <w:rsid w:val="00B33BEA"/>
    <w:rsid w:val="00B57C9F"/>
    <w:rsid w:val="00B63572"/>
    <w:rsid w:val="00B845B3"/>
    <w:rsid w:val="00B85D8B"/>
    <w:rsid w:val="00B93B74"/>
    <w:rsid w:val="00BB4A40"/>
    <w:rsid w:val="00BC79C5"/>
    <w:rsid w:val="00BD47BA"/>
    <w:rsid w:val="00BD6C3E"/>
    <w:rsid w:val="00BE3674"/>
    <w:rsid w:val="00C05BBE"/>
    <w:rsid w:val="00C05CF1"/>
    <w:rsid w:val="00C10681"/>
    <w:rsid w:val="00C16881"/>
    <w:rsid w:val="00C3049A"/>
    <w:rsid w:val="00C31B1E"/>
    <w:rsid w:val="00C34068"/>
    <w:rsid w:val="00C42F6C"/>
    <w:rsid w:val="00C478ED"/>
    <w:rsid w:val="00C52CCA"/>
    <w:rsid w:val="00C5598E"/>
    <w:rsid w:val="00C62C50"/>
    <w:rsid w:val="00C77645"/>
    <w:rsid w:val="00C803A9"/>
    <w:rsid w:val="00C84540"/>
    <w:rsid w:val="00CE04C3"/>
    <w:rsid w:val="00CE76A0"/>
    <w:rsid w:val="00CF62EF"/>
    <w:rsid w:val="00CF7390"/>
    <w:rsid w:val="00D055F6"/>
    <w:rsid w:val="00D148C6"/>
    <w:rsid w:val="00D17A8A"/>
    <w:rsid w:val="00D311BA"/>
    <w:rsid w:val="00D415BA"/>
    <w:rsid w:val="00D46BD7"/>
    <w:rsid w:val="00D52066"/>
    <w:rsid w:val="00D63780"/>
    <w:rsid w:val="00D63DDE"/>
    <w:rsid w:val="00D644EE"/>
    <w:rsid w:val="00D75489"/>
    <w:rsid w:val="00D83ED6"/>
    <w:rsid w:val="00D855D0"/>
    <w:rsid w:val="00DD06FF"/>
    <w:rsid w:val="00DD3D89"/>
    <w:rsid w:val="00DD5FE9"/>
    <w:rsid w:val="00DE4EB3"/>
    <w:rsid w:val="00E00C7A"/>
    <w:rsid w:val="00E068DA"/>
    <w:rsid w:val="00E13932"/>
    <w:rsid w:val="00E209CF"/>
    <w:rsid w:val="00E25314"/>
    <w:rsid w:val="00E37D6C"/>
    <w:rsid w:val="00E46354"/>
    <w:rsid w:val="00E467AF"/>
    <w:rsid w:val="00E55AC3"/>
    <w:rsid w:val="00E55B68"/>
    <w:rsid w:val="00E67BE6"/>
    <w:rsid w:val="00E82884"/>
    <w:rsid w:val="00E8683C"/>
    <w:rsid w:val="00EA2B72"/>
    <w:rsid w:val="00EB2A47"/>
    <w:rsid w:val="00EC4F00"/>
    <w:rsid w:val="00F21988"/>
    <w:rsid w:val="00F37E43"/>
    <w:rsid w:val="00F4725C"/>
    <w:rsid w:val="00F53CE9"/>
    <w:rsid w:val="00F74360"/>
    <w:rsid w:val="00F93198"/>
    <w:rsid w:val="00FB462F"/>
    <w:rsid w:val="00FD0A50"/>
    <w:rsid w:val="00FE16FA"/>
    <w:rsid w:val="00FE328A"/>
    <w:rsid w:val="00FE6269"/>
    <w:rsid w:val="00FF5CD6"/>
    <w:rsid w:val="028C1D30"/>
    <w:rsid w:val="06915006"/>
    <w:rsid w:val="0751274D"/>
    <w:rsid w:val="07634BF4"/>
    <w:rsid w:val="07A77932"/>
    <w:rsid w:val="08F14AE1"/>
    <w:rsid w:val="0B567F72"/>
    <w:rsid w:val="0C7C6B53"/>
    <w:rsid w:val="0D3F15F5"/>
    <w:rsid w:val="0EF6245F"/>
    <w:rsid w:val="11E43B98"/>
    <w:rsid w:val="13692089"/>
    <w:rsid w:val="18985D2F"/>
    <w:rsid w:val="18FA38C9"/>
    <w:rsid w:val="1B323160"/>
    <w:rsid w:val="1B714E5F"/>
    <w:rsid w:val="1E532BCB"/>
    <w:rsid w:val="1EBE63A2"/>
    <w:rsid w:val="1F041D62"/>
    <w:rsid w:val="1F6317DE"/>
    <w:rsid w:val="1F745786"/>
    <w:rsid w:val="21B1218A"/>
    <w:rsid w:val="238B2E7B"/>
    <w:rsid w:val="2AD95BF4"/>
    <w:rsid w:val="2F101369"/>
    <w:rsid w:val="321612FC"/>
    <w:rsid w:val="32B56379"/>
    <w:rsid w:val="38090922"/>
    <w:rsid w:val="38D75D21"/>
    <w:rsid w:val="395219B1"/>
    <w:rsid w:val="46BE0A2A"/>
    <w:rsid w:val="472236C4"/>
    <w:rsid w:val="47867568"/>
    <w:rsid w:val="47C05439"/>
    <w:rsid w:val="4B1C68ED"/>
    <w:rsid w:val="4B8003CD"/>
    <w:rsid w:val="4F976C0B"/>
    <w:rsid w:val="523F5138"/>
    <w:rsid w:val="538D47D7"/>
    <w:rsid w:val="538E105C"/>
    <w:rsid w:val="53BF69FD"/>
    <w:rsid w:val="591A5257"/>
    <w:rsid w:val="5D2E7409"/>
    <w:rsid w:val="60841B7E"/>
    <w:rsid w:val="635D15B9"/>
    <w:rsid w:val="64714AD2"/>
    <w:rsid w:val="64857E64"/>
    <w:rsid w:val="65965345"/>
    <w:rsid w:val="65F04BE5"/>
    <w:rsid w:val="6A484E25"/>
    <w:rsid w:val="6E0F6D2F"/>
    <w:rsid w:val="6EAE4254"/>
    <w:rsid w:val="74205B29"/>
    <w:rsid w:val="75F714AD"/>
    <w:rsid w:val="78081C98"/>
    <w:rsid w:val="7ABA33E4"/>
    <w:rsid w:val="7DC2177C"/>
    <w:rsid w:val="7EAA7C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qFormat/>
    <w:uiPriority w:val="99"/>
    <w:pPr>
      <w:jc w:val="left"/>
    </w:pPr>
  </w:style>
  <w:style w:type="paragraph" w:styleId="3">
    <w:name w:val="Body Text"/>
    <w:basedOn w:val="1"/>
    <w:link w:val="13"/>
    <w:qFormat/>
    <w:uiPriority w:val="99"/>
    <w:pPr>
      <w:spacing w:before="100" w:beforeAutospacing="1" w:after="120"/>
    </w:pPr>
    <w:rPr>
      <w:rFonts w:ascii="Times New Roman" w:hAnsi="Times New Roman" w:cs="Times New Roman"/>
    </w:rPr>
  </w:style>
  <w:style w:type="paragraph" w:styleId="4">
    <w:name w:val="Balloon Text"/>
    <w:basedOn w:val="1"/>
    <w:link w:val="14"/>
    <w:semiHidden/>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rPr>
      <w:sz w:val="24"/>
    </w:rPr>
  </w:style>
  <w:style w:type="paragraph" w:styleId="8">
    <w:name w:val="Body Text First Indent"/>
    <w:basedOn w:val="3"/>
    <w:link w:val="21"/>
    <w:semiHidden/>
    <w:unhideWhenUsed/>
    <w:uiPriority w:val="99"/>
    <w:pPr>
      <w:spacing w:before="0" w:beforeAutospacing="0"/>
      <w:ind w:firstLine="420" w:firstLineChars="100"/>
    </w:pPr>
    <w:rPr>
      <w:rFonts w:ascii="Calibri" w:hAnsi="Calibri" w:cs="Calibri"/>
    </w:rPr>
  </w:style>
  <w:style w:type="character" w:styleId="11">
    <w:name w:val="annotation reference"/>
    <w:basedOn w:val="10"/>
    <w:semiHidden/>
    <w:qFormat/>
    <w:uiPriority w:val="99"/>
    <w:rPr>
      <w:sz w:val="21"/>
      <w:szCs w:val="21"/>
    </w:rPr>
  </w:style>
  <w:style w:type="character" w:customStyle="1" w:styleId="12">
    <w:name w:val="批注文字 Char"/>
    <w:basedOn w:val="10"/>
    <w:link w:val="2"/>
    <w:semiHidden/>
    <w:qFormat/>
    <w:locked/>
    <w:uiPriority w:val="99"/>
    <w:rPr>
      <w:rFonts w:ascii="Calibri" w:hAnsi="Calibri" w:cs="Calibri"/>
      <w:sz w:val="21"/>
      <w:szCs w:val="21"/>
    </w:rPr>
  </w:style>
  <w:style w:type="character" w:customStyle="1" w:styleId="13">
    <w:name w:val="正文文本 Char"/>
    <w:basedOn w:val="10"/>
    <w:link w:val="3"/>
    <w:qFormat/>
    <w:locked/>
    <w:uiPriority w:val="99"/>
    <w:rPr>
      <w:rFonts w:eastAsia="宋体"/>
      <w:kern w:val="2"/>
      <w:sz w:val="21"/>
      <w:szCs w:val="21"/>
      <w:lang w:val="en-US" w:eastAsia="zh-CN"/>
    </w:rPr>
  </w:style>
  <w:style w:type="character" w:customStyle="1" w:styleId="14">
    <w:name w:val="批注框文本 Char"/>
    <w:basedOn w:val="10"/>
    <w:link w:val="4"/>
    <w:semiHidden/>
    <w:qFormat/>
    <w:locked/>
    <w:uiPriority w:val="99"/>
    <w:rPr>
      <w:sz w:val="18"/>
      <w:szCs w:val="18"/>
    </w:rPr>
  </w:style>
  <w:style w:type="character" w:customStyle="1" w:styleId="15">
    <w:name w:val="页脚 Char"/>
    <w:basedOn w:val="10"/>
    <w:link w:val="5"/>
    <w:qFormat/>
    <w:locked/>
    <w:uiPriority w:val="99"/>
    <w:rPr>
      <w:sz w:val="18"/>
      <w:szCs w:val="18"/>
    </w:rPr>
  </w:style>
  <w:style w:type="character" w:customStyle="1" w:styleId="16">
    <w:name w:val="页眉 Char"/>
    <w:basedOn w:val="10"/>
    <w:link w:val="6"/>
    <w:qFormat/>
    <w:locked/>
    <w:uiPriority w:val="99"/>
    <w:rPr>
      <w:sz w:val="18"/>
      <w:szCs w:val="18"/>
    </w:rPr>
  </w:style>
  <w:style w:type="paragraph" w:customStyle="1" w:styleId="17">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8">
    <w:name w:val="List Paragraph"/>
    <w:basedOn w:val="1"/>
    <w:qFormat/>
    <w:uiPriority w:val="99"/>
    <w:pPr>
      <w:ind w:firstLine="420" w:firstLineChars="200"/>
    </w:pPr>
  </w:style>
  <w:style w:type="paragraph" w:customStyle="1" w:styleId="19">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正文文字"/>
    <w:basedOn w:val="1"/>
    <w:next w:val="1"/>
    <w:qFormat/>
    <w:uiPriority w:val="99"/>
    <w:pPr>
      <w:spacing w:before="100" w:beforeAutospacing="1" w:after="120"/>
    </w:pPr>
  </w:style>
  <w:style w:type="character" w:customStyle="1" w:styleId="21">
    <w:name w:val="正文首行缩进 Char"/>
    <w:basedOn w:val="13"/>
    <w:link w:val="8"/>
    <w:semiHidden/>
    <w:uiPriority w:val="99"/>
    <w:rPr>
      <w:rFonts w:ascii="Calibri" w:hAnsi="Calibri" w:cs="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A604F8-2DD3-409D-A2DC-BD8641C096F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896</Words>
  <Characters>5110</Characters>
  <Lines>42</Lines>
  <Paragraphs>11</Paragraphs>
  <TotalTime>303</TotalTime>
  <ScaleCrop>false</ScaleCrop>
  <LinksUpToDate>false</LinksUpToDate>
  <CharactersWithSpaces>5995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lenovo</cp:lastModifiedBy>
  <cp:lastPrinted>2022-10-11T01:13:00Z</cp:lastPrinted>
  <dcterms:modified xsi:type="dcterms:W3CDTF">2024-11-15T09:48:24Z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D5AABCCCD1FB406CB3573171425540DE</vt:lpwstr>
  </property>
</Properties>
</file>