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0ECC6">
      <w:pPr>
        <w:pStyle w:val="17"/>
        <w:jc w:val="both"/>
        <w:rPr>
          <w:rFonts w:ascii="Times New Roman" w:hAnsi="Times New Roman" w:cs="Times New Roman"/>
          <w:sz w:val="56"/>
          <w:szCs w:val="56"/>
        </w:rPr>
      </w:pPr>
    </w:p>
    <w:p w14:paraId="64E9A65D">
      <w:pPr>
        <w:pStyle w:val="17"/>
        <w:jc w:val="both"/>
        <w:rPr>
          <w:rFonts w:ascii="Times New Roman" w:hAnsi="Times New Roman" w:cs="Times New Roman"/>
          <w:sz w:val="56"/>
          <w:szCs w:val="56"/>
        </w:rPr>
      </w:pPr>
    </w:p>
    <w:p w14:paraId="2219771C">
      <w:pPr>
        <w:pStyle w:val="17"/>
        <w:jc w:val="both"/>
        <w:rPr>
          <w:rFonts w:ascii="Times New Roman" w:hAnsi="Times New Roman" w:cs="Times New Roman"/>
          <w:sz w:val="84"/>
          <w:szCs w:val="84"/>
        </w:rPr>
      </w:pPr>
    </w:p>
    <w:p w14:paraId="2E811EE4">
      <w:pPr>
        <w:pStyle w:val="17"/>
        <w:jc w:val="center"/>
        <w:rPr>
          <w:rFonts w:ascii="Times New Roman" w:hAnsi="Times New Roman" w:eastAsia="方正小标宋简体" w:cs="Times New Roman"/>
          <w:sz w:val="76"/>
          <w:szCs w:val="76"/>
        </w:rPr>
      </w:pPr>
    </w:p>
    <w:p w14:paraId="55B7A39F">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14:paraId="5FFE740B">
      <w:pPr>
        <w:pStyle w:val="17"/>
        <w:jc w:val="center"/>
        <w:rPr>
          <w:rFonts w:hint="eastAsia" w:ascii="Times New Roman" w:hAnsi="Times New Roman" w:eastAsia="方正小标宋简体" w:cs="Times New Roman"/>
          <w:sz w:val="72"/>
          <w:szCs w:val="72"/>
          <w:lang w:val="en-US" w:eastAsia="zh-CN"/>
        </w:rPr>
      </w:pPr>
      <w:r>
        <w:rPr>
          <w:rFonts w:hint="eastAsia" w:ascii="Times New Roman" w:hAnsi="Times New Roman" w:eastAsia="方正小标宋简体" w:cs="Times New Roman"/>
          <w:sz w:val="72"/>
          <w:szCs w:val="72"/>
          <w:lang w:eastAsia="zh-CN"/>
        </w:rPr>
        <w:t>株洲市石峰区环境卫生服务中心</w:t>
      </w:r>
    </w:p>
    <w:p w14:paraId="5D578652">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7CA18B32">
      <w:pPr>
        <w:pStyle w:val="17"/>
        <w:jc w:val="both"/>
        <w:rPr>
          <w:rFonts w:ascii="Times New Roman" w:hAnsi="Times New Roman" w:cs="Times New Roman"/>
          <w:sz w:val="32"/>
          <w:szCs w:val="32"/>
        </w:rPr>
      </w:pPr>
    </w:p>
    <w:p w14:paraId="661AA6E2">
      <w:pPr>
        <w:pStyle w:val="17"/>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14:paraId="69F7B020">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sz w:val="32"/>
          <w:szCs w:val="32"/>
        </w:rPr>
        <w:t>株洲市石峰区环境卫生服务中心单位概况</w:t>
      </w:r>
    </w:p>
    <w:p w14:paraId="381C5EBB">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F2B7004">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14:paraId="6457A31D">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14:paraId="04489A1F">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5E8CE48">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D3FDEC7">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F8DBEF3">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C466DE3">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583763C">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C04ACA8">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14:paraId="1D780F37">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14:paraId="06FB2D45">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14:paraId="5246F6E8">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14:paraId="69D39B0A">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F3E1ACA">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6ED5836">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B2C5728">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1974908A">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11345B5">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4B8B9E05">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14:paraId="157E79CB">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7FF6024">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14:paraId="38C797A6">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14:paraId="75B35C77">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665C46AC">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14:paraId="2D485C32">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14:paraId="1DB9B6C2">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14:paraId="374AE160">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14:paraId="3AC22CDF">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14:paraId="219EF41A">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14:paraId="1CEA22CF">
      <w:pPr>
        <w:pStyle w:val="17"/>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14:paraId="4D25ED55">
      <w:pPr>
        <w:pStyle w:val="17"/>
        <w:jc w:val="both"/>
        <w:rPr>
          <w:rFonts w:ascii="Times New Roman" w:hAnsi="Times New Roman" w:cs="Times New Roman"/>
          <w:sz w:val="84"/>
          <w:szCs w:val="84"/>
        </w:rPr>
      </w:pPr>
    </w:p>
    <w:p w14:paraId="40FC7E93">
      <w:pPr>
        <w:pStyle w:val="17"/>
        <w:jc w:val="both"/>
        <w:rPr>
          <w:rFonts w:ascii="Times New Roman" w:hAnsi="Times New Roman" w:cs="Times New Roman"/>
          <w:sz w:val="84"/>
          <w:szCs w:val="84"/>
        </w:rPr>
      </w:pPr>
    </w:p>
    <w:p w14:paraId="3A475F74">
      <w:pPr>
        <w:pStyle w:val="17"/>
        <w:jc w:val="center"/>
        <w:rPr>
          <w:rFonts w:ascii="Times New Roman" w:hAnsi="Times New Roman" w:eastAsia="方正小标宋简体" w:cs="Times New Roman"/>
          <w:w w:val="90"/>
          <w:sz w:val="76"/>
          <w:szCs w:val="76"/>
        </w:rPr>
      </w:pPr>
    </w:p>
    <w:p w14:paraId="72D06E6F">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14:paraId="57C4FB3C">
      <w:pPr>
        <w:pStyle w:val="17"/>
        <w:jc w:val="center"/>
        <w:rPr>
          <w:rFonts w:ascii="Times New Roman" w:hAnsi="Times New Roman" w:eastAsia="方正小标宋简体" w:cs="Times New Roman"/>
          <w:sz w:val="76"/>
          <w:szCs w:val="76"/>
        </w:rPr>
      </w:pPr>
    </w:p>
    <w:p w14:paraId="283A9D65">
      <w:pPr>
        <w:pStyle w:val="17"/>
        <w:jc w:val="center"/>
        <w:rPr>
          <w:rFonts w:ascii="Times New Roman" w:hAnsi="Times New Roman" w:eastAsia="方正小标宋简体" w:cs="Times New Roman"/>
          <w:sz w:val="72"/>
          <w:szCs w:val="72"/>
        </w:rPr>
      </w:pPr>
      <w:bookmarkStart w:id="0" w:name="_GoBack"/>
      <w:r>
        <w:rPr>
          <w:rFonts w:hint="eastAsia" w:ascii="Times New Roman" w:hAnsi="Times New Roman" w:eastAsia="方正小标宋简体" w:cs="方正小标宋简体"/>
          <w:sz w:val="72"/>
          <w:szCs w:val="72"/>
        </w:rPr>
        <w:t>株洲市石峰区环境卫生服务中心</w:t>
      </w:r>
      <w:bookmarkEnd w:id="0"/>
    </w:p>
    <w:p w14:paraId="0AFCE33D">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14:paraId="1BE36C97">
      <w:pPr>
        <w:pStyle w:val="18"/>
        <w:keepNext w:val="0"/>
        <w:keepLines w:val="0"/>
        <w:pageBreakBefore w:val="0"/>
        <w:widowControl w:val="0"/>
        <w:numPr>
          <w:ilvl w:val="0"/>
          <w:numId w:val="1"/>
        </w:numPr>
        <w:kinsoku/>
        <w:wordWrap/>
        <w:overflowPunct w:val="0"/>
        <w:topLinePunct w:val="0"/>
        <w:bidi w:val="0"/>
        <w:spacing w:line="560" w:lineRule="exact"/>
        <w:ind w:firstLineChars="0"/>
        <w:textAlignment w:val="auto"/>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14:paraId="1020F63C">
      <w:pPr>
        <w:keepNext w:val="0"/>
        <w:keepLines w:val="0"/>
        <w:pageBreakBefore w:val="0"/>
        <w:widowControl w:val="0"/>
        <w:kinsoku/>
        <w:wordWrap/>
        <w:topLinePunct w:val="0"/>
        <w:autoSpaceDE w:val="0"/>
        <w:autoSpaceDN w:val="0"/>
        <w:bidi w:val="0"/>
        <w:adjustRightInd w:val="0"/>
        <w:spacing w:line="560" w:lineRule="exact"/>
        <w:ind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株洲市石峰区环境卫生服务中心（以下简称石峰区环卫服务中心）是石峰区城市管理和综合执法局二级机构,差额拨款单位，其主要职责是：</w:t>
      </w:r>
    </w:p>
    <w:p w14:paraId="53677744">
      <w:pPr>
        <w:keepNext w:val="0"/>
        <w:keepLines w:val="0"/>
        <w:pageBreakBefore w:val="0"/>
        <w:widowControl w:val="0"/>
        <w:kinsoku/>
        <w:wordWrap/>
        <w:topLinePunct w:val="0"/>
        <w:autoSpaceDE w:val="0"/>
        <w:autoSpaceDN w:val="0"/>
        <w:bidi w:val="0"/>
        <w:adjustRightInd w:val="0"/>
        <w:spacing w:line="560" w:lineRule="exact"/>
        <w:ind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（一）负责石峰区环境卫生的指导、监督、综合协调、检查考评等环境卫生管理工作；负责制定全区环境卫生管理工作的年度计划，编制环境卫生发展规划；</w:t>
      </w:r>
    </w:p>
    <w:p w14:paraId="22935E1F">
      <w:pPr>
        <w:keepNext w:val="0"/>
        <w:keepLines w:val="0"/>
        <w:pageBreakBefore w:val="0"/>
        <w:widowControl w:val="0"/>
        <w:kinsoku/>
        <w:wordWrap/>
        <w:topLinePunct w:val="0"/>
        <w:autoSpaceDE w:val="0"/>
        <w:autoSpaceDN w:val="0"/>
        <w:bidi w:val="0"/>
        <w:adjustRightInd w:val="0"/>
        <w:spacing w:line="560" w:lineRule="exact"/>
        <w:ind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（二）负责对市场化作业公司的监管和考评，要求各公司按照市、区、处环境卫生考核标准实行环境卫生清扫保洁的工作机制；</w:t>
      </w:r>
    </w:p>
    <w:p w14:paraId="081C5E86">
      <w:pPr>
        <w:keepNext w:val="0"/>
        <w:keepLines w:val="0"/>
        <w:pageBreakBefore w:val="0"/>
        <w:widowControl w:val="0"/>
        <w:kinsoku/>
        <w:wordWrap/>
        <w:topLinePunct w:val="0"/>
        <w:autoSpaceDE w:val="0"/>
        <w:autoSpaceDN w:val="0"/>
        <w:bidi w:val="0"/>
        <w:adjustRightInd w:val="0"/>
        <w:spacing w:line="560" w:lineRule="exact"/>
        <w:ind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（三）负责城区范围内生活垃圾处理费的收取，以及与委托自来水公司代收居民生活垃圾处理费的综合协调工作。</w:t>
      </w:r>
    </w:p>
    <w:p w14:paraId="251131AA">
      <w:pPr>
        <w:keepNext w:val="0"/>
        <w:keepLines w:val="0"/>
        <w:pageBreakBefore w:val="0"/>
        <w:widowControl w:val="0"/>
        <w:numPr>
          <w:ilvl w:val="0"/>
          <w:numId w:val="1"/>
        </w:numPr>
        <w:kinsoku/>
        <w:wordWrap/>
        <w:overflowPunct w:val="0"/>
        <w:topLinePunct w:val="0"/>
        <w:bidi w:val="0"/>
        <w:spacing w:line="560" w:lineRule="exact"/>
        <w:textAlignment w:val="auto"/>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14:paraId="59163514">
      <w:pPr>
        <w:keepNext w:val="0"/>
        <w:keepLines w:val="0"/>
        <w:pageBreakBefore w:val="0"/>
        <w:widowControl w:val="0"/>
        <w:kinsoku/>
        <w:wordWrap/>
        <w:topLinePunct w:val="0"/>
        <w:autoSpaceDE w:val="0"/>
        <w:autoSpaceDN w:val="0"/>
        <w:bidi w:val="0"/>
        <w:adjustRightInd w:val="0"/>
        <w:spacing w:line="560" w:lineRule="exact"/>
        <w:ind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（一）内设机构设置</w:t>
      </w:r>
    </w:p>
    <w:p w14:paraId="4AA01064">
      <w:pPr>
        <w:keepNext w:val="0"/>
        <w:keepLines w:val="0"/>
        <w:pageBreakBefore w:val="0"/>
        <w:widowControl w:val="0"/>
        <w:tabs>
          <w:tab w:val="left" w:pos="7560"/>
        </w:tabs>
        <w:kinsoku/>
        <w:wordWrap/>
        <w:topLinePunct w:val="0"/>
        <w:bidi w:val="0"/>
        <w:adjustRightInd w:val="0"/>
        <w:snapToGrid w:val="0"/>
        <w:spacing w:line="56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株洲市石峰区环境卫生服务中心是为石峰区城管局主管的副科级差额拨款事业单位。</w:t>
      </w:r>
      <w:r>
        <w:rPr>
          <w:rFonts w:hint="eastAsia" w:ascii="仿宋_GB2312" w:eastAsia="仿宋_GB2312"/>
          <w:color w:val="000000"/>
          <w:sz w:val="32"/>
          <w:szCs w:val="32"/>
        </w:rPr>
        <w:t>本部门共有编制人数</w:t>
      </w:r>
      <w:r>
        <w:rPr>
          <w:rFonts w:hint="eastAsia" w:ascii="仿宋_GB2312" w:eastAsia="仿宋_GB2312"/>
          <w:color w:val="000000"/>
          <w:sz w:val="32"/>
          <w:szCs w:val="32"/>
          <w:lang w:val="en-US" w:eastAsia="zh-CN"/>
        </w:rPr>
        <w:t>44</w:t>
      </w:r>
      <w:r>
        <w:rPr>
          <w:rFonts w:hint="eastAsia" w:ascii="仿宋_GB2312" w:eastAsia="仿宋_GB2312"/>
          <w:color w:val="000000"/>
          <w:sz w:val="32"/>
          <w:szCs w:val="32"/>
        </w:rPr>
        <w:t>人，实有人数</w:t>
      </w:r>
      <w:r>
        <w:rPr>
          <w:rFonts w:hint="eastAsia" w:ascii="仿宋_GB2312" w:eastAsia="仿宋_GB2312"/>
          <w:color w:val="000000"/>
          <w:sz w:val="32"/>
          <w:szCs w:val="32"/>
          <w:lang w:val="en-US" w:eastAsia="zh-CN"/>
        </w:rPr>
        <w:t>44人</w:t>
      </w:r>
      <w:r>
        <w:rPr>
          <w:rFonts w:hint="eastAsia" w:ascii="仿宋_GB2312" w:eastAsia="仿宋_GB2312"/>
          <w:color w:val="000000"/>
          <w:sz w:val="32"/>
          <w:szCs w:val="32"/>
        </w:rPr>
        <w:t>。内设科室</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个，分别为：</w:t>
      </w:r>
      <w:r>
        <w:rPr>
          <w:rFonts w:hint="eastAsia" w:ascii="仿宋_GB2312" w:eastAsia="仿宋_GB2312"/>
          <w:color w:val="000000"/>
          <w:sz w:val="32"/>
          <w:szCs w:val="32"/>
          <w:lang w:eastAsia="zh-CN"/>
        </w:rPr>
        <w:t>综合办公室，业务科，垃圾分类科，绿化办公室。</w:t>
      </w:r>
    </w:p>
    <w:p w14:paraId="7B620E7E">
      <w:pPr>
        <w:keepNext w:val="0"/>
        <w:keepLines w:val="0"/>
        <w:pageBreakBefore w:val="0"/>
        <w:widowControl w:val="0"/>
        <w:kinsoku/>
        <w:wordWrap/>
        <w:topLinePunct w:val="0"/>
        <w:autoSpaceDE w:val="0"/>
        <w:autoSpaceDN w:val="0"/>
        <w:bidi w:val="0"/>
        <w:adjustRightInd w:val="0"/>
        <w:spacing w:line="560" w:lineRule="exact"/>
        <w:ind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决算单位构成</w:t>
      </w:r>
    </w:p>
    <w:p w14:paraId="2264189B">
      <w:pPr>
        <w:keepNext w:val="0"/>
        <w:keepLines w:val="0"/>
        <w:pageBreakBefore w:val="0"/>
        <w:widowControl w:val="0"/>
        <w:kinsoku/>
        <w:wordWrap/>
        <w:topLinePunct w:val="0"/>
        <w:autoSpaceDE w:val="0"/>
        <w:autoSpaceDN w:val="0"/>
        <w:bidi w:val="0"/>
        <w:adjustRightInd w:val="0"/>
        <w:spacing w:line="560" w:lineRule="exact"/>
        <w:ind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株洲市石峰区环境卫生服务中心2022年度部门决算汇总公开单位构成包括：石峰区环境卫生服务中心本级，我单位没有其他二级决算单位。</w:t>
      </w:r>
    </w:p>
    <w:p w14:paraId="2EB2E384">
      <w:pPr>
        <w:pStyle w:val="17"/>
        <w:jc w:val="both"/>
        <w:rPr>
          <w:rFonts w:ascii="Times New Roman" w:hAnsi="Times New Roman" w:cs="Times New Roman"/>
          <w:sz w:val="84"/>
          <w:szCs w:val="84"/>
        </w:rPr>
      </w:pPr>
    </w:p>
    <w:p w14:paraId="3FEA57A8">
      <w:pPr>
        <w:pStyle w:val="17"/>
        <w:jc w:val="both"/>
        <w:rPr>
          <w:rFonts w:ascii="Times New Roman" w:hAnsi="Times New Roman" w:cs="Times New Roman"/>
          <w:sz w:val="84"/>
          <w:szCs w:val="84"/>
        </w:rPr>
      </w:pPr>
    </w:p>
    <w:p w14:paraId="1F1F3CCE">
      <w:pPr>
        <w:pStyle w:val="17"/>
        <w:jc w:val="both"/>
        <w:rPr>
          <w:rFonts w:ascii="Times New Roman" w:hAnsi="Times New Roman" w:cs="Times New Roman"/>
          <w:sz w:val="84"/>
          <w:szCs w:val="84"/>
        </w:rPr>
      </w:pPr>
    </w:p>
    <w:p w14:paraId="5EDFFE8F">
      <w:pPr>
        <w:pStyle w:val="17"/>
        <w:jc w:val="both"/>
        <w:rPr>
          <w:rFonts w:ascii="Times New Roman" w:hAnsi="Times New Roman" w:cs="Times New Roman"/>
          <w:sz w:val="84"/>
          <w:szCs w:val="84"/>
        </w:rPr>
      </w:pPr>
    </w:p>
    <w:p w14:paraId="56E7749C">
      <w:pPr>
        <w:pStyle w:val="17"/>
        <w:jc w:val="both"/>
        <w:rPr>
          <w:rFonts w:ascii="Times New Roman" w:hAnsi="Times New Roman" w:cs="Times New Roman"/>
          <w:sz w:val="84"/>
          <w:szCs w:val="84"/>
        </w:rPr>
      </w:pPr>
    </w:p>
    <w:p w14:paraId="5C2ACA24">
      <w:pPr>
        <w:pStyle w:val="17"/>
        <w:jc w:val="both"/>
        <w:rPr>
          <w:rFonts w:ascii="Times New Roman" w:hAnsi="Times New Roman" w:cs="Times New Roman"/>
          <w:sz w:val="84"/>
          <w:szCs w:val="84"/>
        </w:rPr>
      </w:pPr>
    </w:p>
    <w:p w14:paraId="0E51D533">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14:paraId="4B288131">
      <w:pPr>
        <w:pStyle w:val="17"/>
        <w:jc w:val="center"/>
        <w:rPr>
          <w:rFonts w:ascii="Times New Roman" w:hAnsi="Times New Roman" w:eastAsia="方正小标宋简体" w:cs="Times New Roman"/>
          <w:sz w:val="76"/>
          <w:szCs w:val="76"/>
        </w:rPr>
      </w:pPr>
    </w:p>
    <w:p w14:paraId="4FC4C3B7">
      <w:pPr>
        <w:pStyle w:val="17"/>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14:paraId="268A92DE">
      <w:pPr>
        <w:rPr>
          <w:rFonts w:ascii="Times New Roman" w:hAnsi="Times New Roman" w:eastAsia="仿宋_GB2312" w:cs="Times New Roman"/>
          <w:sz w:val="72"/>
          <w:szCs w:val="72"/>
        </w:rPr>
      </w:pPr>
    </w:p>
    <w:p w14:paraId="7395A347">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14:paraId="6C5F5B6B">
      <w:pPr>
        <w:pStyle w:val="17"/>
        <w:jc w:val="both"/>
        <w:rPr>
          <w:rFonts w:ascii="Times New Roman" w:hAnsi="Times New Roman" w:cs="Times New Roman"/>
          <w:sz w:val="84"/>
          <w:szCs w:val="84"/>
        </w:rPr>
      </w:pPr>
    </w:p>
    <w:p w14:paraId="301F7AE2">
      <w:pPr>
        <w:pStyle w:val="17"/>
        <w:jc w:val="both"/>
        <w:rPr>
          <w:rFonts w:ascii="Times New Roman" w:hAnsi="Times New Roman" w:cs="Times New Roman"/>
          <w:sz w:val="84"/>
          <w:szCs w:val="84"/>
        </w:rPr>
      </w:pPr>
    </w:p>
    <w:p w14:paraId="1DC11003">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14:paraId="24C8D956">
      <w:pPr>
        <w:pStyle w:val="17"/>
        <w:jc w:val="center"/>
        <w:rPr>
          <w:rFonts w:ascii="Times New Roman" w:hAnsi="Times New Roman" w:eastAsia="方正小标宋简体" w:cs="Times New Roman"/>
          <w:sz w:val="76"/>
          <w:szCs w:val="76"/>
        </w:rPr>
      </w:pPr>
    </w:p>
    <w:p w14:paraId="574308BC">
      <w:pPr>
        <w:pStyle w:val="17"/>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14:paraId="06180831">
      <w:pPr>
        <w:pStyle w:val="17"/>
        <w:numPr>
          <w:ilvl w:val="0"/>
          <w:numId w:val="2"/>
        </w:numPr>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收入支出决算总体情况说明</w:t>
      </w:r>
    </w:p>
    <w:p w14:paraId="1290D827">
      <w:pPr>
        <w:pStyle w:val="17"/>
        <w:ind w:firstLine="640" w:firstLineChars="200"/>
        <w:rPr>
          <w:rFonts w:ascii="Times New Roman" w:hAnsi="Times New Roman" w:cs="Times New Roman"/>
          <w:sz w:val="32"/>
          <w:szCs w:val="32"/>
        </w:rPr>
      </w:pPr>
      <w:r>
        <w:rPr>
          <w:rFonts w:hint="eastAsia" w:ascii="Times New Roman" w:hAnsi="Times New Roman" w:eastAsia="仿宋_GB2312" w:cs="Times New Roman"/>
          <w:color w:val="000000"/>
          <w:kern w:val="0"/>
          <w:sz w:val="32"/>
          <w:szCs w:val="32"/>
          <w:lang w:val="en-US" w:eastAsia="zh-CN" w:bidi="ar-SA"/>
        </w:rPr>
        <w:t>2023年度收、支总计1039.29万元。与上年相比，减少58.05万元，减少5.29%，主要是因为人员减少，工作经费及环卫专项经费减少。</w:t>
      </w:r>
    </w:p>
    <w:p w14:paraId="658AC362">
      <w:pPr>
        <w:pStyle w:val="17"/>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收入决算情况说明</w:t>
      </w:r>
    </w:p>
    <w:p w14:paraId="1587757C">
      <w:pPr>
        <w:pStyle w:val="17"/>
        <w:ind w:firstLine="640" w:firstLineChars="200"/>
        <w:rPr>
          <w:rFonts w:ascii="Times New Roman" w:hAnsi="Times New Roman" w:cs="Times New Roman"/>
          <w:sz w:val="32"/>
          <w:szCs w:val="32"/>
        </w:rPr>
      </w:pPr>
      <w:r>
        <w:rPr>
          <w:rFonts w:hint="eastAsia" w:ascii="Times New Roman" w:hAnsi="Times New Roman" w:eastAsia="仿宋_GB2312" w:cs="Times New Roman"/>
          <w:color w:val="000000"/>
          <w:kern w:val="0"/>
          <w:sz w:val="32"/>
          <w:szCs w:val="32"/>
          <w:lang w:val="en-US" w:eastAsia="zh-CN" w:bidi="ar-SA"/>
        </w:rPr>
        <w:t>2023年度收入合计1039.29万元，其中：财政拨款收入998.7万元，占96.09%；上级补助收入0万元，占0%；事业收入0万元，占0%；经营收入0万元，占0%；附属单位上缴收入0万元，占0%；其他收入40.59万元，占3.91%。</w:t>
      </w:r>
    </w:p>
    <w:p w14:paraId="65A688DF">
      <w:pPr>
        <w:pStyle w:val="17"/>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支出决算情况说明</w:t>
      </w:r>
    </w:p>
    <w:p w14:paraId="41BD78D4">
      <w:pPr>
        <w:pStyle w:val="17"/>
        <w:ind w:firstLine="640" w:firstLineChars="200"/>
        <w:rPr>
          <w:rFonts w:ascii="Times New Roman" w:hAnsi="Times New Roman" w:cs="Times New Roman"/>
          <w:sz w:val="32"/>
          <w:szCs w:val="32"/>
        </w:rPr>
      </w:pPr>
      <w:r>
        <w:rPr>
          <w:rFonts w:hint="eastAsia" w:ascii="Times New Roman" w:hAnsi="Times New Roman" w:eastAsia="仿宋_GB2312" w:cs="Times New Roman"/>
          <w:color w:val="000000"/>
          <w:kern w:val="0"/>
          <w:sz w:val="32"/>
          <w:szCs w:val="32"/>
          <w:lang w:val="en-US" w:eastAsia="zh-CN" w:bidi="ar-SA"/>
        </w:rPr>
        <w:t>2023度支出合计1039.29万元，其中：基本支出942.85万元，占90.72%；项目支出96.44万元，占9.28%；上缴上级支出0万元，占0%；经营支出0万元，占0%；对附属单位补助支出0万元，占0%。</w:t>
      </w:r>
    </w:p>
    <w:p w14:paraId="081F2D16">
      <w:pPr>
        <w:pStyle w:val="17"/>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财政拨款收入支出决算总体情况说明</w:t>
      </w:r>
    </w:p>
    <w:p w14:paraId="32DE5E9B">
      <w:pPr>
        <w:pStyle w:val="17"/>
        <w:ind w:firstLine="640" w:firstLineChars="200"/>
        <w:rPr>
          <w:rFonts w:ascii="Times New Roman" w:hAnsi="Times New Roman" w:cs="Times New Roman"/>
          <w:sz w:val="32"/>
          <w:szCs w:val="32"/>
        </w:rPr>
      </w:pPr>
      <w:r>
        <w:rPr>
          <w:rFonts w:hint="eastAsia" w:ascii="Times New Roman" w:hAnsi="Times New Roman" w:eastAsia="仿宋_GB2312" w:cs="Times New Roman"/>
          <w:color w:val="000000"/>
          <w:kern w:val="0"/>
          <w:sz w:val="32"/>
          <w:szCs w:val="32"/>
          <w:lang w:val="en-US" w:eastAsia="zh-CN" w:bidi="ar-SA"/>
        </w:rPr>
        <w:t>2023年度财政拨款收、支总计998.7万元，与上年相比，增加52.04万元,增加5.5%，主要是因为社保拨款增加。</w:t>
      </w:r>
    </w:p>
    <w:p w14:paraId="19E14B99">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14:paraId="5FDBADFA">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14:paraId="2FEB5592">
      <w:pPr>
        <w:pStyle w:val="17"/>
        <w:ind w:firstLine="640" w:firstLineChars="200"/>
        <w:rPr>
          <w:rFonts w:ascii="Times New Roman" w:hAnsi="Times New Roman" w:eastAsia="楷体_GB2312" w:cs="Times New Roman"/>
          <w:b/>
          <w:color w:val="000000"/>
          <w:kern w:val="0"/>
          <w:sz w:val="32"/>
          <w:szCs w:val="32"/>
        </w:rPr>
      </w:pPr>
      <w:r>
        <w:rPr>
          <w:rFonts w:hint="eastAsia" w:ascii="Times New Roman" w:hAnsi="Times New Roman" w:eastAsia="仿宋_GB2312" w:cs="Times New Roman"/>
          <w:color w:val="000000"/>
          <w:kern w:val="0"/>
          <w:sz w:val="32"/>
          <w:szCs w:val="32"/>
          <w:lang w:val="en-US" w:eastAsia="zh-CN" w:bidi="ar-SA"/>
        </w:rPr>
        <w:t>2023年度财政拨款支出998.7万元，占本年支出合计的96.09%，与上年相比，财政拨款支出增加52.04万元,增加5.5%，主要是因为社保拨款增加。</w:t>
      </w:r>
    </w:p>
    <w:p w14:paraId="4609D301">
      <w:pPr>
        <w:pStyle w:val="8"/>
        <w:numPr>
          <w:ilvl w:val="0"/>
          <w:numId w:val="3"/>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财政拨款支出决算结构情况</w:t>
      </w:r>
    </w:p>
    <w:p w14:paraId="15CF92F8">
      <w:pPr>
        <w:pStyle w:val="17"/>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2022年度财政拨款支出998.7万元，主要用于以下方面：城乡社区（类）支出998.7万元，占100%。</w:t>
      </w:r>
    </w:p>
    <w:p w14:paraId="3B1F972E">
      <w:pPr>
        <w:pStyle w:val="8"/>
        <w:numPr>
          <w:ilvl w:val="0"/>
          <w:numId w:val="3"/>
        </w:numPr>
        <w:autoSpaceDE w:val="0"/>
        <w:autoSpaceDN w:val="0"/>
        <w:adjustRightInd w:val="0"/>
        <w:spacing w:line="570" w:lineRule="exact"/>
        <w:ind w:left="0" w:leftChars="0"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财政拨款支出决算具体情况</w:t>
      </w:r>
    </w:p>
    <w:p w14:paraId="6554B823">
      <w:pPr>
        <w:pStyle w:val="17"/>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2022年度财政拨款支出年初预算数为928.17万元，支出决算数为998.7万元，完成年初预算的107.6%，其中：</w:t>
      </w:r>
    </w:p>
    <w:p w14:paraId="63CF2BCD">
      <w:pPr>
        <w:pStyle w:val="17"/>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1、城乡社区支出（类）城乡社区管理事务（款）行政运行（项）。年初预算为928.17万元，支出决算为864.69万元，完成年初预算的93.16%，决算数大于年初预算数的主要原因是：厉行勤俭节约，压减不必要开支。</w:t>
      </w:r>
    </w:p>
    <w:p w14:paraId="7C9B456C">
      <w:pPr>
        <w:pStyle w:val="17"/>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2、城乡社区支出（类）城乡社区管理事务（款）其他城乡社区管理事务支出（项）。年初预算为0万元，支出决算为124.91万元，完成年初预算的100%，决算数大于年初预算数的主要原因是环卫工作运行经费增加。</w:t>
      </w:r>
    </w:p>
    <w:p w14:paraId="7F7FE7FA">
      <w:pPr>
        <w:pStyle w:val="17"/>
        <w:ind w:firstLine="640" w:firstLineChars="200"/>
        <w:rPr>
          <w:rFonts w:hint="eastAsia" w:ascii="Times New Roman" w:hAnsi="Times New Roman" w:eastAsia="楷体_GB2312" w:cs="Times New Roman"/>
          <w:b/>
          <w:color w:val="000000"/>
          <w:kern w:val="0"/>
          <w:sz w:val="32"/>
          <w:szCs w:val="32"/>
          <w:lang w:eastAsia="zh-CN"/>
        </w:rPr>
      </w:pPr>
      <w:r>
        <w:rPr>
          <w:rFonts w:hint="eastAsia" w:ascii="Times New Roman" w:hAnsi="Times New Roman" w:eastAsia="仿宋_GB2312" w:cs="Times New Roman"/>
          <w:color w:val="000000"/>
          <w:kern w:val="0"/>
          <w:sz w:val="32"/>
          <w:szCs w:val="32"/>
          <w:lang w:val="en-US" w:eastAsia="zh-CN" w:bidi="ar-SA"/>
        </w:rPr>
        <w:t>3、城乡社区支出（类）城乡社区环境卫生（款）城乡社区环境卫生（项）。年初预算为0万元，支出决算为9.1万元，完成年初预算的100%，决算数大于年初预算数的主要原因是环卫专项支出增加。</w:t>
      </w:r>
    </w:p>
    <w:p w14:paraId="2B3B7029">
      <w:pPr>
        <w:pStyle w:val="8"/>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六、一般公共预算财政拨款基本支出决算情况说明</w:t>
      </w:r>
    </w:p>
    <w:p w14:paraId="49EB9984">
      <w:pPr>
        <w:pStyle w:val="17"/>
        <w:ind w:firstLine="640" w:firstLineChars="200"/>
        <w:rPr>
          <w:rFonts w:ascii="Times New Roman" w:hAnsi="Times New Roman" w:eastAsia="黑体"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bidi="ar-SA"/>
        </w:rPr>
        <w:t>2023年度财政拨款基本支出902.26万元，其中：人员经费869.4万元，占基本支出的96.36%,主要包括基本工资、津贴补贴、奖金、绩效工资、机关事业单位基本养老保险缴费、职业年金缴费、职工基本医疗保险缴费、其他社会保障缴费、住房公积金、退休费、奖励金等；公用经费32.86万元，占基本支出的3.64%，主要包括其他交通费用。</w:t>
      </w:r>
    </w:p>
    <w:p w14:paraId="640AE713">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14:paraId="4ACE2A5C">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14:paraId="71681C0B">
      <w:pPr>
        <w:pStyle w:val="17"/>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2023年度“三公”经费财政拨款支出预算为0万元，支出决算为0万元，决算数等于预算数，其中：</w:t>
      </w:r>
    </w:p>
    <w:p w14:paraId="56CC5810">
      <w:pPr>
        <w:pStyle w:val="17"/>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因公出国（境）费支出预算为0万元，支出决算为0万元，决算数等于预算数。</w:t>
      </w:r>
    </w:p>
    <w:p w14:paraId="07165638">
      <w:pPr>
        <w:pStyle w:val="17"/>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公务接待费支出预算为0万元，支出决算为0万元，决算数等于预算数。</w:t>
      </w:r>
    </w:p>
    <w:p w14:paraId="575F2B48">
      <w:pPr>
        <w:pStyle w:val="17"/>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公务用车购置费支出预算为0万元，支出决算为0万元，完成预算的0.0%，决算数等于预算数。</w:t>
      </w:r>
    </w:p>
    <w:p w14:paraId="1EC363E0">
      <w:pPr>
        <w:pStyle w:val="17"/>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公务用车运行维护费支出预算为0万元，支出决算为0万元，决算数等于预算数。</w:t>
      </w:r>
    </w:p>
    <w:p w14:paraId="71AE3189">
      <w:pPr>
        <w:pStyle w:val="17"/>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F263831">
      <w:pPr>
        <w:pStyle w:val="17"/>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2023年度“三公”经费财政拨款支出决算中，公务接待费支出决算0万元，占0%,因公出国（境）费支出决算0万元，占0%,公务用车购置费及运行维护费支出决算0万元，占0%。其中：</w:t>
      </w:r>
    </w:p>
    <w:p w14:paraId="53E06F96">
      <w:pPr>
        <w:pStyle w:val="17"/>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1、因公出国（境）费支出决算为0万元，全年安排因公出国（境）团0个，累计0人次。    </w:t>
      </w:r>
    </w:p>
    <w:p w14:paraId="7883FC09">
      <w:pPr>
        <w:pStyle w:val="17"/>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2、公务接待费支出决算为0万元，全年共接待来访团组0个、来宾0人次。</w:t>
      </w:r>
    </w:p>
    <w:p w14:paraId="0445ABF9">
      <w:pPr>
        <w:pStyle w:val="17"/>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3、公务用车购置费及运行维护费支出决算为0万元，其中：公务用车购置费0万元，购置公务用车0辆。公务用车运行维护费0万元，截止2023年12月31日，我单位开支财政拨款的公务用车保有量为0辆。</w:t>
      </w:r>
    </w:p>
    <w:p w14:paraId="270BB162">
      <w:pPr>
        <w:pStyle w:val="8"/>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14:paraId="4736F958">
      <w:pPr>
        <w:pStyle w:val="17"/>
        <w:ind w:firstLine="640" w:firstLineChars="200"/>
        <w:rPr>
          <w:rFonts w:ascii="Times New Roman" w:hAnsi="Times New Roman" w:eastAsia="黑体"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bidi="ar-SA"/>
        </w:rPr>
        <w:t>2023年度株洲市石峰区环境卫生服务中心没有政府性基金收入，也没有政府性基金安排的支出。</w:t>
      </w:r>
    </w:p>
    <w:p w14:paraId="08FD2D4D">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14:paraId="47131E19">
      <w:pPr>
        <w:pStyle w:val="8"/>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14:paraId="1C36BDBA">
      <w:pPr>
        <w:pStyle w:val="8"/>
        <w:numPr>
          <w:ilvl w:val="0"/>
          <w:numId w:val="4"/>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机关运行经费支出说明</w:t>
      </w:r>
    </w:p>
    <w:p w14:paraId="5C3B0BD3">
      <w:pPr>
        <w:pStyle w:val="17"/>
        <w:ind w:firstLine="640" w:firstLineChars="200"/>
        <w:rPr>
          <w:rFonts w:ascii="Times New Roman" w:hAnsi="Times New Roman" w:eastAsia="黑体"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bidi="ar-SA"/>
        </w:rPr>
        <w:t>本部门2023年度机关运行经费支出32.86万元，比上年决算数增加5.82万元，增加21.52%。主要原因是：其他交通费用支出增加。</w:t>
      </w:r>
    </w:p>
    <w:p w14:paraId="03C3127C">
      <w:pPr>
        <w:pStyle w:val="8"/>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一般性支出情况说明</w:t>
      </w:r>
    </w:p>
    <w:p w14:paraId="09B910A5">
      <w:pPr>
        <w:pStyle w:val="17"/>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2020年本部门开支会议费0万元；举办0场等节庆、晚会、论坛、赛事活动。</w:t>
      </w:r>
    </w:p>
    <w:p w14:paraId="0FF2B0E7">
      <w:pPr>
        <w:pStyle w:val="8"/>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政府采购支出说明</w:t>
      </w:r>
    </w:p>
    <w:p w14:paraId="6A7152AE">
      <w:pPr>
        <w:pStyle w:val="17"/>
        <w:ind w:firstLine="640" w:firstLineChars="200"/>
        <w:rPr>
          <w:rFonts w:ascii="Times New Roman" w:hAnsi="Times New Roman" w:eastAsia="黑体"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bidi="ar-SA"/>
        </w:rPr>
        <w:t>本部门2023年度政府采购支出总额0万元，其中：政府采购货物支出0 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1AD4F5FD">
      <w:pPr>
        <w:pStyle w:val="8"/>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国有资产占用情况说明</w:t>
      </w:r>
    </w:p>
    <w:p w14:paraId="02819C66">
      <w:pPr>
        <w:pStyle w:val="8"/>
        <w:numPr>
          <w:ilvl w:val="0"/>
          <w:numId w:val="0"/>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bidi="ar-SA"/>
        </w:rPr>
        <w:t>截至2023年12月31日，部门（单位）共有车辆3辆，其中，主要领导干部用车0辆，机要通信用车0辆、应急保障用车0辆、执法执勤用车0辆、特种专业技术用车0辆、其他用车3辆，其他用车主要是雾炮车1台，洒水车2台；单位价值50万元以上通用设备0台（套）；单位价值100万元以上专用设备0台（套）。</w:t>
      </w:r>
    </w:p>
    <w:p w14:paraId="5CC6C42E">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14:paraId="144B3370">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（一）绩效管理评价工作开展情况。</w:t>
      </w:r>
    </w:p>
    <w:p w14:paraId="21F655BB">
      <w:pPr>
        <w:autoSpaceDE w:val="0"/>
        <w:autoSpaceDN w:val="0"/>
        <w:adjustRightInd w:val="0"/>
        <w:ind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根据预算绩效管理要求，我部门组织对2023年度一般公共预算项目支出全面开展绩效自评，其中，一级项目2个，二级项目0 个，共涉及资金96.44万元，占一般公共预算项目支出总额的100%。组织对2023年度0个政府性基金预算项目支出开展绩效自评，共涉及资金0万元，占政府性基金预算项目支出总额的0%。组织对2023年度0个国有资本经营预算项目支出开展绩效自评，共涉及资金0万元，占国有资本经营预算项目支出总额的0%。</w:t>
      </w:r>
    </w:p>
    <w:p w14:paraId="35DDA802">
      <w:pPr>
        <w:autoSpaceDE w:val="0"/>
        <w:autoSpaceDN w:val="0"/>
        <w:adjustRightInd w:val="0"/>
        <w:ind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组织对“</w:t>
      </w:r>
      <w:r>
        <w:rPr>
          <w:rFonts w:hint="eastAsia" w:ascii="Times New Roman" w:hAnsi="Times New Roman" w:eastAsia="仿宋_GB2312" w:cs="Times New Roman"/>
          <w:color w:val="auto"/>
          <w:sz w:val="32"/>
          <w:szCs w:val="32"/>
          <w:lang w:eastAsia="zh-CN"/>
        </w:rPr>
        <w:t>2022年遗属补助金、下放人员生活补助及工伤补助</w:t>
      </w:r>
      <w:r>
        <w:rPr>
          <w:rFonts w:hint="eastAsia" w:ascii="Times New Roman" w:hAnsi="Times New Roman" w:eastAsia="仿宋_GB2312" w:cs="Times New Roman"/>
          <w:color w:val="000000"/>
          <w:kern w:val="0"/>
          <w:sz w:val="32"/>
          <w:szCs w:val="32"/>
          <w:lang w:val="en-US" w:eastAsia="zh-CN" w:bidi="ar-SA"/>
        </w:rPr>
        <w:t>”“列收列支”等2个项目开展了部门评价，涉及一般公共预算支出96.44万元，政府性基金预算支出0 万元，国有资本经营预算支出0万元。从评价情况来看，预算执行及时有效，绩效目标得到较好实现，绩效管理水平不断提高。</w:t>
      </w:r>
    </w:p>
    <w:p w14:paraId="07E7437D">
      <w:pPr>
        <w:autoSpaceDE w:val="0"/>
        <w:autoSpaceDN w:val="0"/>
        <w:adjustRightInd w:val="0"/>
        <w:ind w:firstLine="640" w:firstLineChars="200"/>
        <w:jc w:val="left"/>
        <w:rPr>
          <w:rFonts w:ascii="Times New Roman" w:hAnsi="Times New Roman" w:eastAsia="楷体_GB2312" w:cs="Times New Roman"/>
          <w:b/>
          <w:color w:val="000000"/>
          <w:kern w:val="0"/>
          <w:sz w:val="32"/>
          <w:szCs w:val="32"/>
        </w:rPr>
      </w:pPr>
      <w:r>
        <w:rPr>
          <w:rFonts w:hint="eastAsia" w:ascii="Times New Roman" w:hAnsi="Times New Roman" w:eastAsia="仿宋_GB2312" w:cs="Times New Roman"/>
          <w:color w:val="000000"/>
          <w:kern w:val="0"/>
          <w:sz w:val="32"/>
          <w:szCs w:val="32"/>
          <w:lang w:val="en-US" w:eastAsia="zh-CN" w:bidi="ar-SA"/>
        </w:rPr>
        <w:t>组织对株洲市石峰区环境卫生服务中心单位开展整体支出绩效评价，涉及一般公共预算支出998.7万元，政府性基金预算支出0万元。从评价情况来看，预算执行及时有效，绩效目标得到较好实现，绩效管理水平不断提高。</w:t>
      </w:r>
    </w:p>
    <w:p w14:paraId="047DED16">
      <w:pPr>
        <w:pStyle w:val="8"/>
        <w:numPr>
          <w:ilvl w:val="0"/>
          <w:numId w:val="5"/>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部门评价项目绩效评价结果。</w:t>
      </w:r>
    </w:p>
    <w:p w14:paraId="5E39DA5C">
      <w:pPr>
        <w:tabs>
          <w:tab w:val="left" w:pos="7560"/>
        </w:tabs>
        <w:adjustRightInd w:val="0"/>
        <w:snapToGrid w:val="0"/>
        <w:spacing w:line="540" w:lineRule="exact"/>
        <w:ind w:firstLine="640" w:firstLineChars="200"/>
        <w:jc w:val="left"/>
        <w:rPr>
          <w:rFonts w:hint="eastAsia" w:ascii="仿宋_GB2312" w:eastAsia="仿宋_GB2312"/>
          <w:sz w:val="32"/>
          <w:szCs w:val="32"/>
          <w:lang w:val="en-US" w:eastAsia="zh-CN"/>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2022年遗属补助金、下放人员生活补助及工伤补助</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ascii="Times New Roman" w:hAnsi="Times New Roman" w:eastAsia="仿宋_GB2312" w:cs="Times New Roman"/>
          <w:color w:val="auto"/>
          <w:sz w:val="32"/>
          <w:szCs w:val="32"/>
          <w:lang w:val="en-US" w:eastAsia="zh-CN"/>
        </w:rPr>
        <w:t>9.1</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9.1</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万元。项目实施及绩效情况如下：</w:t>
      </w:r>
      <w:r>
        <w:rPr>
          <w:rFonts w:hint="eastAsia" w:ascii="仿宋_GB2312" w:eastAsia="仿宋_GB2312"/>
          <w:sz w:val="32"/>
          <w:szCs w:val="32"/>
          <w:lang w:val="en-US" w:eastAsia="zh-CN"/>
        </w:rPr>
        <w:t>严格按标准发放遗属补助金</w:t>
      </w:r>
      <w:r>
        <w:rPr>
          <w:rFonts w:hint="eastAsia" w:ascii="Times New Roman" w:hAnsi="Times New Roman" w:eastAsia="仿宋_GB2312" w:cs="Times New Roman"/>
          <w:color w:val="auto"/>
          <w:sz w:val="32"/>
          <w:szCs w:val="32"/>
          <w:lang w:eastAsia="zh-CN"/>
        </w:rPr>
        <w:t>、下放人员生活补助及工伤补助，让相关人员感受组织关怀，增强其幸福感、获得感</w:t>
      </w:r>
      <w:r>
        <w:rPr>
          <w:rFonts w:hint="eastAsia" w:ascii="仿宋_GB2312" w:eastAsia="仿宋_GB2312"/>
          <w:sz w:val="32"/>
          <w:szCs w:val="32"/>
          <w:lang w:val="en-US" w:eastAsia="zh-CN"/>
        </w:rPr>
        <w:t>。</w:t>
      </w:r>
    </w:p>
    <w:p w14:paraId="5C9DBDC1">
      <w:pPr>
        <w:pStyle w:val="3"/>
        <w:ind w:firstLine="640" w:firstLineChars="200"/>
        <w:rPr>
          <w:rFonts w:ascii="Times New Roman" w:hAnsi="Times New Roman" w:eastAsia="楷体_GB2312" w:cs="Times New Roman"/>
          <w:b/>
          <w:color w:val="000000"/>
          <w:kern w:val="0"/>
          <w:sz w:val="32"/>
          <w:szCs w:val="32"/>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eastAsia="仿宋_GB2312" w:cs="Times New Roman"/>
          <w:color w:val="auto"/>
          <w:sz w:val="32"/>
          <w:szCs w:val="32"/>
          <w:lang w:eastAsia="zh-CN"/>
        </w:rPr>
        <w:t>列收列支</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eastAsia="仿宋_GB2312" w:cs="Times New Roman"/>
          <w:color w:val="auto"/>
          <w:sz w:val="32"/>
          <w:szCs w:val="32"/>
          <w:lang w:val="en-US" w:eastAsia="zh-CN"/>
        </w:rPr>
        <w:t>87.34</w:t>
      </w:r>
      <w:r>
        <w:rPr>
          <w:rFonts w:hint="default" w:ascii="Times New Roman" w:hAnsi="Times New Roman" w:eastAsia="仿宋_GB2312" w:cs="Times New Roman"/>
          <w:color w:val="auto"/>
          <w:sz w:val="32"/>
          <w:szCs w:val="32"/>
        </w:rPr>
        <w:t>万元，实际支出</w:t>
      </w:r>
      <w:r>
        <w:rPr>
          <w:rFonts w:hint="eastAsia" w:eastAsia="仿宋_GB2312" w:cs="Times New Roman"/>
          <w:color w:val="auto"/>
          <w:sz w:val="32"/>
          <w:szCs w:val="32"/>
          <w:lang w:val="en-US" w:eastAsia="zh-CN"/>
        </w:rPr>
        <w:t>87.34</w:t>
      </w:r>
      <w:r>
        <w:rPr>
          <w:rFonts w:hint="default" w:ascii="Times New Roman" w:hAnsi="Times New Roman" w:eastAsia="仿宋_GB2312" w:cs="Times New Roman"/>
          <w:color w:val="auto"/>
          <w:sz w:val="32"/>
          <w:szCs w:val="32"/>
        </w:rPr>
        <w:t>万元，结余结转</w:t>
      </w:r>
      <w:r>
        <w:rPr>
          <w:rFonts w:hint="eastAsia"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万元。项目实施及绩效情况如下：</w:t>
      </w:r>
      <w:r>
        <w:rPr>
          <w:rFonts w:hint="eastAsia" w:ascii="仿宋_GB2312" w:eastAsia="仿宋_GB2312"/>
          <w:sz w:val="32"/>
          <w:szCs w:val="32"/>
          <w:lang w:val="en-US" w:eastAsia="zh-CN"/>
        </w:rPr>
        <w:t>弥补环卫处及其他部门资金不足的项目。充分保证了环卫服务中心员工的基本工资福利，保证了环卫服务中心职工办公经费、食堂餐费等工作经费的到位，提高了工作积极性，有利于环卫部门工作职能的有效发挥，进一步提升了我区城市管理水平。</w:t>
      </w:r>
    </w:p>
    <w:p w14:paraId="34D09CF4">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14:paraId="29ED8386">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14:paraId="275F9E7C">
      <w:pPr>
        <w:pStyle w:val="17"/>
        <w:jc w:val="both"/>
        <w:rPr>
          <w:rFonts w:ascii="Times New Roman" w:hAnsi="Times New Roman" w:cs="Times New Roman"/>
          <w:sz w:val="84"/>
          <w:szCs w:val="84"/>
        </w:rPr>
      </w:pPr>
    </w:p>
    <w:p w14:paraId="3194F2AD">
      <w:pPr>
        <w:pStyle w:val="17"/>
        <w:jc w:val="both"/>
        <w:rPr>
          <w:rFonts w:ascii="Times New Roman" w:hAnsi="Times New Roman" w:cs="Times New Roman"/>
          <w:sz w:val="84"/>
          <w:szCs w:val="84"/>
        </w:rPr>
      </w:pPr>
    </w:p>
    <w:p w14:paraId="4BEF5CA0">
      <w:pPr>
        <w:pStyle w:val="17"/>
        <w:jc w:val="both"/>
        <w:rPr>
          <w:rFonts w:ascii="Times New Roman" w:hAnsi="Times New Roman" w:cs="Times New Roman"/>
          <w:sz w:val="84"/>
          <w:szCs w:val="84"/>
        </w:rPr>
      </w:pPr>
    </w:p>
    <w:p w14:paraId="336763B0">
      <w:pPr>
        <w:pStyle w:val="17"/>
        <w:jc w:val="both"/>
        <w:rPr>
          <w:rFonts w:ascii="Times New Roman" w:hAnsi="Times New Roman" w:cs="Times New Roman"/>
          <w:sz w:val="84"/>
          <w:szCs w:val="84"/>
        </w:rPr>
      </w:pPr>
    </w:p>
    <w:p w14:paraId="7BBC1E53">
      <w:pPr>
        <w:pStyle w:val="17"/>
        <w:jc w:val="both"/>
        <w:rPr>
          <w:rFonts w:ascii="Times New Roman" w:hAnsi="Times New Roman" w:cs="Times New Roman"/>
          <w:sz w:val="84"/>
          <w:szCs w:val="84"/>
        </w:rPr>
      </w:pPr>
    </w:p>
    <w:p w14:paraId="73F5601B">
      <w:pPr>
        <w:pStyle w:val="17"/>
        <w:jc w:val="both"/>
        <w:rPr>
          <w:rFonts w:ascii="Times New Roman" w:hAnsi="Times New Roman" w:cs="Times New Roman"/>
          <w:sz w:val="84"/>
          <w:szCs w:val="84"/>
        </w:rPr>
      </w:pPr>
    </w:p>
    <w:p w14:paraId="7910E014">
      <w:pPr>
        <w:pStyle w:val="17"/>
        <w:jc w:val="both"/>
        <w:rPr>
          <w:rFonts w:ascii="Times New Roman" w:hAnsi="Times New Roman" w:cs="Times New Roman"/>
          <w:sz w:val="84"/>
          <w:szCs w:val="84"/>
        </w:rPr>
      </w:pPr>
    </w:p>
    <w:p w14:paraId="1A7B1B6A">
      <w:pPr>
        <w:pStyle w:val="17"/>
        <w:jc w:val="both"/>
        <w:rPr>
          <w:rFonts w:ascii="Times New Roman" w:hAnsi="Times New Roman" w:cs="Times New Roman"/>
          <w:sz w:val="84"/>
          <w:szCs w:val="84"/>
        </w:rPr>
      </w:pPr>
    </w:p>
    <w:p w14:paraId="6884EF52">
      <w:pPr>
        <w:pStyle w:val="17"/>
        <w:jc w:val="both"/>
        <w:rPr>
          <w:rFonts w:ascii="Times New Roman" w:hAnsi="Times New Roman" w:cs="Times New Roman"/>
          <w:sz w:val="84"/>
          <w:szCs w:val="84"/>
        </w:rPr>
      </w:pPr>
    </w:p>
    <w:p w14:paraId="04C5AB2D">
      <w:pPr>
        <w:pStyle w:val="17"/>
        <w:jc w:val="both"/>
        <w:rPr>
          <w:rFonts w:ascii="Times New Roman" w:hAnsi="Times New Roman" w:cs="Times New Roman"/>
          <w:sz w:val="84"/>
          <w:szCs w:val="84"/>
        </w:rPr>
      </w:pPr>
    </w:p>
    <w:p w14:paraId="33172DEA">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14:paraId="7F12FA3E">
      <w:pPr>
        <w:pStyle w:val="17"/>
        <w:jc w:val="center"/>
        <w:rPr>
          <w:rFonts w:ascii="Times New Roman" w:hAnsi="Times New Roman" w:eastAsia="方正小标宋简体" w:cs="Times New Roman"/>
          <w:sz w:val="76"/>
          <w:szCs w:val="76"/>
        </w:rPr>
      </w:pPr>
    </w:p>
    <w:p w14:paraId="41ABC17A">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14:paraId="3837D09D">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14:paraId="79EE4818">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14:paraId="1CB42CD7">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14:paraId="1FE487F6">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14:paraId="2AB3BD41">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6432AF9E">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14:paraId="4D4B44A1">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14:paraId="7A3ACA08">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52AF1527">
      <w:pPr>
        <w:pStyle w:val="17"/>
        <w:jc w:val="both"/>
        <w:rPr>
          <w:rFonts w:hint="eastAsia" w:ascii="Times New Roman" w:hAnsi="Times New Roman" w:cs="Times New Roman"/>
          <w:sz w:val="72"/>
          <w:szCs w:val="72"/>
        </w:rPr>
      </w:pPr>
    </w:p>
    <w:p w14:paraId="18B7518C">
      <w:pPr>
        <w:pStyle w:val="17"/>
        <w:jc w:val="both"/>
        <w:rPr>
          <w:rFonts w:ascii="Times New Roman" w:hAnsi="Times New Roman" w:cs="Times New Roman"/>
          <w:sz w:val="84"/>
          <w:szCs w:val="84"/>
        </w:rPr>
      </w:pPr>
    </w:p>
    <w:p w14:paraId="65F2EFD0">
      <w:pPr>
        <w:pStyle w:val="17"/>
        <w:jc w:val="both"/>
        <w:rPr>
          <w:rFonts w:ascii="Times New Roman" w:hAnsi="Times New Roman" w:cs="Times New Roman"/>
          <w:sz w:val="84"/>
          <w:szCs w:val="84"/>
        </w:rPr>
      </w:pPr>
    </w:p>
    <w:p w14:paraId="1BC5F5F3">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14:paraId="28896598">
      <w:pPr>
        <w:pStyle w:val="17"/>
        <w:jc w:val="center"/>
        <w:rPr>
          <w:rFonts w:ascii="Times New Roman" w:hAnsi="Times New Roman" w:eastAsia="方正小标宋简体" w:cs="Times New Roman"/>
          <w:sz w:val="56"/>
          <w:szCs w:val="56"/>
        </w:rPr>
      </w:pPr>
    </w:p>
    <w:p w14:paraId="37BAA531">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14:paraId="564D0650">
      <w:pPr>
        <w:pStyle w:val="17"/>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14:paraId="567A563F">
      <w:pPr>
        <w:pStyle w:val="17"/>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年度部门整体支出绩效</w:t>
      </w:r>
      <w:r>
        <w:rPr>
          <w:rFonts w:hint="eastAsia" w:ascii="Times New Roman" w:hAnsi="Times New Roman" w:eastAsia="方正小标宋简体" w:cs="Times New Roman"/>
          <w:sz w:val="44"/>
          <w:szCs w:val="44"/>
          <w:lang w:eastAsia="zh-CN"/>
        </w:rPr>
        <w:t>自评报告</w:t>
      </w:r>
    </w:p>
    <w:p w14:paraId="6DD52AC6">
      <w:pPr>
        <w:pStyle w:val="17"/>
        <w:spacing w:line="596" w:lineRule="exact"/>
        <w:jc w:val="center"/>
        <w:rPr>
          <w:rFonts w:hint="eastAsia" w:ascii="Times New Roman" w:hAnsi="Times New Roman" w:eastAsia="方正小标宋简体" w:cs="Times New Roman"/>
          <w:sz w:val="32"/>
          <w:szCs w:val="32"/>
          <w:lang w:eastAsia="zh-CN"/>
        </w:rPr>
      </w:pPr>
    </w:p>
    <w:p w14:paraId="3CB24B10">
      <w:pPr>
        <w:pStyle w:val="17"/>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706E2">
    <w:pPr>
      <w:pStyle w:val="6"/>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3162200">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33162200">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161A1"/>
    <w:multiLevelType w:val="singleLevel"/>
    <w:tmpl w:val="9D9161A1"/>
    <w:lvl w:ilvl="0" w:tentative="0">
      <w:start w:val="2"/>
      <w:numFmt w:val="chineseCounting"/>
      <w:suff w:val="nothing"/>
      <w:lvlText w:val="（%1）"/>
      <w:lvlJc w:val="left"/>
      <w:rPr>
        <w:rFonts w:hint="eastAsia"/>
      </w:rPr>
    </w:lvl>
  </w:abstractNum>
  <w:abstractNum w:abstractNumId="1">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0E552E90"/>
    <w:multiLevelType w:val="singleLevel"/>
    <w:tmpl w:val="0E552E90"/>
    <w:lvl w:ilvl="0" w:tentative="0">
      <w:start w:val="1"/>
      <w:numFmt w:val="chineseCounting"/>
      <w:suff w:val="nothing"/>
      <w:lvlText w:val="%1、"/>
      <w:lvlJc w:val="left"/>
      <w:rPr>
        <w:rFonts w:hint="eastAsia"/>
      </w:rPr>
    </w:lvl>
  </w:abstractNum>
  <w:abstractNum w:abstractNumId="3">
    <w:nsid w:val="0E6D27AD"/>
    <w:multiLevelType w:val="singleLevel"/>
    <w:tmpl w:val="0E6D27AD"/>
    <w:lvl w:ilvl="0" w:tentative="0">
      <w:start w:val="2"/>
      <w:numFmt w:val="chineseCounting"/>
      <w:suff w:val="nothing"/>
      <w:lvlText w:val="（%1）"/>
      <w:lvlJc w:val="left"/>
      <w:rPr>
        <w:rFonts w:hint="eastAsia"/>
      </w:rPr>
    </w:lvl>
  </w:abstractNum>
  <w:abstractNum w:abstractNumId="4">
    <w:nsid w:val="21519F58"/>
    <w:multiLevelType w:val="singleLevel"/>
    <w:tmpl w:val="21519F58"/>
    <w:lvl w:ilvl="0" w:tentative="0">
      <w:start w:val="10"/>
      <w:numFmt w:val="chineseCounting"/>
      <w:suff w:val="nothing"/>
      <w:lvlText w:val="%1、"/>
      <w:lvlJc w:val="left"/>
      <w:rPr>
        <w:rFonts w:hint="eastAsi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MTNiMzQ5ZmVkMTRjODU4M2Y0MTgwMzQwNTIyYmU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6915006"/>
    <w:rsid w:val="0751274D"/>
    <w:rsid w:val="07634BF4"/>
    <w:rsid w:val="07A77932"/>
    <w:rsid w:val="08F14AE1"/>
    <w:rsid w:val="0B567F72"/>
    <w:rsid w:val="0C7C6B53"/>
    <w:rsid w:val="0D3F15F5"/>
    <w:rsid w:val="0EF6245F"/>
    <w:rsid w:val="11E43B98"/>
    <w:rsid w:val="13692089"/>
    <w:rsid w:val="18985D2F"/>
    <w:rsid w:val="18FA38C9"/>
    <w:rsid w:val="1A366D74"/>
    <w:rsid w:val="1B323160"/>
    <w:rsid w:val="1B714E5F"/>
    <w:rsid w:val="1E532BCB"/>
    <w:rsid w:val="1EBE63A2"/>
    <w:rsid w:val="1F041D62"/>
    <w:rsid w:val="1F6317DE"/>
    <w:rsid w:val="1F745786"/>
    <w:rsid w:val="21B1218A"/>
    <w:rsid w:val="238B2E7B"/>
    <w:rsid w:val="2AD95BF4"/>
    <w:rsid w:val="2F101369"/>
    <w:rsid w:val="321612FC"/>
    <w:rsid w:val="32B56379"/>
    <w:rsid w:val="34A93FC4"/>
    <w:rsid w:val="38090922"/>
    <w:rsid w:val="38D75D21"/>
    <w:rsid w:val="395219B1"/>
    <w:rsid w:val="39896C48"/>
    <w:rsid w:val="46BE0A2A"/>
    <w:rsid w:val="472236C4"/>
    <w:rsid w:val="47867568"/>
    <w:rsid w:val="47C05439"/>
    <w:rsid w:val="4B1C68ED"/>
    <w:rsid w:val="4B8003CD"/>
    <w:rsid w:val="4F976C0B"/>
    <w:rsid w:val="523F5138"/>
    <w:rsid w:val="538D47D7"/>
    <w:rsid w:val="538E105C"/>
    <w:rsid w:val="53BF69FD"/>
    <w:rsid w:val="591A5257"/>
    <w:rsid w:val="5D2E7409"/>
    <w:rsid w:val="60841B7E"/>
    <w:rsid w:val="635D15B9"/>
    <w:rsid w:val="64714AD2"/>
    <w:rsid w:val="64857E64"/>
    <w:rsid w:val="65965345"/>
    <w:rsid w:val="65F04BE5"/>
    <w:rsid w:val="6A484E25"/>
    <w:rsid w:val="6B2F4E5C"/>
    <w:rsid w:val="6E0F6D2F"/>
    <w:rsid w:val="6EAE4254"/>
    <w:rsid w:val="74205B29"/>
    <w:rsid w:val="75F714AD"/>
    <w:rsid w:val="78081C98"/>
    <w:rsid w:val="7DC2177C"/>
    <w:rsid w:val="7EAA7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link w:val="13"/>
    <w:qFormat/>
    <w:uiPriority w:val="99"/>
    <w:pPr>
      <w:spacing w:before="100" w:beforeAutospacing="1" w:after="120"/>
    </w:pPr>
    <w:rPr>
      <w:rFonts w:ascii="Times New Roman" w:hAnsi="Times New Roman" w:cs="Times New Roman"/>
    </w:rPr>
  </w:style>
  <w:style w:type="paragraph" w:styleId="4">
    <w:name w:val="annotation text"/>
    <w:basedOn w:val="1"/>
    <w:link w:val="12"/>
    <w:semiHidden/>
    <w:qFormat/>
    <w:uiPriority w:val="99"/>
    <w:pPr>
      <w:jc w:val="left"/>
    </w:pPr>
  </w:style>
  <w:style w:type="paragraph" w:styleId="5">
    <w:name w:val="Balloon Text"/>
    <w:basedOn w:val="1"/>
    <w:link w:val="14"/>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character" w:styleId="11">
    <w:name w:val="annotation reference"/>
    <w:basedOn w:val="10"/>
    <w:semiHidden/>
    <w:qFormat/>
    <w:uiPriority w:val="99"/>
    <w:rPr>
      <w:sz w:val="21"/>
      <w:szCs w:val="21"/>
    </w:rPr>
  </w:style>
  <w:style w:type="character" w:customStyle="1" w:styleId="12">
    <w:name w:val="批注文字 Char"/>
    <w:basedOn w:val="10"/>
    <w:link w:val="4"/>
    <w:semiHidden/>
    <w:qFormat/>
    <w:locked/>
    <w:uiPriority w:val="99"/>
    <w:rPr>
      <w:rFonts w:ascii="Calibri" w:hAnsi="Calibri" w:cs="Calibri"/>
      <w:sz w:val="21"/>
      <w:szCs w:val="21"/>
    </w:rPr>
  </w:style>
  <w:style w:type="character" w:customStyle="1" w:styleId="13">
    <w:name w:val="正文文本 Char"/>
    <w:basedOn w:val="10"/>
    <w:link w:val="3"/>
    <w:qFormat/>
    <w:locked/>
    <w:uiPriority w:val="99"/>
    <w:rPr>
      <w:rFonts w:eastAsia="宋体"/>
      <w:kern w:val="2"/>
      <w:sz w:val="21"/>
      <w:szCs w:val="21"/>
      <w:lang w:val="en-US" w:eastAsia="zh-CN"/>
    </w:rPr>
  </w:style>
  <w:style w:type="character" w:customStyle="1" w:styleId="14">
    <w:name w:val="批注框文本 Char"/>
    <w:basedOn w:val="10"/>
    <w:link w:val="5"/>
    <w:semiHidden/>
    <w:qFormat/>
    <w:locked/>
    <w:uiPriority w:val="99"/>
    <w:rPr>
      <w:sz w:val="18"/>
      <w:szCs w:val="18"/>
    </w:rPr>
  </w:style>
  <w:style w:type="character" w:customStyle="1" w:styleId="15">
    <w:name w:val="页脚 Char"/>
    <w:basedOn w:val="10"/>
    <w:link w:val="6"/>
    <w:qFormat/>
    <w:locked/>
    <w:uiPriority w:val="99"/>
    <w:rPr>
      <w:sz w:val="18"/>
      <w:szCs w:val="18"/>
    </w:rPr>
  </w:style>
  <w:style w:type="character" w:customStyle="1" w:styleId="16">
    <w:name w:val="页眉 Char"/>
    <w:basedOn w:val="10"/>
    <w:link w:val="7"/>
    <w:qFormat/>
    <w:locked/>
    <w:uiPriority w:val="99"/>
    <w:rPr>
      <w:sz w:val="18"/>
      <w:szCs w:val="18"/>
    </w:rPr>
  </w:style>
  <w:style w:type="paragraph" w:customStyle="1" w:styleId="1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8">
    <w:name w:val="List Paragraph"/>
    <w:basedOn w:val="1"/>
    <w:qFormat/>
    <w:uiPriority w:val="99"/>
    <w:pPr>
      <w:ind w:firstLine="420" w:firstLineChars="200"/>
    </w:pPr>
  </w:style>
  <w:style w:type="paragraph" w:customStyle="1" w:styleId="19">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4269</Words>
  <Characters>4588</Characters>
  <Lines>56</Lines>
  <Paragraphs>15</Paragraphs>
  <TotalTime>5</TotalTime>
  <ScaleCrop>false</ScaleCrop>
  <LinksUpToDate>false</LinksUpToDate>
  <CharactersWithSpaces>4607</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2022-10-11T01:13:00Z</cp:lastPrinted>
  <dcterms:modified xsi:type="dcterms:W3CDTF">2024-10-21T03:14:07Z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85319F32F91F4045BCFCD95CACA67FE8_13</vt:lpwstr>
  </property>
</Properties>
</file>