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ascii="Times New Roman" w:hAnsi="Times New Roman" w:cs="Times New Roman"/>
          <w:sz w:val="56"/>
          <w:szCs w:val="56"/>
        </w:rPr>
      </w:pPr>
    </w:p>
    <w:p>
      <w:pPr>
        <w:pStyle w:val="16"/>
        <w:jc w:val="both"/>
        <w:rPr>
          <w:rFonts w:ascii="Times New Roman" w:hAnsi="Times New Roman" w:cs="Times New Roman"/>
          <w:sz w:val="56"/>
          <w:szCs w:val="56"/>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6"/>
        <w:jc w:val="center"/>
        <w:rPr>
          <w:rFonts w:ascii="Times New Roman" w:hAnsi="Times New Roman" w:cs="Times New Roman"/>
        </w:rPr>
      </w:pPr>
      <w:r>
        <w:rPr>
          <w:rFonts w:hint="eastAsia" w:ascii="Times New Roman" w:hAnsi="Times New Roman" w:eastAsia="方正小标宋简体" w:cs="方正小标宋简体"/>
          <w:sz w:val="72"/>
          <w:szCs w:val="72"/>
        </w:rPr>
        <w:t>株洲市石峰区妇幼保健计划生育服务中心</w:t>
      </w: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6"/>
        <w:jc w:val="both"/>
        <w:rPr>
          <w:rFonts w:ascii="Times New Roman" w:hAnsi="Times New Roman" w:cs="Times New Roman"/>
          <w:sz w:val="32"/>
          <w:szCs w:val="32"/>
        </w:rPr>
      </w:pPr>
    </w:p>
    <w:p>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株洲市石峰区妇幼保健计划生育服务中心</w:t>
      </w:r>
      <w:r>
        <w:rPr>
          <w:rFonts w:ascii="Times New Roman" w:hAnsi="Times New Roman" w:cs="Times New Roman"/>
          <w:sz w:val="32"/>
          <w:szCs w:val="32"/>
        </w:rPr>
        <w:t>概况</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w w:val="90"/>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cs="Times New Roman"/>
        </w:rPr>
      </w:pPr>
      <w:r>
        <w:rPr>
          <w:rFonts w:hint="eastAsia" w:ascii="Times New Roman" w:hAnsi="Times New Roman" w:eastAsia="方正小标宋简体" w:cs="方正小标宋简体"/>
          <w:sz w:val="72"/>
          <w:szCs w:val="72"/>
        </w:rPr>
        <w:t>株洲市石峰区妇幼保健计划生育服务中心</w:t>
      </w: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pStyle w:val="17"/>
        <w:overflowPunct w:val="0"/>
        <w:spacing w:line="596" w:lineRule="exact"/>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根据中共株洲市石峰区委办公室、株洲市石峰区人民政府办公室关于印发《株洲市石峰区卫生健康局职能配置、内设机构和人员编制规定》的通知，区妇幼保健计划生育服务中心的主要职责是:组织实施妇幼卫生健康政策规划、技术标准和规范，指导管理全区妇幼卫生、出生缺陷防治、婴幼儿早期发展、人类辅助生殖技术管理和生育技术服务工作，推进妇幼健康服务体系建设。</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widowControl/>
        <w:spacing w:line="600" w:lineRule="exact"/>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（一）内设机构设置。株洲市石峰区妇幼保健计划生育服务中心单位无内设机构。</w:t>
      </w:r>
    </w:p>
    <w:p>
      <w:pPr>
        <w:widowControl/>
        <w:spacing w:line="600" w:lineRule="exact"/>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（二）决算单位构成。株洲市石峰区妇幼保健计划生育服务中心2023年部门决算汇总公开单位构成包括：株洲市石峰区妇幼保健计划生育服务中心本级。</w:t>
      </w:r>
    </w:p>
    <w:p>
      <w:pPr>
        <w:overflowPunct w:val="0"/>
        <w:spacing w:line="596" w:lineRule="exact"/>
        <w:ind w:left="1360"/>
        <w:rPr>
          <w:rFonts w:ascii="Times New Roman" w:hAnsi="Times New Roman" w:eastAsia="黑体" w:cs="Times New Roman"/>
          <w:kern w:val="0"/>
          <w:sz w:val="32"/>
          <w:szCs w:val="32"/>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jc w:val="both"/>
        <w:rPr>
          <w:rFonts w:hint="eastAsia" w:ascii="Times New Roman" w:hAnsi="Times New Roman" w:eastAsia="黑体" w:cs="Times New Roman"/>
          <w:color w:val="000000"/>
          <w:sz w:val="32"/>
          <w:szCs w:val="32"/>
          <w:lang w:val="en-US" w:eastAsia="zh-CN" w:bidi="ar-SA"/>
        </w:rPr>
      </w:pPr>
    </w:p>
    <w:p>
      <w:pPr>
        <w:pStyle w:val="16"/>
        <w:numPr>
          <w:ilvl w:val="0"/>
          <w:numId w:val="0"/>
        </w:numPr>
        <w:spacing w:line="570" w:lineRule="exact"/>
        <w:ind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一、</w:t>
      </w:r>
      <w:r>
        <w:rPr>
          <w:rFonts w:ascii="Times New Roman" w:hAnsi="Times New Roman" w:cs="Times New Roman"/>
          <w:sz w:val="32"/>
          <w:szCs w:val="32"/>
        </w:rPr>
        <w:t>收入支出决算总体情况说明</w:t>
      </w:r>
    </w:p>
    <w:p>
      <w:pPr>
        <w:pStyle w:val="16"/>
        <w:ind w:firstLine="640" w:firstLineChars="200"/>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566.14</w:t>
      </w:r>
      <w:r>
        <w:rPr>
          <w:rFonts w:hint="eastAsia" w:ascii="仿宋" w:hAnsi="仿宋" w:eastAsia="仿宋"/>
          <w:sz w:val="32"/>
          <w:szCs w:val="32"/>
        </w:rPr>
        <w:t>万元。与上年相比，</w:t>
      </w:r>
      <w:r>
        <w:rPr>
          <w:rFonts w:hint="eastAsia" w:ascii="仿宋" w:hAnsi="仿宋" w:eastAsia="仿宋"/>
          <w:sz w:val="32"/>
          <w:szCs w:val="32"/>
          <w:lang w:val="en-US" w:eastAsia="zh-CN"/>
        </w:rPr>
        <w:t>增加85.42</w:t>
      </w:r>
      <w:r>
        <w:rPr>
          <w:rFonts w:hint="eastAsia" w:ascii="仿宋" w:hAnsi="仿宋" w:eastAsia="仿宋"/>
          <w:sz w:val="32"/>
          <w:szCs w:val="32"/>
        </w:rPr>
        <w:t>万元，</w:t>
      </w:r>
      <w:r>
        <w:rPr>
          <w:rFonts w:hint="eastAsia" w:ascii="仿宋" w:hAnsi="仿宋" w:eastAsia="仿宋"/>
          <w:sz w:val="32"/>
          <w:szCs w:val="32"/>
          <w:lang w:val="en-US" w:eastAsia="zh-CN"/>
        </w:rPr>
        <w:t>增加17.8</w:t>
      </w:r>
      <w:r>
        <w:rPr>
          <w:rFonts w:hint="eastAsia" w:ascii="仿宋" w:hAnsi="仿宋" w:eastAsia="仿宋"/>
          <w:sz w:val="32"/>
          <w:szCs w:val="32"/>
        </w:rPr>
        <w:t>%，主要是因为项目的</w:t>
      </w:r>
      <w:r>
        <w:rPr>
          <w:rFonts w:hint="eastAsia" w:ascii="仿宋" w:hAnsi="仿宋" w:eastAsia="仿宋"/>
          <w:sz w:val="32"/>
          <w:szCs w:val="32"/>
          <w:lang w:val="en-US" w:eastAsia="zh-CN"/>
        </w:rPr>
        <w:t>增加</w:t>
      </w:r>
      <w:r>
        <w:rPr>
          <w:rFonts w:hint="eastAsia" w:ascii="仿宋" w:hAnsi="仿宋" w:eastAsia="仿宋"/>
          <w:sz w:val="32"/>
          <w:szCs w:val="32"/>
        </w:rPr>
        <w:t>。</w:t>
      </w:r>
    </w:p>
    <w:p>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二、</w:t>
      </w:r>
      <w:r>
        <w:rPr>
          <w:rFonts w:ascii="Times New Roman" w:hAnsi="Times New Roman" w:cs="Times New Roman"/>
          <w:sz w:val="32"/>
          <w:szCs w:val="32"/>
        </w:rPr>
        <w:t>收入决算情况说明</w:t>
      </w:r>
    </w:p>
    <w:p>
      <w:pPr>
        <w:pStyle w:val="16"/>
        <w:ind w:firstLine="640" w:firstLineChars="200"/>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年度收入合计</w:t>
      </w:r>
      <w:r>
        <w:rPr>
          <w:rFonts w:hint="eastAsia" w:ascii="仿宋" w:hAnsi="仿宋" w:eastAsia="仿宋"/>
          <w:sz w:val="32"/>
          <w:szCs w:val="32"/>
          <w:lang w:val="en-US" w:eastAsia="zh-CN"/>
        </w:rPr>
        <w:t>283.07</w:t>
      </w:r>
      <w:r>
        <w:rPr>
          <w:rFonts w:hint="eastAsia" w:ascii="仿宋" w:hAnsi="仿宋" w:eastAsia="仿宋"/>
          <w:sz w:val="32"/>
          <w:szCs w:val="32"/>
        </w:rPr>
        <w:t>万元，其中：财政拨款收入</w:t>
      </w:r>
      <w:r>
        <w:rPr>
          <w:rFonts w:hint="eastAsia" w:ascii="仿宋" w:hAnsi="仿宋" w:eastAsia="仿宋"/>
          <w:sz w:val="32"/>
          <w:szCs w:val="32"/>
          <w:lang w:val="en-US" w:eastAsia="zh-CN"/>
        </w:rPr>
        <w:t>206.17</w:t>
      </w:r>
      <w:r>
        <w:rPr>
          <w:rFonts w:hint="eastAsia" w:ascii="仿宋" w:hAnsi="仿宋" w:eastAsia="仿宋"/>
          <w:sz w:val="32"/>
          <w:szCs w:val="32"/>
        </w:rPr>
        <w:t>万元，占</w:t>
      </w:r>
      <w:r>
        <w:rPr>
          <w:rFonts w:hint="eastAsia" w:ascii="仿宋" w:hAnsi="仿宋" w:eastAsia="仿宋"/>
          <w:sz w:val="32"/>
          <w:szCs w:val="32"/>
          <w:lang w:val="en-US" w:eastAsia="zh-CN"/>
        </w:rPr>
        <w:t>72.8</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76.9</w:t>
      </w:r>
      <w:r>
        <w:rPr>
          <w:rFonts w:hint="eastAsia" w:ascii="仿宋" w:hAnsi="仿宋" w:eastAsia="仿宋"/>
          <w:sz w:val="32"/>
          <w:szCs w:val="32"/>
        </w:rPr>
        <w:t>万元，占</w:t>
      </w:r>
      <w:r>
        <w:rPr>
          <w:rFonts w:hint="eastAsia" w:ascii="仿宋" w:hAnsi="仿宋" w:eastAsia="仿宋"/>
          <w:sz w:val="32"/>
          <w:szCs w:val="32"/>
          <w:lang w:val="en-US" w:eastAsia="zh-CN"/>
        </w:rPr>
        <w:t>27.2</w:t>
      </w:r>
      <w:r>
        <w:rPr>
          <w:rFonts w:hint="eastAsia" w:ascii="仿宋" w:hAnsi="仿宋" w:eastAsia="仿宋"/>
          <w:sz w:val="32"/>
          <w:szCs w:val="32"/>
        </w:rPr>
        <w:t>%。</w:t>
      </w:r>
    </w:p>
    <w:p>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三、</w:t>
      </w:r>
      <w:r>
        <w:rPr>
          <w:rFonts w:ascii="Times New Roman" w:hAnsi="Times New Roman" w:cs="Times New Roman"/>
          <w:sz w:val="32"/>
          <w:szCs w:val="32"/>
        </w:rPr>
        <w:t>支出决算情况说明</w:t>
      </w:r>
    </w:p>
    <w:p>
      <w:pPr>
        <w:pStyle w:val="16"/>
        <w:ind w:firstLine="640" w:firstLineChars="200"/>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年度支出合计</w:t>
      </w:r>
      <w:r>
        <w:rPr>
          <w:rFonts w:hint="eastAsia" w:ascii="仿宋" w:hAnsi="仿宋" w:eastAsia="仿宋"/>
          <w:sz w:val="32"/>
          <w:szCs w:val="32"/>
          <w:lang w:val="en-US" w:eastAsia="zh-CN"/>
        </w:rPr>
        <w:t>283.07</w:t>
      </w:r>
      <w:r>
        <w:rPr>
          <w:rFonts w:hint="eastAsia" w:ascii="仿宋" w:hAnsi="仿宋" w:eastAsia="仿宋"/>
          <w:sz w:val="32"/>
          <w:szCs w:val="32"/>
        </w:rPr>
        <w:t>万元，其中：基本支出</w:t>
      </w:r>
      <w:r>
        <w:rPr>
          <w:rFonts w:hint="eastAsia" w:ascii="仿宋" w:hAnsi="仿宋" w:eastAsia="仿宋"/>
          <w:sz w:val="32"/>
          <w:szCs w:val="32"/>
          <w:lang w:val="en-US" w:eastAsia="zh-CN"/>
        </w:rPr>
        <w:t>144.21</w:t>
      </w:r>
      <w:r>
        <w:rPr>
          <w:rFonts w:hint="eastAsia" w:ascii="仿宋" w:hAnsi="仿宋" w:eastAsia="仿宋"/>
          <w:sz w:val="32"/>
          <w:szCs w:val="32"/>
        </w:rPr>
        <w:t>万元，占5</w:t>
      </w:r>
      <w:r>
        <w:rPr>
          <w:rFonts w:hint="eastAsia" w:ascii="仿宋" w:hAnsi="仿宋" w:eastAsia="仿宋"/>
          <w:sz w:val="32"/>
          <w:szCs w:val="32"/>
          <w:lang w:val="en-US" w:eastAsia="zh-CN"/>
        </w:rPr>
        <w:t>0.9</w:t>
      </w:r>
      <w:r>
        <w:rPr>
          <w:rFonts w:hint="eastAsia" w:ascii="仿宋" w:hAnsi="仿宋" w:eastAsia="仿宋"/>
          <w:sz w:val="32"/>
          <w:szCs w:val="32"/>
        </w:rPr>
        <w:t>%；项目支出</w:t>
      </w:r>
      <w:r>
        <w:rPr>
          <w:rFonts w:hint="eastAsia" w:ascii="仿宋" w:hAnsi="仿宋" w:eastAsia="仿宋"/>
          <w:sz w:val="32"/>
          <w:szCs w:val="32"/>
          <w:lang w:val="en-US" w:eastAsia="zh-CN"/>
        </w:rPr>
        <w:t>138.86</w:t>
      </w:r>
      <w:r>
        <w:rPr>
          <w:rFonts w:hint="eastAsia" w:ascii="仿宋" w:hAnsi="仿宋" w:eastAsia="仿宋"/>
          <w:sz w:val="32"/>
          <w:szCs w:val="32"/>
        </w:rPr>
        <w:t>万元，占4</w:t>
      </w:r>
      <w:r>
        <w:rPr>
          <w:rFonts w:hint="eastAsia" w:ascii="仿宋" w:hAnsi="仿宋" w:eastAsia="仿宋"/>
          <w:sz w:val="32"/>
          <w:szCs w:val="32"/>
          <w:lang w:val="en-US" w:eastAsia="zh-CN"/>
        </w:rPr>
        <w:t>9.1</w:t>
      </w:r>
      <w:r>
        <w:rPr>
          <w:rFonts w:hint="eastAsia" w:ascii="仿宋" w:hAnsi="仿宋" w:eastAsia="仿宋"/>
          <w:sz w:val="32"/>
          <w:szCs w:val="32"/>
        </w:rPr>
        <w:t>%；上缴上级支出0万元，占0%；经营支出0万元，占0%；对附属单位补助支出0万元，占0%。</w:t>
      </w:r>
    </w:p>
    <w:p>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四、</w:t>
      </w:r>
      <w:r>
        <w:rPr>
          <w:rFonts w:ascii="Times New Roman" w:hAnsi="Times New Roman" w:cs="Times New Roman"/>
          <w:sz w:val="32"/>
          <w:szCs w:val="32"/>
        </w:rPr>
        <w:t>财政拨款收入支出决算总体情况说明</w:t>
      </w:r>
    </w:p>
    <w:p>
      <w:pPr>
        <w:pStyle w:val="16"/>
        <w:ind w:firstLine="640" w:firstLineChars="200"/>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412.34</w:t>
      </w:r>
      <w:r>
        <w:rPr>
          <w:rFonts w:hint="eastAsia" w:ascii="仿宋" w:hAnsi="仿宋" w:eastAsia="仿宋"/>
          <w:sz w:val="32"/>
          <w:szCs w:val="32"/>
        </w:rPr>
        <w:t>万元，与上年相比，</w:t>
      </w:r>
      <w:r>
        <w:rPr>
          <w:rFonts w:hint="eastAsia" w:ascii="仿宋" w:hAnsi="仿宋" w:eastAsia="仿宋"/>
          <w:sz w:val="32"/>
          <w:szCs w:val="32"/>
          <w:lang w:eastAsia="zh-CN"/>
        </w:rPr>
        <w:t>减少</w:t>
      </w:r>
      <w:r>
        <w:rPr>
          <w:rFonts w:hint="eastAsia" w:ascii="仿宋" w:hAnsi="仿宋" w:eastAsia="仿宋"/>
          <w:sz w:val="32"/>
          <w:szCs w:val="32"/>
          <w:lang w:val="en-US" w:eastAsia="zh-CN"/>
        </w:rPr>
        <w:t>24.92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5.7</w:t>
      </w:r>
      <w:r>
        <w:rPr>
          <w:rFonts w:hint="eastAsia" w:ascii="仿宋" w:hAnsi="仿宋" w:eastAsia="仿宋"/>
          <w:sz w:val="32"/>
          <w:szCs w:val="32"/>
        </w:rPr>
        <w:t>%，主要是财政拨款减少。</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黑体"/>
          <w:color w:val="000000"/>
          <w:sz w:val="32"/>
          <w:szCs w:val="32"/>
          <w:lang w:val="en-US" w:eastAsia="zh-CN" w:bidi="ar-SA"/>
        </w:rPr>
        <w:t>2023年度财政拨款支出206.17万元，占本年支出合计的72.8%，与上年相比，财政拨款支出减少12.46万元，减少5.7%，主要是因为财政拨款减少。</w:t>
      </w:r>
    </w:p>
    <w:p>
      <w:pPr>
        <w:pStyle w:val="7"/>
        <w:numPr>
          <w:ilvl w:val="0"/>
          <w:numId w:val="2"/>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黑体"/>
          <w:color w:val="000000"/>
          <w:sz w:val="32"/>
          <w:szCs w:val="32"/>
          <w:lang w:val="en-US" w:eastAsia="zh-CN" w:bidi="ar-SA"/>
        </w:rPr>
        <w:t>2023年度财政拨款支出206.17万元，主要用于以下方面：卫生健康支出206.17万元，占100%。</w:t>
      </w:r>
    </w:p>
    <w:p>
      <w:pPr>
        <w:pStyle w:val="7"/>
        <w:numPr>
          <w:ilvl w:val="0"/>
          <w:numId w:val="2"/>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2023年度财政拨款支出年初预算数为169.36万元，支出决算数为206.17万元，完成年初预算的127.6%，其中：</w:t>
      </w:r>
    </w:p>
    <w:p>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1、卫生健康支出（类）公共卫生（款）妇幼保健机构（项）。</w:t>
      </w:r>
    </w:p>
    <w:p>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年初预算为143.16万元，支出决算为151.97万元，完成年初预算的106.2%，决算数大于年初预算数的主要原因是：上级下拨了经费。</w:t>
      </w:r>
    </w:p>
    <w:p>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2、卫生健康支出（类）公共卫生（款）重大公共卫生服务（项）。</w:t>
      </w:r>
    </w:p>
    <w:p>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年初预算为13.2万元，支出决算为19.04万元，决算数大于年初预算数的主要原因是：上级下拨了经费。</w:t>
      </w:r>
    </w:p>
    <w:p>
      <w:pPr>
        <w:pStyle w:val="7"/>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3、卫生健康支出（类）公共卫生（款）其他公共卫生支出（项）。</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黑体"/>
          <w:color w:val="000000"/>
          <w:sz w:val="32"/>
          <w:szCs w:val="32"/>
          <w:lang w:val="en-US" w:eastAsia="zh-CN" w:bidi="ar-SA"/>
        </w:rPr>
        <w:t>年初预算为13万元，支出决算为35.16万元，决算数大于年初预算数的主要原因是：上级下拨了经费。</w:t>
      </w:r>
    </w:p>
    <w:p>
      <w:pPr>
        <w:pStyle w:val="7"/>
        <w:numPr>
          <w:ilvl w:val="0"/>
          <w:numId w:val="0"/>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bidi="ar-SA"/>
        </w:rPr>
        <w:t>六、</w:t>
      </w:r>
      <w:r>
        <w:rPr>
          <w:rFonts w:ascii="Times New Roman" w:hAnsi="Times New Roman" w:eastAsia="黑体" w:cs="Times New Roman"/>
          <w:color w:val="000000"/>
          <w:kern w:val="0"/>
          <w:sz w:val="32"/>
          <w:szCs w:val="32"/>
        </w:rPr>
        <w:t>一般公共预算财政拨款基本支出决算情况说明</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sz w:val="32"/>
          <w:szCs w:val="32"/>
          <w:lang w:val="en-US" w:eastAsia="zh-CN" w:bidi="ar-SA"/>
        </w:rPr>
        <w:t>2023年度财政拨款基本支出144.21万元，其中：人员经费123.04万元，占基本支出的85.3%,主要包括基本工资、津贴补贴、奖金、住房公积金等；公用经费21.17万元，占基本支出的14.7%，主要包括办公费、工会经费、其他商品和服务支出等。</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1.2</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0.94</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完成预算的</w:t>
      </w:r>
      <w:r>
        <w:rPr>
          <w:rFonts w:hint="eastAsia" w:ascii="Times New Roman" w:hAnsi="Times New Roman" w:eastAsia="仿宋" w:cs="Times New Roman"/>
          <w:sz w:val="32"/>
          <w:szCs w:val="32"/>
          <w:highlight w:val="none"/>
          <w:lang w:val="en-US" w:eastAsia="zh-CN"/>
        </w:rPr>
        <w:t>78.3</w:t>
      </w:r>
      <w:r>
        <w:rPr>
          <w:rFonts w:ascii="Times New Roman" w:hAnsi="Times New Roman" w:eastAsia="仿宋" w:cs="Times New Roman"/>
          <w:sz w:val="32"/>
          <w:szCs w:val="32"/>
          <w:highlight w:val="none"/>
        </w:rPr>
        <w:t>%,其中</w:t>
      </w:r>
      <w:r>
        <w:rPr>
          <w:rFonts w:ascii="Times New Roman" w:hAnsi="Times New Roman" w:eastAsia="仿宋" w:cs="Times New Roman"/>
          <w:sz w:val="32"/>
          <w:szCs w:val="32"/>
        </w:rPr>
        <w:t>：</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hint="eastAsia" w:ascii="仿宋" w:hAnsi="仿宋" w:eastAsia="仿宋"/>
          <w:sz w:val="32"/>
          <w:szCs w:val="32"/>
        </w:rPr>
        <w:t>与上年相比</w:t>
      </w:r>
      <w:r>
        <w:rPr>
          <w:rFonts w:hint="eastAsia" w:ascii="仿宋" w:hAnsi="仿宋" w:eastAsia="仿宋"/>
          <w:sz w:val="32"/>
          <w:szCs w:val="32"/>
          <w:lang w:eastAsia="zh-CN"/>
        </w:rPr>
        <w:t>无变动</w:t>
      </w:r>
      <w:r>
        <w:rPr>
          <w:rFonts w:hint="eastAsia" w:ascii="仿宋" w:hAnsi="仿宋" w:eastAsia="仿宋"/>
          <w:sz w:val="32"/>
          <w:szCs w:val="32"/>
        </w:rPr>
        <w:t>的主要原因是上年也无因公出国（境）费支出</w:t>
      </w:r>
      <w:r>
        <w:rPr>
          <w:rFonts w:hint="eastAsia" w:ascii="仿宋" w:hAnsi="仿宋" w:eastAsia="仿宋"/>
          <w:sz w:val="32"/>
          <w:szCs w:val="32"/>
          <w:lang w:eastAsia="zh-CN"/>
        </w:rPr>
        <w:t>。</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w:t>
      </w:r>
      <w:r>
        <w:rPr>
          <w:rFonts w:hint="eastAsia" w:ascii="仿宋" w:hAnsi="仿宋" w:eastAsia="仿宋"/>
          <w:sz w:val="32"/>
          <w:szCs w:val="32"/>
        </w:rPr>
        <w:t>与上年相比无变动的主要原因是厉行节约</w:t>
      </w:r>
      <w:r>
        <w:rPr>
          <w:rFonts w:hint="eastAsia" w:ascii="仿宋" w:hAnsi="仿宋" w:eastAsia="仿宋"/>
          <w:sz w:val="32"/>
          <w:szCs w:val="32"/>
          <w:lang w:eastAsia="zh-CN"/>
        </w:rPr>
        <w:t>。</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w:t>
      </w:r>
      <w:r>
        <w:rPr>
          <w:rFonts w:hint="eastAsia" w:ascii="仿宋" w:hAnsi="仿宋" w:eastAsia="仿宋"/>
          <w:sz w:val="32"/>
          <w:szCs w:val="32"/>
        </w:rPr>
        <w:t>与上年相比无变动的主要原因是厉行节约</w:t>
      </w:r>
      <w:r>
        <w:rPr>
          <w:rFonts w:hint="eastAsia" w:ascii="仿宋" w:hAnsi="仿宋" w:eastAsia="仿宋"/>
          <w:sz w:val="32"/>
          <w:szCs w:val="32"/>
          <w:lang w:eastAsia="zh-CN"/>
        </w:rPr>
        <w:t>。</w:t>
      </w:r>
    </w:p>
    <w:p>
      <w:pPr>
        <w:pStyle w:val="16"/>
        <w:ind w:firstLine="640" w:firstLineChars="200"/>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1.2</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0.94</w:t>
      </w:r>
      <w:r>
        <w:rPr>
          <w:rFonts w:ascii="Times New Roman" w:hAnsi="Times New Roman" w:eastAsia="仿宋" w:cs="Times New Roman"/>
          <w:sz w:val="32"/>
          <w:szCs w:val="32"/>
        </w:rPr>
        <w:t>万元，完成预算的</w:t>
      </w:r>
      <w:r>
        <w:rPr>
          <w:rFonts w:hint="eastAsia" w:ascii="Times New Roman" w:hAnsi="Times New Roman" w:eastAsia="仿宋" w:cs="Times New Roman"/>
          <w:sz w:val="32"/>
          <w:szCs w:val="32"/>
          <w:lang w:val="en-US" w:eastAsia="zh-CN"/>
        </w:rPr>
        <w:t>78.3</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val="en-US" w:eastAsia="zh-CN"/>
        </w:rPr>
        <w:t>增加0.49万元</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增加</w:t>
      </w:r>
      <w:r>
        <w:rPr>
          <w:rFonts w:ascii="Times New Roman" w:hAnsi="Times New Roman" w:eastAsia="仿宋" w:cs="Times New Roman"/>
          <w:sz w:val="32"/>
          <w:szCs w:val="32"/>
        </w:rPr>
        <w:t>的主要原因是</w:t>
      </w:r>
      <w:r>
        <w:rPr>
          <w:rFonts w:hint="eastAsia" w:ascii="Times New Roman" w:hAnsi="Times New Roman" w:eastAsia="仿宋" w:cs="Times New Roman"/>
          <w:sz w:val="32"/>
          <w:szCs w:val="32"/>
          <w:lang w:val="en-US" w:eastAsia="zh-CN"/>
        </w:rPr>
        <w:t>车辆进行了维修维护。</w:t>
      </w:r>
    </w:p>
    <w:p>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0.94</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100</w:t>
      </w:r>
      <w:r>
        <w:rPr>
          <w:rFonts w:ascii="Times New Roman" w:hAnsi="Times New Roman" w:eastAsia="仿宋" w:cs="Times New Roman"/>
          <w:sz w:val="32"/>
          <w:szCs w:val="32"/>
        </w:rPr>
        <w:t>%。其中：</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0.94</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0.94</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1</w:t>
      </w:r>
      <w:r>
        <w:rPr>
          <w:rFonts w:ascii="Times New Roman" w:hAnsi="Times New Roman" w:eastAsia="仿宋" w:cs="Times New Roman"/>
          <w:color w:val="000000"/>
          <w:kern w:val="0"/>
          <w:sz w:val="32"/>
          <w:szCs w:val="32"/>
        </w:rPr>
        <w:t>辆。</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2023年度政府性基金预算财政拨款收入0万元；年初结转和结余0万元；支出0万元，其中基本支出0万元，项目支出0万元；年末结转和结余0万元。2023年度我单位无政府性基金预算收入支出。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numPr>
          <w:ilvl w:val="0"/>
          <w:numId w:val="3"/>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本部门202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年度机关运行经费支出</w:t>
      </w:r>
      <w:r>
        <w:rPr>
          <w:rFonts w:hint="eastAsia" w:ascii="Times New Roman" w:hAnsi="Times New Roman" w:eastAsia="仿宋_GB2312" w:cs="仿宋_GB2312"/>
          <w:color w:val="000000"/>
          <w:kern w:val="0"/>
          <w:sz w:val="32"/>
          <w:szCs w:val="32"/>
          <w:lang w:val="en-US" w:eastAsia="zh-CN"/>
        </w:rPr>
        <w:t>15.06</w:t>
      </w:r>
      <w:r>
        <w:rPr>
          <w:rFonts w:hint="eastAsia" w:ascii="Times New Roman" w:hAnsi="Times New Roman" w:eastAsia="仿宋_GB2312" w:cs="仿宋_GB2312"/>
          <w:color w:val="000000"/>
          <w:kern w:val="0"/>
          <w:sz w:val="32"/>
          <w:szCs w:val="32"/>
        </w:rPr>
        <w:t>万元，比年初预算数</w:t>
      </w:r>
      <w:r>
        <w:rPr>
          <w:rFonts w:hint="eastAsia" w:ascii="Times New Roman" w:hAnsi="Times New Roman" w:eastAsia="仿宋_GB2312" w:cs="仿宋_GB2312"/>
          <w:color w:val="000000"/>
          <w:kern w:val="0"/>
          <w:sz w:val="32"/>
          <w:szCs w:val="32"/>
          <w:lang w:val="en-US" w:eastAsia="zh-CN"/>
        </w:rPr>
        <w:t>增加1.46</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增加10.7</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使用了上年度结转的机关运行经费支付了上年度待支付费用</w:t>
      </w:r>
      <w:r>
        <w:rPr>
          <w:rFonts w:hint="eastAsia" w:ascii="Times New Roman" w:hAnsi="Times New Roman" w:eastAsia="仿宋_GB2312" w:cs="仿宋_GB2312"/>
          <w:color w:val="000000"/>
          <w:kern w:val="0"/>
          <w:sz w:val="32"/>
          <w:szCs w:val="32"/>
        </w:rPr>
        <w:t>。</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年本部门开支会议费0万元，开支培训费0万元。</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7"/>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本部门202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年度政府采购支出总额</w:t>
      </w:r>
      <w:r>
        <w:rPr>
          <w:rFonts w:hint="eastAsia" w:ascii="Times New Roman" w:hAnsi="Times New Roman" w:eastAsia="仿宋_GB2312" w:cs="仿宋_GB2312"/>
          <w:color w:val="000000"/>
          <w:kern w:val="0"/>
          <w:sz w:val="32"/>
          <w:szCs w:val="32"/>
          <w:lang w:val="en-US" w:eastAsia="zh-CN"/>
        </w:rPr>
        <w:t>61.73</w:t>
      </w:r>
      <w:r>
        <w:rPr>
          <w:rFonts w:hint="eastAsia" w:ascii="Times New Roman" w:hAnsi="Times New Roman" w:eastAsia="仿宋_GB2312" w:cs="仿宋_GB2312"/>
          <w:color w:val="000000"/>
          <w:kern w:val="0"/>
          <w:sz w:val="32"/>
          <w:szCs w:val="32"/>
        </w:rPr>
        <w:t>万元，其中：政府采购货物支出</w:t>
      </w:r>
      <w:r>
        <w:rPr>
          <w:rFonts w:hint="eastAsia" w:ascii="Times New Roman" w:hAnsi="Times New Roman" w:eastAsia="仿宋_GB2312" w:cs="仿宋_GB2312"/>
          <w:color w:val="000000"/>
          <w:kern w:val="0"/>
          <w:sz w:val="32"/>
          <w:szCs w:val="32"/>
          <w:lang w:val="en-US" w:eastAsia="zh-CN"/>
        </w:rPr>
        <w:t>14.61</w:t>
      </w:r>
      <w:r>
        <w:rPr>
          <w:rFonts w:hint="eastAsia" w:ascii="Times New Roman" w:hAnsi="Times New Roman" w:eastAsia="仿宋_GB2312" w:cs="仿宋_GB2312"/>
          <w:color w:val="000000"/>
          <w:kern w:val="0"/>
          <w:sz w:val="32"/>
          <w:szCs w:val="32"/>
        </w:rPr>
        <w:t>万元、政府采购工程支出0</w:t>
      </w:r>
      <w:r>
        <w:rPr>
          <w:rFonts w:hint="eastAsia" w:ascii="Times New Roman" w:hAnsi="Times New Roman" w:eastAsia="仿宋_GB2312" w:cs="仿宋_GB2312"/>
          <w:color w:val="000000"/>
          <w:kern w:val="0"/>
          <w:sz w:val="32"/>
          <w:szCs w:val="32"/>
          <w:lang w:val="en-US" w:eastAsia="zh-CN"/>
        </w:rPr>
        <w:t>.69</w:t>
      </w:r>
      <w:r>
        <w:rPr>
          <w:rFonts w:hint="eastAsia" w:ascii="Times New Roman" w:hAnsi="Times New Roman" w:eastAsia="仿宋_GB2312" w:cs="仿宋_GB2312"/>
          <w:color w:val="000000"/>
          <w:kern w:val="0"/>
          <w:sz w:val="32"/>
          <w:szCs w:val="32"/>
        </w:rPr>
        <w:t>万元、政府采购服务支出</w:t>
      </w:r>
      <w:r>
        <w:rPr>
          <w:rFonts w:hint="eastAsia" w:ascii="Times New Roman" w:hAnsi="Times New Roman" w:eastAsia="仿宋_GB2312" w:cs="仿宋_GB2312"/>
          <w:color w:val="000000"/>
          <w:kern w:val="0"/>
          <w:sz w:val="32"/>
          <w:szCs w:val="32"/>
          <w:lang w:val="en-US" w:eastAsia="zh-CN"/>
        </w:rPr>
        <w:t>46.43</w:t>
      </w:r>
      <w:r>
        <w:rPr>
          <w:rFonts w:hint="eastAsia" w:ascii="Times New Roman" w:hAnsi="Times New Roman" w:eastAsia="仿宋_GB2312" w:cs="仿宋_GB2312"/>
          <w:color w:val="000000"/>
          <w:kern w:val="0"/>
          <w:sz w:val="32"/>
          <w:szCs w:val="32"/>
        </w:rPr>
        <w:t>万元。授予中小企业合同金额</w:t>
      </w:r>
      <w:r>
        <w:rPr>
          <w:rFonts w:hint="eastAsia" w:ascii="Times New Roman" w:hAnsi="Times New Roman" w:eastAsia="仿宋_GB2312" w:cs="仿宋_GB2312"/>
          <w:color w:val="000000"/>
          <w:kern w:val="0"/>
          <w:sz w:val="32"/>
          <w:szCs w:val="32"/>
          <w:lang w:val="en-US" w:eastAsia="zh-CN"/>
        </w:rPr>
        <w:t>61.09</w:t>
      </w:r>
      <w:r>
        <w:rPr>
          <w:rFonts w:hint="eastAsia" w:ascii="Times New Roman" w:hAnsi="Times New Roman" w:eastAsia="仿宋_GB2312" w:cs="仿宋_GB2312"/>
          <w:color w:val="000000"/>
          <w:kern w:val="0"/>
          <w:sz w:val="32"/>
          <w:szCs w:val="32"/>
        </w:rPr>
        <w:t>万元，占政府采购支出总额的</w:t>
      </w:r>
      <w:r>
        <w:rPr>
          <w:rFonts w:hint="eastAsia" w:ascii="Times New Roman" w:hAnsi="Times New Roman" w:eastAsia="仿宋_GB2312" w:cs="仿宋_GB2312"/>
          <w:color w:val="000000"/>
          <w:kern w:val="0"/>
          <w:sz w:val="32"/>
          <w:szCs w:val="32"/>
          <w:lang w:val="en-US" w:eastAsia="zh-CN"/>
        </w:rPr>
        <w:t>99</w:t>
      </w:r>
      <w:r>
        <w:rPr>
          <w:rFonts w:hint="eastAsia" w:ascii="Times New Roman" w:hAnsi="Times New Roman" w:eastAsia="仿宋_GB2312" w:cs="仿宋_GB2312"/>
          <w:color w:val="000000"/>
          <w:kern w:val="0"/>
          <w:sz w:val="32"/>
          <w:szCs w:val="32"/>
        </w:rPr>
        <w:t>%，其中：授予小微企业合同金额</w:t>
      </w:r>
      <w:r>
        <w:rPr>
          <w:rFonts w:hint="eastAsia" w:ascii="Times New Roman" w:hAnsi="Times New Roman" w:eastAsia="仿宋_GB2312" w:cs="仿宋_GB2312"/>
          <w:color w:val="000000"/>
          <w:kern w:val="0"/>
          <w:sz w:val="32"/>
          <w:szCs w:val="32"/>
          <w:lang w:val="en-US" w:eastAsia="zh-CN"/>
        </w:rPr>
        <w:t>59.93</w:t>
      </w:r>
      <w:r>
        <w:rPr>
          <w:rFonts w:hint="eastAsia" w:ascii="Times New Roman" w:hAnsi="Times New Roman" w:eastAsia="仿宋_GB2312" w:cs="仿宋_GB2312"/>
          <w:color w:val="000000"/>
          <w:kern w:val="0"/>
          <w:sz w:val="32"/>
          <w:szCs w:val="32"/>
        </w:rPr>
        <w:t>万元，占授予中小企业合同金额的</w:t>
      </w:r>
      <w:r>
        <w:rPr>
          <w:rFonts w:hint="eastAsia" w:ascii="Times New Roman" w:hAnsi="Times New Roman" w:eastAsia="仿宋_GB2312" w:cs="仿宋_GB2312"/>
          <w:color w:val="000000"/>
          <w:kern w:val="0"/>
          <w:sz w:val="32"/>
          <w:szCs w:val="32"/>
          <w:lang w:val="en-US" w:eastAsia="zh-CN"/>
        </w:rPr>
        <w:t>98.1</w:t>
      </w:r>
      <w:r>
        <w:rPr>
          <w:rFonts w:hint="eastAsia" w:ascii="Times New Roman" w:hAnsi="Times New Roman" w:eastAsia="仿宋_GB2312" w:cs="仿宋_GB2312"/>
          <w:color w:val="000000"/>
          <w:kern w:val="0"/>
          <w:sz w:val="32"/>
          <w:szCs w:val="32"/>
        </w:rPr>
        <w:t>%；货物采购授予中小企业合同金额占货物支出金额的</w:t>
      </w:r>
      <w:r>
        <w:rPr>
          <w:rFonts w:hint="eastAsia" w:ascii="Times New Roman" w:hAnsi="Times New Roman" w:eastAsia="仿宋_GB2312" w:cs="仿宋_GB2312"/>
          <w:color w:val="000000"/>
          <w:kern w:val="0"/>
          <w:sz w:val="32"/>
          <w:szCs w:val="32"/>
          <w:lang w:val="en-US" w:eastAsia="zh-CN"/>
        </w:rPr>
        <w:t>97.7</w:t>
      </w:r>
      <w:r>
        <w:rPr>
          <w:rFonts w:hint="eastAsia" w:ascii="Times New Roman" w:hAnsi="Times New Roman" w:eastAsia="仿宋_GB2312" w:cs="仿宋_GB2312"/>
          <w:color w:val="000000"/>
          <w:kern w:val="0"/>
          <w:sz w:val="32"/>
          <w:szCs w:val="32"/>
        </w:rPr>
        <w:t>%，</w:t>
      </w:r>
      <w:bookmarkStart w:id="0" w:name="_GoBack"/>
      <w:bookmarkEnd w:id="0"/>
      <w:r>
        <w:rPr>
          <w:rFonts w:hint="eastAsia" w:ascii="Times New Roman" w:hAnsi="Times New Roman" w:eastAsia="仿宋_GB2312" w:cs="仿宋_GB2312"/>
          <w:color w:val="000000"/>
          <w:kern w:val="0"/>
          <w:sz w:val="32"/>
          <w:szCs w:val="32"/>
        </w:rPr>
        <w:t>工程采购授予中小企业合同金额占工程支出金额的</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%，服务采购授予中小企业合同金额占服务支出金额的</w:t>
      </w:r>
      <w:r>
        <w:rPr>
          <w:rFonts w:hint="eastAsia" w:ascii="Times New Roman" w:hAnsi="Times New Roman" w:eastAsia="仿宋_GB2312" w:cs="仿宋_GB2312"/>
          <w:color w:val="000000"/>
          <w:kern w:val="0"/>
          <w:sz w:val="32"/>
          <w:szCs w:val="32"/>
          <w:lang w:val="en-US" w:eastAsia="zh-CN"/>
        </w:rPr>
        <w:t>99.3</w:t>
      </w:r>
      <w:r>
        <w:rPr>
          <w:rFonts w:hint="eastAsia" w:ascii="Times New Roman" w:hAnsi="Times New Roman" w:eastAsia="仿宋_GB2312" w:cs="仿宋_GB2312"/>
          <w:color w:val="000000"/>
          <w:kern w:val="0"/>
          <w:sz w:val="32"/>
          <w:szCs w:val="32"/>
        </w:rPr>
        <w:t>%。</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7"/>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截至202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12月31日，部门（单位）共有车辆1辆，其中，主要领导干部用车0辆，机要通信用车0辆、应急保障用车0辆、执法执勤用车0辆、特种专业技术用车0辆、其他用车1辆，其他用车主要是用于业务工作；单位价值50万元以上通用设备0台（套）；单位价值100万元以上专用设备0台（套）。</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pStyle w:val="7"/>
        <w:numPr>
          <w:ilvl w:val="0"/>
          <w:numId w:val="0"/>
        </w:numPr>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根据预算绩效管理要求，我部门组织对202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年度一般公共预算项目支出全面开展绩效自评，其中，一级项目0个，二级项目</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个，共涉及资金</w:t>
      </w:r>
      <w:r>
        <w:rPr>
          <w:rFonts w:hint="eastAsia" w:ascii="Times New Roman" w:hAnsi="Times New Roman" w:eastAsia="仿宋_GB2312" w:cs="仿宋_GB2312"/>
          <w:color w:val="000000"/>
          <w:kern w:val="0"/>
          <w:sz w:val="32"/>
          <w:szCs w:val="32"/>
          <w:lang w:val="en-US" w:eastAsia="zh-CN"/>
        </w:rPr>
        <w:t>138.86</w:t>
      </w:r>
      <w:r>
        <w:rPr>
          <w:rFonts w:hint="eastAsia" w:ascii="Times New Roman" w:hAnsi="Times New Roman" w:eastAsia="仿宋_GB2312" w:cs="仿宋_GB2312"/>
          <w:color w:val="000000"/>
          <w:kern w:val="0"/>
          <w:sz w:val="32"/>
          <w:szCs w:val="32"/>
        </w:rPr>
        <w:t>万元，占一般公共预算项目支出总额的100%。</w:t>
      </w:r>
    </w:p>
    <w:p>
      <w:pPr>
        <w:pStyle w:val="7"/>
        <w:numPr>
          <w:ilvl w:val="0"/>
          <w:numId w:val="0"/>
        </w:numPr>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组织对“两癌</w:t>
      </w:r>
      <w:r>
        <w:rPr>
          <w:rFonts w:hint="eastAsia" w:ascii="Times New Roman" w:hAnsi="Times New Roman" w:eastAsia="仿宋_GB2312" w:cs="仿宋_GB2312"/>
          <w:color w:val="000000"/>
          <w:kern w:val="0"/>
          <w:sz w:val="32"/>
          <w:szCs w:val="32"/>
          <w:lang w:val="en-US" w:eastAsia="zh-CN"/>
        </w:rPr>
        <w:t>免费</w:t>
      </w:r>
      <w:r>
        <w:rPr>
          <w:rFonts w:hint="eastAsia" w:ascii="Times New Roman" w:hAnsi="Times New Roman" w:eastAsia="仿宋_GB2312" w:cs="仿宋_GB2312"/>
          <w:color w:val="000000"/>
          <w:kern w:val="0"/>
          <w:sz w:val="32"/>
          <w:szCs w:val="32"/>
        </w:rPr>
        <w:t>筛查项目”“</w:t>
      </w:r>
      <w:r>
        <w:rPr>
          <w:rFonts w:hint="eastAsia" w:ascii="Times New Roman" w:hAnsi="Times New Roman" w:eastAsia="仿宋_GB2312" w:cs="仿宋_GB2312"/>
          <w:color w:val="000000"/>
          <w:kern w:val="0"/>
          <w:sz w:val="32"/>
          <w:szCs w:val="32"/>
          <w:lang w:val="en-US" w:eastAsia="zh-CN"/>
        </w:rPr>
        <w:t>艾梅乙</w:t>
      </w:r>
      <w:r>
        <w:rPr>
          <w:rFonts w:hint="eastAsia" w:ascii="Times New Roman" w:hAnsi="Times New Roman" w:eastAsia="仿宋_GB2312" w:cs="仿宋_GB2312"/>
          <w:color w:val="000000"/>
          <w:kern w:val="0"/>
          <w:sz w:val="32"/>
          <w:szCs w:val="32"/>
        </w:rPr>
        <w:t>项目”等</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个项目开展了部门评价，涉及一般公共预算支出</w:t>
      </w:r>
      <w:r>
        <w:rPr>
          <w:rFonts w:hint="eastAsia" w:ascii="Times New Roman" w:hAnsi="Times New Roman" w:eastAsia="仿宋_GB2312" w:cs="仿宋_GB2312"/>
          <w:color w:val="000000"/>
          <w:kern w:val="0"/>
          <w:sz w:val="32"/>
          <w:szCs w:val="32"/>
          <w:lang w:val="en-US" w:eastAsia="zh-CN"/>
        </w:rPr>
        <w:t>138.86</w:t>
      </w:r>
      <w:r>
        <w:rPr>
          <w:rFonts w:hint="eastAsia" w:ascii="Times New Roman" w:hAnsi="Times New Roman" w:eastAsia="仿宋_GB2312" w:cs="仿宋_GB2312"/>
          <w:color w:val="000000"/>
          <w:kern w:val="0"/>
          <w:sz w:val="32"/>
          <w:szCs w:val="32"/>
        </w:rPr>
        <w:t>万元，政府性基金预算支出0万元，国有资本经营预算支出0万元。从评价情况来看，有关项目立项程序完整、规范，预算执行及时、有效，绩效目标得到较好实现，绩效管理水平不断提高，绩效指标体系建设逐渐丰富和完善。</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仿宋_GB2312"/>
          <w:color w:val="000000"/>
          <w:kern w:val="0"/>
          <w:sz w:val="32"/>
          <w:szCs w:val="32"/>
        </w:rPr>
        <w:t>组织对株洲市石峰区妇幼保健计划生育服务中心开展整体支出绩效评价，涉及一般公共预算支出</w:t>
      </w:r>
      <w:r>
        <w:rPr>
          <w:rFonts w:hint="eastAsia" w:ascii="Times New Roman" w:hAnsi="Times New Roman" w:eastAsia="仿宋_GB2312" w:cs="仿宋_GB2312"/>
          <w:color w:val="000000"/>
          <w:kern w:val="0"/>
          <w:sz w:val="32"/>
          <w:szCs w:val="32"/>
          <w:lang w:val="en-US" w:eastAsia="zh-CN"/>
        </w:rPr>
        <w:t>283.07</w:t>
      </w:r>
      <w:r>
        <w:rPr>
          <w:rFonts w:hint="eastAsia" w:ascii="Times New Roman" w:hAnsi="Times New Roman" w:eastAsia="仿宋_GB2312" w:cs="仿宋_GB2312"/>
          <w:color w:val="000000"/>
          <w:kern w:val="0"/>
          <w:sz w:val="32"/>
          <w:szCs w:val="32"/>
        </w:rPr>
        <w:t>万元，政府性基金预算支出0万元。部门整体支出绩效评价报告详见第五部分。</w:t>
      </w:r>
    </w:p>
    <w:p>
      <w:pPr>
        <w:pStyle w:val="7"/>
        <w:numPr>
          <w:ilvl w:val="0"/>
          <w:numId w:val="4"/>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pStyle w:val="7"/>
        <w:numPr>
          <w:ilvl w:val="0"/>
          <w:numId w:val="0"/>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仿宋_GB2312"/>
          <w:color w:val="000000"/>
          <w:kern w:val="0"/>
          <w:sz w:val="32"/>
          <w:szCs w:val="32"/>
        </w:rPr>
        <w:t>项目绩效自评详见第五部分202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年度项目支出绩效自评表。</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6"/>
        <w:jc w:val="both"/>
        <w:rPr>
          <w:rFonts w:hint="eastAsia" w:ascii="Times New Roman" w:hAnsi="Times New Roman" w:cs="Times New Roman"/>
          <w:sz w:val="72"/>
          <w:szCs w:val="72"/>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6"/>
        <w:jc w:val="center"/>
        <w:rPr>
          <w:rFonts w:ascii="Times New Roman" w:hAnsi="Times New Roman" w:eastAsia="方正小标宋简体" w:cs="Times New Roman"/>
          <w:sz w:val="56"/>
          <w:szCs w:val="56"/>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6"/>
        <w:spacing w:line="596" w:lineRule="exact"/>
        <w:jc w:val="center"/>
        <w:rPr>
          <w:rFonts w:hint="eastAsia" w:ascii="Times New Roman" w:hAnsi="Times New Roman" w:eastAsia="方正小标宋简体" w:cs="Times New Roman"/>
          <w:sz w:val="32"/>
          <w:szCs w:val="32"/>
          <w:lang w:eastAsia="zh-CN"/>
        </w:rPr>
      </w:pPr>
    </w:p>
    <w:p>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510B67"/>
    <w:multiLevelType w:val="singleLevel"/>
    <w:tmpl w:val="DA510B67"/>
    <w:lvl w:ilvl="0" w:tentative="0">
      <w:start w:val="2"/>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AA0F380"/>
    <w:multiLevelType w:val="singleLevel"/>
    <w:tmpl w:val="0AA0F380"/>
    <w:lvl w:ilvl="0" w:tentative="0">
      <w:start w:val="2"/>
      <w:numFmt w:val="chineseCounting"/>
      <w:suff w:val="nothing"/>
      <w:lvlText w:val="（%1）"/>
      <w:lvlJc w:val="left"/>
      <w:rPr>
        <w:rFonts w:hint="eastAsia"/>
      </w:rPr>
    </w:lvl>
  </w:abstractNum>
  <w:abstractNum w:abstractNumId="3">
    <w:nsid w:val="1F47B7FA"/>
    <w:multiLevelType w:val="singleLevel"/>
    <w:tmpl w:val="1F47B7FA"/>
    <w:lvl w:ilvl="0" w:tentative="0">
      <w:start w:val="10"/>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jU2NTZjNTU1NDE5MWU0NjE4MmNiY2Y2ZDM3ZW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1A82173"/>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77236B4"/>
    <w:rsid w:val="38090922"/>
    <w:rsid w:val="38D75D21"/>
    <w:rsid w:val="393E56B9"/>
    <w:rsid w:val="395219B1"/>
    <w:rsid w:val="46BE0A2A"/>
    <w:rsid w:val="472236C4"/>
    <w:rsid w:val="47867568"/>
    <w:rsid w:val="47C05439"/>
    <w:rsid w:val="4B1C68ED"/>
    <w:rsid w:val="4B8003CD"/>
    <w:rsid w:val="4F976C0B"/>
    <w:rsid w:val="523F5138"/>
    <w:rsid w:val="538D47D7"/>
    <w:rsid w:val="538E105C"/>
    <w:rsid w:val="53BF69FD"/>
    <w:rsid w:val="571409B8"/>
    <w:rsid w:val="591A5257"/>
    <w:rsid w:val="5D2E7409"/>
    <w:rsid w:val="5E4F025C"/>
    <w:rsid w:val="601872C4"/>
    <w:rsid w:val="60841B7E"/>
    <w:rsid w:val="635D15B9"/>
    <w:rsid w:val="64714AD2"/>
    <w:rsid w:val="64857E64"/>
    <w:rsid w:val="65965345"/>
    <w:rsid w:val="65F04BE5"/>
    <w:rsid w:val="6A28668D"/>
    <w:rsid w:val="6A484E25"/>
    <w:rsid w:val="6E0F6D2F"/>
    <w:rsid w:val="6EAE4254"/>
    <w:rsid w:val="74205B29"/>
    <w:rsid w:val="75F714AD"/>
    <w:rsid w:val="78081C98"/>
    <w:rsid w:val="7B436E8D"/>
    <w:rsid w:val="7DC2177C"/>
    <w:rsid w:val="7E7044F2"/>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3798</Words>
  <Characters>4162</Characters>
  <Lines>56</Lines>
  <Paragraphs>15</Paragraphs>
  <TotalTime>32</TotalTime>
  <ScaleCrop>false</ScaleCrop>
  <LinksUpToDate>false</LinksUpToDate>
  <CharactersWithSpaces>4178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2024-11-15T08:35:32Z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03585076CBFE478B990F020F7BBC020E_13</vt:lpwstr>
  </property>
</Properties>
</file>