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55BDC9">
      <w:pPr>
        <w:pStyle w:val="19"/>
        <w:jc w:val="both"/>
        <w:rPr>
          <w:rFonts w:ascii="Times New Roman" w:hAnsi="Times New Roman" w:cs="Times New Roman"/>
          <w:sz w:val="56"/>
          <w:szCs w:val="56"/>
        </w:rPr>
      </w:pPr>
    </w:p>
    <w:p w14:paraId="7CC36BB0">
      <w:pPr>
        <w:pStyle w:val="19"/>
        <w:jc w:val="both"/>
        <w:rPr>
          <w:rFonts w:ascii="Times New Roman" w:hAnsi="Times New Roman" w:cs="Times New Roman"/>
          <w:sz w:val="56"/>
          <w:szCs w:val="56"/>
        </w:rPr>
      </w:pPr>
    </w:p>
    <w:p w14:paraId="3252E2C1">
      <w:pPr>
        <w:pStyle w:val="19"/>
        <w:jc w:val="both"/>
        <w:rPr>
          <w:rFonts w:ascii="Times New Roman" w:hAnsi="Times New Roman" w:cs="Times New Roman"/>
          <w:sz w:val="84"/>
          <w:szCs w:val="84"/>
        </w:rPr>
      </w:pPr>
    </w:p>
    <w:p w14:paraId="5D58DD2E">
      <w:pPr>
        <w:pStyle w:val="19"/>
        <w:jc w:val="center"/>
        <w:rPr>
          <w:rFonts w:ascii="Times New Roman" w:hAnsi="Times New Roman" w:eastAsia="方正小标宋简体" w:cs="Times New Roman"/>
          <w:sz w:val="76"/>
          <w:szCs w:val="76"/>
        </w:rPr>
      </w:pPr>
    </w:p>
    <w:p w14:paraId="16F14733">
      <w:pPr>
        <w:pStyle w:val="19"/>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2023年度</w:t>
      </w:r>
    </w:p>
    <w:p w14:paraId="220B88C4">
      <w:pPr>
        <w:pStyle w:val="19"/>
        <w:jc w:val="center"/>
        <w:rPr>
          <w:rFonts w:hint="eastAsia" w:ascii="Times New Roman" w:hAnsi="Times New Roman" w:eastAsia="方正小标宋简体" w:cs="Times New Roman"/>
          <w:w w:val="90"/>
          <w:sz w:val="72"/>
          <w:szCs w:val="72"/>
          <w:lang w:eastAsia="zh-CN"/>
        </w:rPr>
      </w:pPr>
      <w:bookmarkStart w:id="0" w:name="_GoBack"/>
      <w:r>
        <w:rPr>
          <w:rFonts w:hint="eastAsia" w:ascii="Times New Roman" w:hAnsi="Times New Roman" w:eastAsia="方正小标宋简体" w:cs="Times New Roman"/>
          <w:w w:val="90"/>
          <w:sz w:val="72"/>
          <w:szCs w:val="72"/>
          <w:lang w:eastAsia="zh-CN"/>
        </w:rPr>
        <w:t>株洲市石峰区城市管理和综合执法局</w:t>
      </w:r>
    </w:p>
    <w:bookmarkEnd w:id="0"/>
    <w:p w14:paraId="47BEA7E7">
      <w:pPr>
        <w:pStyle w:val="19"/>
        <w:jc w:val="center"/>
        <w:rPr>
          <w:rFonts w:hint="eastAsia" w:ascii="Times New Roman" w:hAnsi="Times New Roman" w:eastAsia="黑体" w:cs="Times New Roman"/>
          <w:lang w:val="en-US" w:eastAsia="zh-CN"/>
        </w:rPr>
      </w:pPr>
    </w:p>
    <w:p w14:paraId="6E46AD4D">
      <w:pPr>
        <w:pStyle w:val="19"/>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部门决算</w:t>
      </w:r>
    </w:p>
    <w:p w14:paraId="0B7D87F0">
      <w:pPr>
        <w:pStyle w:val="19"/>
        <w:jc w:val="both"/>
        <w:rPr>
          <w:rFonts w:ascii="Times New Roman" w:hAnsi="Times New Roman" w:cs="Times New Roman"/>
          <w:sz w:val="32"/>
          <w:szCs w:val="32"/>
        </w:rPr>
      </w:pPr>
    </w:p>
    <w:p w14:paraId="3C3F762F">
      <w:pPr>
        <w:pStyle w:val="19"/>
        <w:spacing w:line="440" w:lineRule="exact"/>
        <w:ind w:firstLine="640" w:firstLineChars="200"/>
        <w:jc w:val="center"/>
        <w:rPr>
          <w:rFonts w:ascii="Times New Roman" w:hAnsi="Times New Roman" w:cs="Times New Roman"/>
          <w:sz w:val="32"/>
          <w:szCs w:val="32"/>
        </w:rPr>
      </w:pPr>
      <w:r>
        <w:rPr>
          <w:rFonts w:ascii="Times New Roman" w:hAnsi="Times New Roman" w:cs="Times New Roman"/>
          <w:sz w:val="32"/>
          <w:szCs w:val="32"/>
        </w:rPr>
        <w:br w:type="page"/>
      </w:r>
      <w:r>
        <w:rPr>
          <w:rFonts w:ascii="Times New Roman" w:hAnsi="Times New Roman" w:cs="Times New Roman"/>
          <w:sz w:val="32"/>
          <w:szCs w:val="32"/>
        </w:rPr>
        <w:t>目录</w:t>
      </w:r>
    </w:p>
    <w:p w14:paraId="221BA07A">
      <w:pPr>
        <w:pStyle w:val="19"/>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 xml:space="preserve">第一部分  </w:t>
      </w:r>
      <w:r>
        <w:rPr>
          <w:rFonts w:hint="eastAsia" w:ascii="Times New Roman" w:hAnsi="Times New Roman"/>
          <w:sz w:val="32"/>
          <w:szCs w:val="32"/>
          <w:lang w:eastAsia="zh-CN"/>
        </w:rPr>
        <w:t>株洲市石峰区城市管理和综合执法局</w:t>
      </w:r>
      <w:r>
        <w:rPr>
          <w:rFonts w:hint="eastAsia" w:ascii="Times New Roman" w:hAnsi="Times New Roman"/>
          <w:sz w:val="32"/>
          <w:szCs w:val="32"/>
        </w:rPr>
        <w:t>单位概况</w:t>
      </w:r>
    </w:p>
    <w:p w14:paraId="367A6D2A">
      <w:pPr>
        <w:pStyle w:val="19"/>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5216E836">
      <w:pPr>
        <w:pStyle w:val="19"/>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w:t>
      </w:r>
    </w:p>
    <w:p w14:paraId="57A94F9B">
      <w:pPr>
        <w:pStyle w:val="19"/>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第二部分  2023年度部门决算表</w:t>
      </w:r>
    </w:p>
    <w:p w14:paraId="7C345C7C">
      <w:pPr>
        <w:pStyle w:val="19"/>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3247EAEB">
      <w:pPr>
        <w:pStyle w:val="19"/>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26470445">
      <w:pPr>
        <w:pStyle w:val="19"/>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37C5015E">
      <w:pPr>
        <w:pStyle w:val="19"/>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646250BB">
      <w:pPr>
        <w:pStyle w:val="19"/>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4B11D923">
      <w:pPr>
        <w:pStyle w:val="19"/>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72DBE3F1">
      <w:pPr>
        <w:pStyle w:val="19"/>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七、一般公共预算财政拨款“三公”经费支出决算表</w:t>
      </w:r>
    </w:p>
    <w:p w14:paraId="7815D26A">
      <w:pPr>
        <w:pStyle w:val="19"/>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八、政府性基金预算财政拨款收入支出决算表</w:t>
      </w:r>
    </w:p>
    <w:p w14:paraId="47233085">
      <w:pPr>
        <w:pStyle w:val="19"/>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九、国有资本经营预算财政拨款支出决算表</w:t>
      </w:r>
    </w:p>
    <w:p w14:paraId="33B7371F">
      <w:pPr>
        <w:pStyle w:val="19"/>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第三部分  2023年度部门决算情况说明</w:t>
      </w:r>
    </w:p>
    <w:p w14:paraId="1547955D">
      <w:pPr>
        <w:pStyle w:val="19"/>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1E9103CD">
      <w:pPr>
        <w:spacing w:line="4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2DE39732">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42ACC3AC">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2582CA33">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0D09DC50">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4D78DC3C">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七、一般公共预算财政拨款“三公”经费支出决算情况说明</w:t>
      </w:r>
    </w:p>
    <w:p w14:paraId="2CC18EDE">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55192379">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九、国有资本经营预算支出决算情况</w:t>
      </w:r>
    </w:p>
    <w:p w14:paraId="6DCAB40F">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十、机关运行经费支出说明</w:t>
      </w:r>
    </w:p>
    <w:p w14:paraId="19C67150">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十一、一般性支出情况说明</w:t>
      </w:r>
    </w:p>
    <w:p w14:paraId="7FF75CE5">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十二、政府采购支出说明</w:t>
      </w:r>
    </w:p>
    <w:p w14:paraId="6605B0F4">
      <w:pPr>
        <w:pStyle w:val="19"/>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十三、国有资产占用情况说明</w:t>
      </w:r>
    </w:p>
    <w:p w14:paraId="79430D3D">
      <w:pPr>
        <w:pStyle w:val="19"/>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十四、重点项目预算的绩效评价结果等情况说明</w:t>
      </w:r>
    </w:p>
    <w:p w14:paraId="0A1490F4">
      <w:pPr>
        <w:pStyle w:val="19"/>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十五、其他重要事项说明</w:t>
      </w:r>
    </w:p>
    <w:p w14:paraId="5A0C1316">
      <w:pPr>
        <w:pStyle w:val="19"/>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第四部分  名词解释</w:t>
      </w:r>
    </w:p>
    <w:p w14:paraId="46B4A443">
      <w:pPr>
        <w:pStyle w:val="19"/>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第五部分  附件</w:t>
      </w:r>
    </w:p>
    <w:p w14:paraId="5A8DABB8">
      <w:pPr>
        <w:pStyle w:val="19"/>
        <w:spacing w:line="440" w:lineRule="exact"/>
        <w:jc w:val="both"/>
        <w:rPr>
          <w:rFonts w:ascii="Times New Roman" w:hAnsi="Times New Roman" w:cs="Times New Roman"/>
          <w:sz w:val="84"/>
          <w:szCs w:val="84"/>
        </w:rPr>
      </w:pPr>
      <w:r>
        <w:rPr>
          <w:rFonts w:ascii="Times New Roman" w:hAnsi="Times New Roman" w:cs="Times New Roman"/>
          <w:sz w:val="84"/>
          <w:szCs w:val="84"/>
        </w:rPr>
        <w:br w:type="page"/>
      </w:r>
    </w:p>
    <w:p w14:paraId="35D3B371">
      <w:pPr>
        <w:pStyle w:val="19"/>
        <w:jc w:val="both"/>
        <w:rPr>
          <w:rFonts w:ascii="Times New Roman" w:hAnsi="Times New Roman" w:cs="Times New Roman"/>
          <w:sz w:val="84"/>
          <w:szCs w:val="84"/>
        </w:rPr>
      </w:pPr>
    </w:p>
    <w:p w14:paraId="2A5E173F">
      <w:pPr>
        <w:pStyle w:val="19"/>
        <w:jc w:val="both"/>
        <w:rPr>
          <w:rFonts w:ascii="Times New Roman" w:hAnsi="Times New Roman" w:cs="Times New Roman"/>
          <w:sz w:val="84"/>
          <w:szCs w:val="84"/>
        </w:rPr>
      </w:pPr>
    </w:p>
    <w:p w14:paraId="6613654A">
      <w:pPr>
        <w:pStyle w:val="19"/>
        <w:jc w:val="center"/>
        <w:rPr>
          <w:rFonts w:ascii="Times New Roman" w:hAnsi="Times New Roman" w:eastAsia="方正小标宋简体" w:cs="Times New Roman"/>
          <w:w w:val="90"/>
          <w:sz w:val="76"/>
          <w:szCs w:val="76"/>
        </w:rPr>
      </w:pPr>
    </w:p>
    <w:p w14:paraId="169331F5">
      <w:pPr>
        <w:pStyle w:val="19"/>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第一部分</w:t>
      </w:r>
    </w:p>
    <w:p w14:paraId="0170F5D8">
      <w:pPr>
        <w:pStyle w:val="19"/>
        <w:jc w:val="center"/>
        <w:rPr>
          <w:rFonts w:ascii="Times New Roman" w:hAnsi="Times New Roman" w:eastAsia="方正小标宋简体" w:cs="Times New Roman"/>
          <w:sz w:val="76"/>
          <w:szCs w:val="76"/>
        </w:rPr>
      </w:pPr>
    </w:p>
    <w:p w14:paraId="32AFB052">
      <w:pPr>
        <w:pStyle w:val="19"/>
        <w:jc w:val="center"/>
        <w:rPr>
          <w:rFonts w:ascii="Times New Roman" w:hAnsi="Times New Roman" w:eastAsia="方正小标宋简体" w:cs="Times New Roman"/>
          <w:sz w:val="72"/>
          <w:szCs w:val="72"/>
        </w:rPr>
      </w:pPr>
      <w:r>
        <w:rPr>
          <w:rFonts w:hint="eastAsia" w:ascii="Times New Roman" w:hAnsi="Times New Roman" w:eastAsia="方正小标宋简体" w:cs="方正小标宋简体"/>
          <w:w w:val="90"/>
          <w:sz w:val="72"/>
          <w:szCs w:val="72"/>
          <w:lang w:eastAsia="zh-CN"/>
        </w:rPr>
        <w:t>株洲市石峰区城市管理和综合执法局</w:t>
      </w:r>
    </w:p>
    <w:p w14:paraId="424E4834">
      <w:pPr>
        <w:pStyle w:val="19"/>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单位概况</w:t>
      </w:r>
    </w:p>
    <w:p w14:paraId="79634FF1">
      <w:pPr>
        <w:pStyle w:val="20"/>
        <w:keepNext w:val="0"/>
        <w:keepLines w:val="0"/>
        <w:pageBreakBefore w:val="0"/>
        <w:widowControl w:val="0"/>
        <w:numPr>
          <w:ilvl w:val="0"/>
          <w:numId w:val="1"/>
        </w:numPr>
        <w:kinsoku/>
        <w:wordWrap/>
        <w:overflowPunct w:val="0"/>
        <w:topLinePunct w:val="0"/>
        <w:bidi w:val="0"/>
        <w:snapToGrid/>
        <w:spacing w:line="560" w:lineRule="exact"/>
        <w:ind w:firstLineChars="0"/>
        <w:textAlignment w:val="auto"/>
        <w:rPr>
          <w:rFonts w:ascii="Times New Roman" w:hAnsi="Times New Roman" w:eastAsia="黑体" w:cs="Times New Roman"/>
          <w:sz w:val="32"/>
          <w:szCs w:val="32"/>
        </w:rPr>
      </w:pPr>
      <w:r>
        <w:rPr>
          <w:rFonts w:ascii="Times New Roman" w:hAnsi="Times New Roman" w:eastAsia="黑体" w:cs="Times New Roman"/>
          <w:sz w:val="32"/>
          <w:szCs w:val="32"/>
        </w:rPr>
        <w:br w:type="page"/>
      </w:r>
      <w:r>
        <w:rPr>
          <w:rFonts w:ascii="Times New Roman" w:hAnsi="Times New Roman" w:eastAsia="黑体" w:cs="Times New Roman"/>
          <w:sz w:val="32"/>
          <w:szCs w:val="32"/>
        </w:rPr>
        <w:t>部门职责</w:t>
      </w:r>
    </w:p>
    <w:p w14:paraId="5BFAD61A">
      <w:pPr>
        <w:keepNext w:val="0"/>
        <w:keepLines w:val="0"/>
        <w:pageBreakBefore w:val="0"/>
        <w:widowControl w:val="0"/>
        <w:kinsoku/>
        <w:wordWrap/>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负责贯彻落实党中央、省委、市委、区委关于城市管理和综合执法工作的法律法规、方针政策和决策部署；负责制订管辖范围内城市管理和综合执法中长期发展规划和各项专项规划，并组织实施；负责区直有关部门、街道、社区（村）城市管理和综合执法工作的组织领导、监督检查、考核考评工作；负责辖区城市管理综合执法及应急处置的指挥调度工作，并组织实施辖区联合执法行动；负责全区建筑垃圾运输、市政破占道和户外招牌、指示牌的行政审批工作。</w:t>
      </w:r>
    </w:p>
    <w:p w14:paraId="36A8E46D">
      <w:pPr>
        <w:keepNext w:val="0"/>
        <w:keepLines w:val="0"/>
        <w:pageBreakBefore w:val="0"/>
        <w:widowControl w:val="0"/>
        <w:numPr>
          <w:ilvl w:val="0"/>
          <w:numId w:val="1"/>
        </w:numPr>
        <w:kinsoku/>
        <w:wordWrap/>
        <w:overflowPunct w:val="0"/>
        <w:topLinePunct w:val="0"/>
        <w:bidi w:val="0"/>
        <w:snapToGrid/>
        <w:spacing w:line="560" w:lineRule="exact"/>
        <w:textAlignment w:val="auto"/>
        <w:rPr>
          <w:rFonts w:ascii="Times New Roman" w:hAnsi="Times New Roman" w:eastAsia="黑体" w:cs="Times New Roman"/>
          <w:kern w:val="0"/>
          <w:sz w:val="32"/>
          <w:szCs w:val="32"/>
        </w:rPr>
      </w:pPr>
      <w:r>
        <w:rPr>
          <w:rFonts w:ascii="Times New Roman" w:hAnsi="Times New Roman" w:eastAsia="黑体" w:cs="Times New Roman"/>
          <w:kern w:val="0"/>
          <w:sz w:val="32"/>
          <w:szCs w:val="32"/>
        </w:rPr>
        <w:t>机构设置及决算单位构成</w:t>
      </w:r>
    </w:p>
    <w:p w14:paraId="2725ED54">
      <w:pPr>
        <w:keepNext w:val="0"/>
        <w:keepLines w:val="0"/>
        <w:pageBreakBefore w:val="0"/>
        <w:widowControl w:val="0"/>
        <w:kinsoku/>
        <w:wordWrap/>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（一）内设机构设置。</w:t>
      </w:r>
    </w:p>
    <w:p w14:paraId="4675721A">
      <w:pPr>
        <w:keepNext w:val="0"/>
        <w:keepLines w:val="0"/>
        <w:pageBreakBefore w:val="0"/>
        <w:widowControl w:val="0"/>
        <w:kinsoku/>
        <w:wordWrap/>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城管局是区人民政府主管城管工作的正科级行政机关，属区一级预算单位。设有机构：城管局机关直属部门(综合办公室、考评监督股、财务股)、二级机构有城管大队、市政维护服务中心。</w:t>
      </w:r>
    </w:p>
    <w:p w14:paraId="51C54485">
      <w:pPr>
        <w:keepNext w:val="0"/>
        <w:keepLines w:val="0"/>
        <w:pageBreakBefore w:val="0"/>
        <w:widowControl w:val="0"/>
        <w:kinsoku/>
        <w:wordWrap/>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我局现有全额拨款在职职工46人、退休19人，临聘人员158人。</w:t>
      </w:r>
    </w:p>
    <w:p w14:paraId="0A9AD522">
      <w:pPr>
        <w:keepNext w:val="0"/>
        <w:keepLines w:val="0"/>
        <w:pageBreakBefore w:val="0"/>
        <w:widowControl w:val="0"/>
        <w:kinsoku/>
        <w:wordWrap/>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（二）决算单位构成。株洲市石峰区城市管理和综合执法局2023年部门决算汇总公开单位构成包括：株洲市石峰区城市管理和综合执法局本级以及所属单位石峰区城管大队、石峰区市政维护服务中心。</w:t>
      </w:r>
    </w:p>
    <w:p w14:paraId="50777C2A">
      <w:pPr>
        <w:overflowPunct w:val="0"/>
        <w:spacing w:line="596" w:lineRule="exact"/>
        <w:ind w:left="1360"/>
        <w:rPr>
          <w:rFonts w:ascii="Times New Roman" w:hAnsi="Times New Roman" w:eastAsia="黑体" w:cs="Times New Roman"/>
          <w:kern w:val="0"/>
          <w:sz w:val="32"/>
          <w:szCs w:val="32"/>
        </w:rPr>
      </w:pPr>
      <w:r>
        <w:rPr>
          <w:rFonts w:ascii="Times New Roman" w:hAnsi="Times New Roman" w:eastAsia="黑体" w:cs="Times New Roman"/>
          <w:kern w:val="0"/>
          <w:sz w:val="32"/>
          <w:szCs w:val="32"/>
        </w:rPr>
        <w:t>.</w:t>
      </w:r>
    </w:p>
    <w:p w14:paraId="691766A4">
      <w:pPr>
        <w:pStyle w:val="19"/>
        <w:jc w:val="both"/>
        <w:rPr>
          <w:rFonts w:ascii="Times New Roman" w:hAnsi="Times New Roman" w:cs="Times New Roman"/>
          <w:sz w:val="84"/>
          <w:szCs w:val="84"/>
        </w:rPr>
      </w:pPr>
    </w:p>
    <w:p w14:paraId="61DC18A6">
      <w:pPr>
        <w:pStyle w:val="19"/>
        <w:jc w:val="both"/>
        <w:rPr>
          <w:rFonts w:ascii="Times New Roman" w:hAnsi="Times New Roman" w:cs="Times New Roman"/>
          <w:sz w:val="84"/>
          <w:szCs w:val="84"/>
        </w:rPr>
      </w:pPr>
    </w:p>
    <w:p w14:paraId="6B881BD0">
      <w:pPr>
        <w:pStyle w:val="19"/>
        <w:jc w:val="both"/>
        <w:rPr>
          <w:rFonts w:ascii="Times New Roman" w:hAnsi="Times New Roman" w:cs="Times New Roman"/>
          <w:sz w:val="84"/>
          <w:szCs w:val="84"/>
        </w:rPr>
      </w:pPr>
    </w:p>
    <w:p w14:paraId="512C4A46">
      <w:pPr>
        <w:pStyle w:val="19"/>
        <w:jc w:val="both"/>
        <w:rPr>
          <w:rFonts w:ascii="Times New Roman" w:hAnsi="Times New Roman" w:cs="Times New Roman"/>
          <w:sz w:val="84"/>
          <w:szCs w:val="84"/>
        </w:rPr>
      </w:pPr>
    </w:p>
    <w:p w14:paraId="75E325E9">
      <w:pPr>
        <w:pStyle w:val="19"/>
        <w:jc w:val="both"/>
        <w:rPr>
          <w:rFonts w:ascii="Times New Roman" w:hAnsi="Times New Roman" w:cs="Times New Roman"/>
          <w:sz w:val="84"/>
          <w:szCs w:val="84"/>
        </w:rPr>
      </w:pPr>
    </w:p>
    <w:p w14:paraId="2EC93235">
      <w:pPr>
        <w:pStyle w:val="19"/>
        <w:jc w:val="both"/>
        <w:rPr>
          <w:rFonts w:ascii="Times New Roman" w:hAnsi="Times New Roman" w:cs="Times New Roman"/>
          <w:sz w:val="84"/>
          <w:szCs w:val="84"/>
        </w:rPr>
      </w:pPr>
    </w:p>
    <w:p w14:paraId="45D80825">
      <w:pPr>
        <w:pStyle w:val="19"/>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第二部分</w:t>
      </w:r>
    </w:p>
    <w:p w14:paraId="5419E84C">
      <w:pPr>
        <w:pStyle w:val="19"/>
        <w:jc w:val="center"/>
        <w:rPr>
          <w:rFonts w:ascii="Times New Roman" w:hAnsi="Times New Roman" w:eastAsia="方正小标宋简体" w:cs="Times New Roman"/>
          <w:sz w:val="76"/>
          <w:szCs w:val="76"/>
        </w:rPr>
      </w:pPr>
    </w:p>
    <w:p w14:paraId="7C6F9F59">
      <w:pPr>
        <w:pStyle w:val="19"/>
        <w:jc w:val="center"/>
        <w:rPr>
          <w:rFonts w:ascii="Times New Roman" w:hAnsi="Times New Roman" w:eastAsia="方正小标宋简体" w:cs="Times New Roman"/>
          <w:w w:val="90"/>
          <w:sz w:val="76"/>
          <w:szCs w:val="76"/>
        </w:rPr>
      </w:pPr>
      <w:r>
        <w:rPr>
          <w:rFonts w:ascii="Times New Roman" w:hAnsi="Times New Roman" w:eastAsia="方正小标宋简体" w:cs="Times New Roman"/>
          <w:sz w:val="76"/>
          <w:szCs w:val="76"/>
        </w:rPr>
        <w:t>部门决算表</w:t>
      </w:r>
    </w:p>
    <w:p w14:paraId="4F901326">
      <w:pPr>
        <w:rPr>
          <w:rFonts w:ascii="Times New Roman" w:hAnsi="Times New Roman" w:eastAsia="仿宋_GB2312" w:cs="Times New Roman"/>
          <w:sz w:val="72"/>
          <w:szCs w:val="72"/>
        </w:rPr>
      </w:pPr>
    </w:p>
    <w:p w14:paraId="74119E6F">
      <w:pPr>
        <w:jc w:val="center"/>
        <w:rPr>
          <w:rFonts w:hint="eastAsia" w:ascii="Times New Roman" w:hAnsi="Times New Roman" w:eastAsia="宋体" w:cs="Times New Roman"/>
          <w:sz w:val="32"/>
          <w:szCs w:val="32"/>
          <w:lang w:eastAsia="zh-CN"/>
        </w:rPr>
        <w:sectPr>
          <w:footerReference r:id="rId3" w:type="default"/>
          <w:pgSz w:w="11906" w:h="16838"/>
          <w:pgMar w:top="720" w:right="720" w:bottom="720" w:left="720" w:header="851" w:footer="992" w:gutter="0"/>
          <w:cols w:space="425" w:num="1"/>
          <w:docGrid w:type="lines" w:linePitch="312" w:charSpace="0"/>
        </w:sectPr>
      </w:pPr>
      <w:r>
        <w:rPr>
          <w:rFonts w:hint="eastAsia" w:ascii="Times New Roman" w:hAnsi="Times New Roman" w:cs="Times New Roman"/>
          <w:sz w:val="32"/>
          <w:szCs w:val="32"/>
          <w:lang w:eastAsia="zh-CN"/>
        </w:rPr>
        <w:t>（见附件</w:t>
      </w:r>
      <w:r>
        <w:rPr>
          <w:rFonts w:hint="eastAsia" w:ascii="Times New Roman" w:hAnsi="Times New Roman" w:cs="Times New Roman"/>
          <w:sz w:val="32"/>
          <w:szCs w:val="32"/>
          <w:lang w:val="en-US" w:eastAsia="zh-CN"/>
        </w:rPr>
        <w:t>1</w:t>
      </w:r>
      <w:r>
        <w:rPr>
          <w:rFonts w:hint="eastAsia" w:ascii="Times New Roman" w:hAnsi="Times New Roman" w:cs="Times New Roman"/>
          <w:sz w:val="32"/>
          <w:szCs w:val="32"/>
          <w:lang w:eastAsia="zh-CN"/>
        </w:rPr>
        <w:t>）</w:t>
      </w:r>
    </w:p>
    <w:p w14:paraId="713C1516">
      <w:pPr>
        <w:pStyle w:val="19"/>
        <w:jc w:val="both"/>
        <w:rPr>
          <w:rFonts w:ascii="Times New Roman" w:hAnsi="Times New Roman" w:cs="Times New Roman"/>
          <w:sz w:val="84"/>
          <w:szCs w:val="84"/>
        </w:rPr>
      </w:pPr>
    </w:p>
    <w:p w14:paraId="306D6246">
      <w:pPr>
        <w:pStyle w:val="19"/>
        <w:jc w:val="both"/>
        <w:rPr>
          <w:rFonts w:ascii="Times New Roman" w:hAnsi="Times New Roman" w:cs="Times New Roman"/>
          <w:sz w:val="84"/>
          <w:szCs w:val="84"/>
        </w:rPr>
      </w:pPr>
    </w:p>
    <w:p w14:paraId="61824B45">
      <w:pPr>
        <w:pStyle w:val="19"/>
        <w:jc w:val="center"/>
        <w:rPr>
          <w:rFonts w:ascii="Times New Roman" w:hAnsi="Times New Roman" w:eastAsia="方正小标宋简体" w:cs="Times New Roman"/>
          <w:sz w:val="76"/>
          <w:szCs w:val="76"/>
        </w:rPr>
      </w:pPr>
      <w:r>
        <w:rPr>
          <w:rFonts w:ascii="Times New Roman" w:hAnsi="Times New Roman" w:eastAsia="方正小标宋简体" w:cs="Times New Roman"/>
          <w:sz w:val="72"/>
          <w:szCs w:val="72"/>
        </w:rPr>
        <w:t>第三部分</w:t>
      </w:r>
    </w:p>
    <w:p w14:paraId="1C10FF04">
      <w:pPr>
        <w:pStyle w:val="19"/>
        <w:jc w:val="center"/>
        <w:rPr>
          <w:rFonts w:ascii="Times New Roman" w:hAnsi="Times New Roman" w:eastAsia="方正小标宋简体" w:cs="Times New Roman"/>
          <w:sz w:val="76"/>
          <w:szCs w:val="76"/>
        </w:rPr>
      </w:pPr>
    </w:p>
    <w:p w14:paraId="6DBC0C00">
      <w:pPr>
        <w:pStyle w:val="19"/>
        <w:jc w:val="center"/>
        <w:rPr>
          <w:rFonts w:ascii="Times New Roman" w:hAnsi="Times New Roman" w:eastAsia="仿宋_GB2312" w:cs="Times New Roman"/>
          <w:sz w:val="28"/>
          <w:szCs w:val="28"/>
        </w:rPr>
      </w:pPr>
      <w:r>
        <w:rPr>
          <w:rFonts w:ascii="Times New Roman" w:hAnsi="Times New Roman" w:eastAsia="方正小标宋简体" w:cs="Times New Roman"/>
          <w:sz w:val="72"/>
          <w:szCs w:val="72"/>
        </w:rPr>
        <w:t>2023年度部门决算情况说明</w:t>
      </w:r>
    </w:p>
    <w:p w14:paraId="68C52871">
      <w:pPr>
        <w:pStyle w:val="19"/>
        <w:numPr>
          <w:ilvl w:val="0"/>
          <w:numId w:val="2"/>
        </w:numPr>
        <w:spacing w:line="57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br w:type="page"/>
      </w:r>
      <w:r>
        <w:rPr>
          <w:rFonts w:ascii="Times New Roman" w:hAnsi="Times New Roman" w:cs="Times New Roman"/>
          <w:sz w:val="32"/>
          <w:szCs w:val="32"/>
        </w:rPr>
        <w:t>收入支出决算总体情况说明</w:t>
      </w:r>
    </w:p>
    <w:p w14:paraId="046E4651">
      <w:pPr>
        <w:pStyle w:val="19"/>
        <w:ind w:firstLine="640" w:firstLineChars="200"/>
        <w:rPr>
          <w:rFonts w:ascii="Times New Roman" w:hAnsi="Times New Roman" w:cs="Times New Roman"/>
          <w:sz w:val="32"/>
          <w:szCs w:val="32"/>
        </w:rPr>
      </w:pPr>
      <w:r>
        <w:rPr>
          <w:rFonts w:hint="eastAsia" w:ascii="Times New Roman" w:hAnsi="Times New Roman" w:eastAsia="仿宋_GB2312" w:cs="仿宋_GB2312"/>
          <w:color w:val="000000"/>
          <w:kern w:val="0"/>
          <w:sz w:val="32"/>
          <w:szCs w:val="32"/>
          <w:lang w:val="en-US" w:eastAsia="zh-CN" w:bidi="ar-SA"/>
        </w:rPr>
        <w:t>2023年度收、支总计10860.12万元。与上年相比，增加3170.65万元，增加41.23%，主要是因为经开区城市管理专项等项目支出增加。</w:t>
      </w:r>
    </w:p>
    <w:p w14:paraId="6AF58C72">
      <w:pPr>
        <w:pStyle w:val="19"/>
        <w:numPr>
          <w:ilvl w:val="0"/>
          <w:numId w:val="2"/>
        </w:numPr>
        <w:spacing w:line="570" w:lineRule="exact"/>
        <w:ind w:left="0" w:leftChars="0" w:firstLine="640" w:firstLineChars="200"/>
        <w:jc w:val="both"/>
        <w:rPr>
          <w:rFonts w:ascii="Times New Roman" w:hAnsi="Times New Roman" w:cs="Times New Roman"/>
          <w:sz w:val="32"/>
          <w:szCs w:val="32"/>
        </w:rPr>
      </w:pPr>
      <w:r>
        <w:rPr>
          <w:rFonts w:ascii="Times New Roman" w:hAnsi="Times New Roman" w:cs="Times New Roman"/>
          <w:sz w:val="32"/>
          <w:szCs w:val="32"/>
        </w:rPr>
        <w:t>收入决算情况说明</w:t>
      </w:r>
    </w:p>
    <w:p w14:paraId="2F73D17B">
      <w:pPr>
        <w:pStyle w:val="19"/>
        <w:ind w:firstLine="640" w:firstLineChars="200"/>
        <w:rPr>
          <w:rFonts w:ascii="Times New Roman" w:hAnsi="Times New Roman" w:cs="Times New Roman"/>
          <w:sz w:val="32"/>
          <w:szCs w:val="32"/>
        </w:rPr>
      </w:pPr>
      <w:r>
        <w:rPr>
          <w:rFonts w:hint="eastAsia" w:ascii="Times New Roman" w:hAnsi="Times New Roman" w:eastAsia="仿宋_GB2312" w:cs="仿宋_GB2312"/>
          <w:color w:val="000000"/>
          <w:kern w:val="0"/>
          <w:sz w:val="32"/>
          <w:szCs w:val="32"/>
          <w:lang w:val="en-US" w:eastAsia="zh-CN" w:bidi="ar-SA"/>
        </w:rPr>
        <w:t>2023年度收入合计10860.12万元，其中：财政拨款收入10855.31万元，占99.95%；上级补助收入0万元，占0%；事业收入0万元，占0%；经营收入0万元，占0%；附属单位上缴收入0万元，占0%；其他收入4.8万元，占0.05%。</w:t>
      </w:r>
    </w:p>
    <w:p w14:paraId="6EC9722F">
      <w:pPr>
        <w:pStyle w:val="19"/>
        <w:numPr>
          <w:ilvl w:val="0"/>
          <w:numId w:val="2"/>
        </w:numPr>
        <w:spacing w:line="570" w:lineRule="exact"/>
        <w:ind w:left="0" w:leftChars="0" w:firstLine="640" w:firstLineChars="200"/>
        <w:jc w:val="both"/>
        <w:rPr>
          <w:rFonts w:ascii="Times New Roman" w:hAnsi="Times New Roman" w:cs="Times New Roman"/>
          <w:sz w:val="32"/>
          <w:szCs w:val="32"/>
        </w:rPr>
      </w:pPr>
      <w:r>
        <w:rPr>
          <w:rFonts w:ascii="Times New Roman" w:hAnsi="Times New Roman" w:cs="Times New Roman"/>
          <w:sz w:val="32"/>
          <w:szCs w:val="32"/>
        </w:rPr>
        <w:t>支出决算情况说明</w:t>
      </w:r>
    </w:p>
    <w:p w14:paraId="67BD4D24">
      <w:pPr>
        <w:pStyle w:val="19"/>
        <w:ind w:firstLine="640" w:firstLineChars="200"/>
        <w:rPr>
          <w:rFonts w:ascii="Times New Roman" w:hAnsi="Times New Roman" w:cs="Times New Roman"/>
          <w:sz w:val="32"/>
          <w:szCs w:val="32"/>
        </w:rPr>
      </w:pPr>
      <w:r>
        <w:rPr>
          <w:rFonts w:hint="eastAsia" w:ascii="Times New Roman" w:hAnsi="Times New Roman" w:eastAsia="仿宋_GB2312" w:cs="仿宋_GB2312"/>
          <w:color w:val="000000"/>
          <w:kern w:val="0"/>
          <w:sz w:val="32"/>
          <w:szCs w:val="32"/>
          <w:lang w:val="en-US" w:eastAsia="zh-CN" w:bidi="ar-SA"/>
        </w:rPr>
        <w:t>2023年度支出合计10860.12万元，其中：基本支出881.75万元，占8.12%；项目支出9978.37万元，占91.88%；上缴上级支出0万元，占0%；经营支出0万元，占0%；对附属单位补助支出0万元，占0%。</w:t>
      </w:r>
    </w:p>
    <w:p w14:paraId="7F9BCCFB">
      <w:pPr>
        <w:pStyle w:val="19"/>
        <w:numPr>
          <w:ilvl w:val="0"/>
          <w:numId w:val="2"/>
        </w:numPr>
        <w:spacing w:line="570" w:lineRule="exact"/>
        <w:ind w:left="0" w:leftChars="0" w:firstLine="640" w:firstLineChars="200"/>
        <w:jc w:val="both"/>
        <w:rPr>
          <w:rFonts w:ascii="Times New Roman" w:hAnsi="Times New Roman" w:cs="Times New Roman"/>
          <w:sz w:val="32"/>
          <w:szCs w:val="32"/>
        </w:rPr>
      </w:pPr>
      <w:r>
        <w:rPr>
          <w:rFonts w:ascii="Times New Roman" w:hAnsi="Times New Roman" w:cs="Times New Roman"/>
          <w:sz w:val="32"/>
          <w:szCs w:val="32"/>
        </w:rPr>
        <w:t>财政拨款收入支出决算总体情况说明</w:t>
      </w:r>
    </w:p>
    <w:p w14:paraId="5773D48B">
      <w:pPr>
        <w:pStyle w:val="19"/>
        <w:ind w:firstLine="640" w:firstLineChars="200"/>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2023年度财政拨款收、支总计10855.31万元，与上年相比，增加3477.8万元,增长47.14%，主要是因为项目支出如经开区城市管理专项增加。</w:t>
      </w:r>
    </w:p>
    <w:p w14:paraId="73F78691">
      <w:pPr>
        <w:pStyle w:val="9"/>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五、一般公共预算财政拨款支出决算情况说明</w:t>
      </w:r>
    </w:p>
    <w:p w14:paraId="67409759">
      <w:pPr>
        <w:pStyle w:val="9"/>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（一）财政拨款支出决算总体情况</w:t>
      </w:r>
    </w:p>
    <w:p w14:paraId="0223E3B1">
      <w:pPr>
        <w:pStyle w:val="9"/>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hint="eastAsia" w:ascii="Times New Roman" w:hAnsi="Times New Roman" w:eastAsia="仿宋_GB2312" w:cs="仿宋_GB2312"/>
          <w:color w:val="000000"/>
          <w:kern w:val="0"/>
          <w:sz w:val="32"/>
          <w:szCs w:val="32"/>
          <w:lang w:val="en-US" w:eastAsia="zh-CN" w:bidi="ar-SA"/>
        </w:rPr>
        <w:t>2023年度财政拨款收、支总计10855.31万元，占本年支出合计的99.95%，与上年相比，增加3477.8万元,增长47.14%，主要是因为项目支出如经开区城市管理专项增加。</w:t>
      </w:r>
    </w:p>
    <w:p w14:paraId="42C426CD">
      <w:pPr>
        <w:pStyle w:val="9"/>
        <w:numPr>
          <w:ilvl w:val="0"/>
          <w:numId w:val="3"/>
        </w:numPr>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财政拨款支出决算结构情况</w:t>
      </w:r>
    </w:p>
    <w:p w14:paraId="68252CDE">
      <w:pPr>
        <w:pStyle w:val="19"/>
        <w:ind w:firstLine="640" w:firstLineChars="200"/>
        <w:rPr>
          <w:rFonts w:ascii="Times New Roman" w:hAnsi="Times New Roman" w:eastAsia="楷体_GB2312" w:cs="Times New Roman"/>
          <w:b/>
          <w:color w:val="000000"/>
          <w:kern w:val="0"/>
          <w:sz w:val="32"/>
          <w:szCs w:val="32"/>
        </w:rPr>
      </w:pPr>
      <w:r>
        <w:rPr>
          <w:rFonts w:hint="eastAsia" w:ascii="Times New Roman" w:hAnsi="Times New Roman" w:eastAsia="仿宋_GB2312" w:cs="仿宋_GB2312"/>
          <w:color w:val="000000"/>
          <w:kern w:val="0"/>
          <w:sz w:val="32"/>
          <w:szCs w:val="32"/>
          <w:lang w:val="en-US" w:eastAsia="zh-CN" w:bidi="ar-SA"/>
        </w:rPr>
        <w:t>2023年度财政拨款支出10855.31万元，主要用于以下方面：卫生健康支出24.49万元，占0.23%;城乡社区支出10688.61万元，占比98.46%；住房保障支出142.21万元，占1.31%。</w:t>
      </w:r>
    </w:p>
    <w:p w14:paraId="6F90BC8D">
      <w:pPr>
        <w:pStyle w:val="9"/>
        <w:numPr>
          <w:ilvl w:val="0"/>
          <w:numId w:val="3"/>
        </w:numPr>
        <w:autoSpaceDE w:val="0"/>
        <w:autoSpaceDN w:val="0"/>
        <w:adjustRightInd w:val="0"/>
        <w:spacing w:line="570" w:lineRule="exact"/>
        <w:ind w:left="0" w:leftChars="0"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财政拨款支出决算具体情况</w:t>
      </w:r>
    </w:p>
    <w:p w14:paraId="6B10E1B0">
      <w:pPr>
        <w:pStyle w:val="19"/>
        <w:ind w:firstLine="640" w:firstLineChars="200"/>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2023年度财政拨款支出年初预算数为16103.01万元，支出决算数为10855.31万元，完成年初预算的67.41%，其中：</w:t>
      </w:r>
    </w:p>
    <w:p w14:paraId="73741A86">
      <w:pPr>
        <w:pStyle w:val="19"/>
        <w:ind w:firstLine="640" w:firstLineChars="200"/>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1、卫生健康支出（类）公共卫生（款）突发公共卫生事件应急处置（项）。年初预算为0万元，支出决算为24.49万元，完成年初预算的100%，决算数大于年初预算数的主要原因是：支付2022年新冠疫情防控费用。</w:t>
      </w:r>
    </w:p>
    <w:p w14:paraId="77AACB6C">
      <w:pPr>
        <w:pStyle w:val="19"/>
        <w:ind w:firstLine="640" w:firstLineChars="200"/>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2、城乡社区支出（类）城乡社区管理事务（款） 行政运行（项）。年初预算为907.24万元，支出决算为876.95万元，完成年初预算的96.66%，决算数大于年初预算数的主要原因是：厉行勤俭节约，压减不必要开支。</w:t>
      </w:r>
    </w:p>
    <w:p w14:paraId="67E9E81D">
      <w:pPr>
        <w:pStyle w:val="19"/>
        <w:ind w:firstLine="640" w:firstLineChars="200"/>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3、城乡社区支出（类）城乡社区管理事务（款）其他城乡社区管理事务支出（项）。年初预算为15195.77万元，支出决算为9735.66万元，完成年初预算的64.07%，决算数小于年初预算数的主要原因是：厉行勤俭节约，压减不必要开支；经开区事务与2023年6月30日正式移交石峰区，经开区城市管理专项按月度实际支出付款。</w:t>
      </w:r>
    </w:p>
    <w:p w14:paraId="742AC1C1">
      <w:pPr>
        <w:pStyle w:val="19"/>
        <w:ind w:firstLine="640" w:firstLineChars="200"/>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4、城乡社区支出（类）城乡社区公共设施（款）其他城乡社区公共设施支出（项）。年初预算0万元，支出决算为26.37万元，完成年初预算的100%，决算数大于年初预算数的主要原因是厕所革命、小游园等项目支出增加。</w:t>
      </w:r>
    </w:p>
    <w:p w14:paraId="640F8002">
      <w:pPr>
        <w:pStyle w:val="19"/>
        <w:ind w:firstLine="640" w:firstLineChars="200"/>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5、城乡社区支出（类）城乡社区环境卫生（款）城乡社区环境卫生（项）。年初预算为0万元，支出决算为49.63万元，完成年初预算的100%，决算数小于年初预算数的主要原因是：垃圾分类等项目支出增加。</w:t>
      </w:r>
    </w:p>
    <w:p w14:paraId="114B20C1">
      <w:pPr>
        <w:pStyle w:val="19"/>
        <w:ind w:firstLine="640" w:firstLineChars="200"/>
        <w:rPr>
          <w:rFonts w:ascii="Times New Roman" w:hAnsi="Times New Roman" w:eastAsia="楷体_GB2312" w:cs="Times New Roman"/>
          <w:b/>
          <w:color w:val="000000"/>
          <w:kern w:val="0"/>
          <w:sz w:val="32"/>
          <w:szCs w:val="32"/>
        </w:rPr>
      </w:pPr>
      <w:r>
        <w:rPr>
          <w:rFonts w:hint="eastAsia" w:ascii="Times New Roman" w:hAnsi="Times New Roman" w:eastAsia="仿宋_GB2312" w:cs="仿宋_GB2312"/>
          <w:color w:val="000000"/>
          <w:kern w:val="0"/>
          <w:sz w:val="32"/>
          <w:szCs w:val="32"/>
          <w:lang w:val="en-US" w:eastAsia="zh-CN" w:bidi="ar-SA"/>
        </w:rPr>
        <w:t>6、住房保障支出（类）保障性安居工程支出（款）老旧小区改造（项）。年初预算为0万元，支出决算为142.21万元，完成年初预算的100%，决算数大于年初预算数的主要原因是：田心、响石岭片区市政环卫基础设施改造等项目支出增加。</w:t>
      </w:r>
    </w:p>
    <w:p w14:paraId="08E37438">
      <w:pPr>
        <w:pStyle w:val="9"/>
        <w:autoSpaceDE w:val="0"/>
        <w:autoSpaceDN w:val="0"/>
        <w:adjustRightInd w:val="0"/>
        <w:spacing w:line="570" w:lineRule="exact"/>
        <w:ind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六、一般公共预算财政拨款基本支出决算情况说明</w:t>
      </w:r>
    </w:p>
    <w:p w14:paraId="0BCE4159">
      <w:pPr>
        <w:pStyle w:val="19"/>
        <w:ind w:firstLine="640" w:firstLineChars="200"/>
        <w:rPr>
          <w:rFonts w:ascii="Times New Roman" w:hAnsi="Times New Roman" w:eastAsia="黑体" w:cs="Times New Roman"/>
          <w:color w:val="000000"/>
          <w:kern w:val="0"/>
          <w:sz w:val="32"/>
          <w:szCs w:val="32"/>
        </w:rPr>
      </w:pPr>
      <w:r>
        <w:rPr>
          <w:rFonts w:hint="eastAsia" w:ascii="Times New Roman" w:hAnsi="Times New Roman" w:eastAsia="仿宋_GB2312" w:cs="仿宋_GB2312"/>
          <w:color w:val="000000"/>
          <w:kern w:val="0"/>
          <w:sz w:val="32"/>
          <w:szCs w:val="32"/>
          <w:lang w:val="en-US" w:eastAsia="zh-CN" w:bidi="ar-SA"/>
        </w:rPr>
        <w:t>2022年度财政拨款基本支出876.95万元，其中：人员经费767.12元，占基本支出的87.47%,主要包括基本工资、津贴补贴、奖金、伙食补助费、机关事业单位基本养老保险缴费、职业年金缴费、职工基本医疗保险缴费、其他社会保障缴费、住房公积金、奖励金等；公用经费109.82万元，占基本支出的12.52%，主要包括办公费、印刷费、水费、电费、邮电费、差旅费、维护费、租赁费、培训费、专用材料费、劳务费、委托业务费、工会经费、其他交通费用、其他商品和服务支出等。</w:t>
      </w:r>
    </w:p>
    <w:p w14:paraId="30410045">
      <w:pPr>
        <w:pStyle w:val="9"/>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七、一般公共预算财政拨款“三公”经费支出决算情况说明</w:t>
      </w:r>
    </w:p>
    <w:p w14:paraId="2E614B5A">
      <w:pPr>
        <w:pStyle w:val="9"/>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（一）“三公”经费财政拨款支出决算总体情况说明</w:t>
      </w:r>
    </w:p>
    <w:p w14:paraId="5CE62C59">
      <w:pPr>
        <w:pStyle w:val="19"/>
        <w:ind w:firstLine="640" w:firstLineChars="200"/>
        <w:rPr>
          <w:rFonts w:ascii="仿宋" w:hAnsi="仿宋" w:eastAsia="仿宋"/>
          <w:sz w:val="32"/>
          <w:szCs w:val="32"/>
        </w:rPr>
      </w:pPr>
      <w:r>
        <w:rPr>
          <w:rFonts w:ascii="Times New Roman" w:hAnsi="Times New Roman" w:eastAsia="仿宋" w:cs="Times New Roman"/>
          <w:sz w:val="32"/>
          <w:szCs w:val="32"/>
        </w:rPr>
        <w:t>2023年度“三公”经费财政拨款支出预算为</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万元，支出决算为</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w:t>
      </w:r>
      <w:r>
        <w:rPr>
          <w:rFonts w:hint="eastAsia" w:ascii="仿宋" w:hAnsi="仿宋" w:eastAsia="仿宋"/>
          <w:sz w:val="32"/>
          <w:szCs w:val="32"/>
        </w:rPr>
        <w:t>决算数等于预算数,其中：</w:t>
      </w:r>
    </w:p>
    <w:p w14:paraId="651184C3">
      <w:pPr>
        <w:pStyle w:val="19"/>
        <w:ind w:firstLine="640" w:firstLineChars="200"/>
        <w:rPr>
          <w:rFonts w:hint="eastAsia" w:ascii="仿宋" w:hAnsi="仿宋" w:eastAsia="仿宋"/>
          <w:sz w:val="32"/>
          <w:szCs w:val="32"/>
          <w:lang w:eastAsia="zh-CN"/>
        </w:rPr>
      </w:pPr>
      <w:r>
        <w:rPr>
          <w:rFonts w:hint="eastAsia" w:ascii="仿宋" w:hAnsi="仿宋" w:eastAsia="仿宋"/>
          <w:sz w:val="32"/>
          <w:szCs w:val="32"/>
        </w:rPr>
        <w:t>因公出国（境）费支出预算为</w:t>
      </w:r>
      <w:r>
        <w:rPr>
          <w:rFonts w:hint="eastAsia" w:ascii="仿宋" w:hAnsi="仿宋" w:eastAsia="仿宋"/>
          <w:sz w:val="32"/>
          <w:szCs w:val="32"/>
          <w:lang w:val="en-US" w:eastAsia="zh-CN"/>
        </w:rPr>
        <w:t>0</w:t>
      </w:r>
      <w:r>
        <w:rPr>
          <w:rFonts w:hint="eastAsia" w:ascii="仿宋" w:hAnsi="仿宋" w:eastAsia="仿宋"/>
          <w:sz w:val="32"/>
          <w:szCs w:val="32"/>
        </w:rPr>
        <w:t>万元，支出决算为</w:t>
      </w:r>
      <w:r>
        <w:rPr>
          <w:rFonts w:hint="eastAsia" w:ascii="仿宋" w:hAnsi="仿宋" w:eastAsia="仿宋"/>
          <w:sz w:val="32"/>
          <w:szCs w:val="32"/>
          <w:lang w:val="en-US" w:eastAsia="zh-CN"/>
        </w:rPr>
        <w:t>0</w:t>
      </w:r>
      <w:r>
        <w:rPr>
          <w:rFonts w:hint="eastAsia" w:ascii="仿宋" w:hAnsi="仿宋" w:eastAsia="仿宋"/>
          <w:sz w:val="32"/>
          <w:szCs w:val="32"/>
        </w:rPr>
        <w:t>万元，决算数等于预算数</w:t>
      </w:r>
      <w:r>
        <w:rPr>
          <w:rFonts w:hint="eastAsia" w:ascii="仿宋" w:hAnsi="仿宋" w:eastAsia="仿宋"/>
          <w:sz w:val="32"/>
          <w:szCs w:val="32"/>
          <w:lang w:eastAsia="zh-CN"/>
        </w:rPr>
        <w:t>。</w:t>
      </w:r>
    </w:p>
    <w:p w14:paraId="2E9F3633">
      <w:pPr>
        <w:pStyle w:val="19"/>
        <w:ind w:firstLine="640" w:firstLineChars="200"/>
        <w:rPr>
          <w:rFonts w:hint="eastAsia" w:ascii="仿宋" w:hAnsi="仿宋" w:eastAsia="仿宋"/>
          <w:sz w:val="32"/>
          <w:szCs w:val="32"/>
          <w:lang w:eastAsia="zh-CN"/>
        </w:rPr>
      </w:pPr>
      <w:r>
        <w:rPr>
          <w:rFonts w:hint="eastAsia" w:ascii="仿宋" w:hAnsi="仿宋" w:eastAsia="仿宋"/>
          <w:sz w:val="32"/>
          <w:szCs w:val="32"/>
        </w:rPr>
        <w:t>公务接待费支出预算为</w:t>
      </w:r>
      <w:r>
        <w:rPr>
          <w:rFonts w:hint="eastAsia" w:ascii="仿宋" w:hAnsi="仿宋" w:eastAsia="仿宋"/>
          <w:sz w:val="32"/>
          <w:szCs w:val="32"/>
          <w:lang w:val="en-US" w:eastAsia="zh-CN"/>
        </w:rPr>
        <w:t>0</w:t>
      </w:r>
      <w:r>
        <w:rPr>
          <w:rFonts w:hint="eastAsia" w:ascii="仿宋" w:hAnsi="仿宋" w:eastAsia="仿宋"/>
          <w:sz w:val="32"/>
          <w:szCs w:val="32"/>
        </w:rPr>
        <w:t>万元，支出决算为</w:t>
      </w:r>
      <w:r>
        <w:rPr>
          <w:rFonts w:hint="eastAsia" w:ascii="仿宋" w:hAnsi="仿宋" w:eastAsia="仿宋"/>
          <w:sz w:val="32"/>
          <w:szCs w:val="32"/>
          <w:lang w:val="en-US" w:eastAsia="zh-CN"/>
        </w:rPr>
        <w:t>0</w:t>
      </w:r>
      <w:r>
        <w:rPr>
          <w:rFonts w:hint="eastAsia" w:ascii="仿宋" w:hAnsi="仿宋" w:eastAsia="仿宋"/>
          <w:sz w:val="32"/>
          <w:szCs w:val="32"/>
        </w:rPr>
        <w:t>万元，决算数等于预算数</w:t>
      </w:r>
      <w:r>
        <w:rPr>
          <w:rFonts w:hint="eastAsia" w:ascii="仿宋" w:hAnsi="仿宋" w:eastAsia="仿宋"/>
          <w:sz w:val="32"/>
          <w:szCs w:val="32"/>
          <w:lang w:eastAsia="zh-CN"/>
        </w:rPr>
        <w:t>。</w:t>
      </w:r>
    </w:p>
    <w:p w14:paraId="6CC33C46">
      <w:pPr>
        <w:pStyle w:val="19"/>
        <w:ind w:firstLine="640" w:firstLineChars="200"/>
        <w:rPr>
          <w:rFonts w:hint="eastAsia" w:ascii="仿宋" w:hAnsi="仿宋" w:eastAsia="仿宋"/>
          <w:sz w:val="32"/>
          <w:szCs w:val="32"/>
          <w:lang w:eastAsia="zh-CN"/>
        </w:rPr>
      </w:pPr>
      <w:r>
        <w:rPr>
          <w:rFonts w:hint="eastAsia" w:ascii="仿宋" w:hAnsi="仿宋" w:eastAsia="仿宋"/>
          <w:sz w:val="32"/>
          <w:szCs w:val="32"/>
        </w:rPr>
        <w:t>公务用车购置费支出预算为0万元，支出决算为0万元，决算数等于预算数</w:t>
      </w:r>
      <w:r>
        <w:rPr>
          <w:rFonts w:hint="eastAsia" w:ascii="仿宋" w:hAnsi="仿宋" w:eastAsia="仿宋"/>
          <w:sz w:val="32"/>
          <w:szCs w:val="32"/>
          <w:lang w:eastAsia="zh-CN"/>
        </w:rPr>
        <w:t>。</w:t>
      </w:r>
    </w:p>
    <w:p w14:paraId="46C1F593">
      <w:pPr>
        <w:pStyle w:val="19"/>
        <w:ind w:firstLine="640" w:firstLineChars="200"/>
        <w:rPr>
          <w:rFonts w:ascii="Times New Roman" w:hAnsi="Times New Roman" w:eastAsia="仿宋" w:cs="Times New Roman"/>
          <w:sz w:val="32"/>
          <w:szCs w:val="32"/>
        </w:rPr>
      </w:pPr>
      <w:r>
        <w:rPr>
          <w:rFonts w:hint="eastAsia" w:ascii="仿宋" w:hAnsi="仿宋" w:eastAsia="仿宋"/>
          <w:sz w:val="32"/>
          <w:szCs w:val="32"/>
        </w:rPr>
        <w:t>公务用车运行维护费支出预算为</w:t>
      </w:r>
      <w:r>
        <w:rPr>
          <w:rFonts w:hint="eastAsia" w:ascii="仿宋" w:hAnsi="仿宋" w:eastAsia="仿宋"/>
          <w:sz w:val="32"/>
          <w:szCs w:val="32"/>
          <w:lang w:val="en-US" w:eastAsia="zh-CN"/>
        </w:rPr>
        <w:t>0</w:t>
      </w:r>
      <w:r>
        <w:rPr>
          <w:rFonts w:hint="eastAsia" w:ascii="仿宋" w:hAnsi="仿宋" w:eastAsia="仿宋"/>
          <w:sz w:val="32"/>
          <w:szCs w:val="32"/>
        </w:rPr>
        <w:t>万元，支出决算为</w:t>
      </w:r>
      <w:r>
        <w:rPr>
          <w:rFonts w:hint="eastAsia" w:ascii="仿宋" w:hAnsi="仿宋" w:eastAsia="仿宋"/>
          <w:sz w:val="32"/>
          <w:szCs w:val="32"/>
          <w:lang w:val="en-US" w:eastAsia="zh-CN"/>
        </w:rPr>
        <w:t>0</w:t>
      </w:r>
      <w:r>
        <w:rPr>
          <w:rFonts w:hint="eastAsia" w:ascii="仿宋" w:hAnsi="仿宋" w:eastAsia="仿宋"/>
          <w:sz w:val="32"/>
          <w:szCs w:val="32"/>
        </w:rPr>
        <w:t>万元，决算数等于预算数</w:t>
      </w:r>
      <w:r>
        <w:rPr>
          <w:rFonts w:hint="eastAsia" w:ascii="仿宋" w:hAnsi="仿宋" w:eastAsia="仿宋"/>
          <w:sz w:val="32"/>
          <w:szCs w:val="32"/>
          <w:lang w:eastAsia="zh-CN"/>
        </w:rPr>
        <w:t>。</w:t>
      </w:r>
    </w:p>
    <w:p w14:paraId="5CB9AA51">
      <w:pPr>
        <w:pStyle w:val="19"/>
        <w:ind w:firstLine="640" w:firstLineChars="200"/>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0CD976A2">
      <w:pPr>
        <w:pStyle w:val="19"/>
        <w:ind w:firstLine="640" w:firstLineChars="200"/>
        <w:rPr>
          <w:rFonts w:ascii="仿宋" w:hAnsi="仿宋" w:eastAsia="仿宋"/>
          <w:sz w:val="32"/>
          <w:szCs w:val="32"/>
        </w:rPr>
      </w:pPr>
      <w:r>
        <w:rPr>
          <w:rFonts w:ascii="Times New Roman" w:hAnsi="Times New Roman" w:eastAsia="仿宋" w:cs="Times New Roman"/>
          <w:sz w:val="32"/>
          <w:szCs w:val="32"/>
        </w:rPr>
        <w:t>2023年度“三公”经费财政拨款支出决算中，</w:t>
      </w:r>
      <w:r>
        <w:rPr>
          <w:rFonts w:hint="eastAsia" w:ascii="仿宋" w:hAnsi="仿宋" w:eastAsia="仿宋"/>
          <w:sz w:val="32"/>
          <w:szCs w:val="32"/>
        </w:rPr>
        <w:t>公务接待费支出决算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hint="eastAsia" w:ascii="仿宋" w:hAnsi="仿宋" w:eastAsia="仿宋"/>
          <w:sz w:val="32"/>
          <w:szCs w:val="32"/>
        </w:rPr>
        <w:t>%,因公出国（境）费支出决算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hint="eastAsia" w:ascii="仿宋" w:hAnsi="仿宋" w:eastAsia="仿宋"/>
          <w:sz w:val="32"/>
          <w:szCs w:val="32"/>
        </w:rPr>
        <w:t>%,公务用车购置费及运行维护费支出决算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hint="eastAsia" w:ascii="仿宋" w:hAnsi="仿宋" w:eastAsia="仿宋"/>
          <w:sz w:val="32"/>
          <w:szCs w:val="32"/>
        </w:rPr>
        <w:t>%。其中：</w:t>
      </w:r>
    </w:p>
    <w:p w14:paraId="4DEE169D">
      <w:pPr>
        <w:pStyle w:val="19"/>
        <w:ind w:firstLine="640" w:firstLineChars="200"/>
        <w:rPr>
          <w:rFonts w:ascii="仿宋" w:hAnsi="仿宋" w:eastAsia="仿宋"/>
          <w:sz w:val="32"/>
          <w:szCs w:val="32"/>
        </w:rPr>
      </w:pPr>
      <w:r>
        <w:rPr>
          <w:rFonts w:hint="eastAsia" w:ascii="仿宋" w:hAnsi="仿宋" w:eastAsia="仿宋"/>
          <w:sz w:val="32"/>
          <w:szCs w:val="32"/>
        </w:rPr>
        <w:t>1、因公出国（境）费支出决算为</w:t>
      </w:r>
      <w:r>
        <w:rPr>
          <w:rFonts w:hint="eastAsia" w:ascii="仿宋" w:hAnsi="仿宋" w:eastAsia="仿宋"/>
          <w:sz w:val="32"/>
          <w:szCs w:val="32"/>
          <w:lang w:val="en-US" w:eastAsia="zh-CN"/>
        </w:rPr>
        <w:t>0</w:t>
      </w:r>
      <w:r>
        <w:rPr>
          <w:rFonts w:hint="eastAsia" w:ascii="仿宋" w:hAnsi="仿宋" w:eastAsia="仿宋"/>
          <w:sz w:val="32"/>
          <w:szCs w:val="32"/>
        </w:rPr>
        <w:t>万元，全年安排因公出国（境）团组</w:t>
      </w:r>
      <w:r>
        <w:rPr>
          <w:rFonts w:hint="eastAsia" w:ascii="仿宋" w:hAnsi="仿宋" w:eastAsia="仿宋"/>
          <w:sz w:val="32"/>
          <w:szCs w:val="32"/>
          <w:lang w:val="en-US" w:eastAsia="zh-CN"/>
        </w:rPr>
        <w:t>0</w:t>
      </w:r>
      <w:r>
        <w:rPr>
          <w:rFonts w:hint="eastAsia" w:ascii="仿宋" w:hAnsi="仿宋" w:eastAsia="仿宋"/>
          <w:sz w:val="32"/>
          <w:szCs w:val="32"/>
        </w:rPr>
        <w:t>个，累计</w:t>
      </w:r>
      <w:r>
        <w:rPr>
          <w:rFonts w:hint="eastAsia" w:ascii="仿宋" w:hAnsi="仿宋" w:eastAsia="仿宋"/>
          <w:sz w:val="32"/>
          <w:szCs w:val="32"/>
          <w:lang w:val="en-US" w:eastAsia="zh-CN"/>
        </w:rPr>
        <w:t>0</w:t>
      </w:r>
      <w:r>
        <w:rPr>
          <w:rFonts w:hint="eastAsia" w:ascii="仿宋" w:hAnsi="仿宋" w:eastAsia="仿宋"/>
          <w:sz w:val="32"/>
          <w:szCs w:val="32"/>
        </w:rPr>
        <w:t xml:space="preserve">人次。    </w:t>
      </w:r>
    </w:p>
    <w:p w14:paraId="79093DBE">
      <w:pPr>
        <w:pStyle w:val="19"/>
        <w:ind w:firstLine="640" w:firstLineChars="200"/>
        <w:rPr>
          <w:rFonts w:ascii="仿宋" w:hAnsi="仿宋" w:eastAsia="仿宋"/>
          <w:sz w:val="32"/>
          <w:szCs w:val="32"/>
        </w:rPr>
      </w:pPr>
      <w:r>
        <w:rPr>
          <w:rFonts w:hint="eastAsia" w:ascii="仿宋" w:hAnsi="仿宋" w:eastAsia="仿宋"/>
          <w:sz w:val="32"/>
          <w:szCs w:val="32"/>
        </w:rPr>
        <w:t>2、公务接待费支出决算为</w:t>
      </w:r>
      <w:r>
        <w:rPr>
          <w:rFonts w:hint="eastAsia" w:ascii="仿宋" w:hAnsi="仿宋" w:eastAsia="仿宋"/>
          <w:sz w:val="32"/>
          <w:szCs w:val="32"/>
          <w:lang w:val="en-US" w:eastAsia="zh-CN"/>
        </w:rPr>
        <w:t>0</w:t>
      </w:r>
      <w:r>
        <w:rPr>
          <w:rFonts w:hint="eastAsia" w:ascii="仿宋" w:hAnsi="仿宋" w:eastAsia="仿宋"/>
          <w:sz w:val="32"/>
          <w:szCs w:val="32"/>
        </w:rPr>
        <w:t>万元，全年共接待来访团组</w:t>
      </w:r>
      <w:r>
        <w:rPr>
          <w:rFonts w:hint="eastAsia" w:ascii="仿宋" w:hAnsi="仿宋" w:eastAsia="仿宋"/>
          <w:sz w:val="32"/>
          <w:szCs w:val="32"/>
          <w:lang w:val="en-US" w:eastAsia="zh-CN"/>
        </w:rPr>
        <w:t>0</w:t>
      </w:r>
      <w:r>
        <w:rPr>
          <w:rFonts w:hint="eastAsia" w:ascii="仿宋" w:hAnsi="仿宋" w:eastAsia="仿宋"/>
          <w:sz w:val="32"/>
          <w:szCs w:val="32"/>
        </w:rPr>
        <w:t>个、来宾</w:t>
      </w:r>
      <w:r>
        <w:rPr>
          <w:rFonts w:hint="eastAsia" w:ascii="仿宋" w:hAnsi="仿宋" w:eastAsia="仿宋"/>
          <w:sz w:val="32"/>
          <w:szCs w:val="32"/>
          <w:lang w:val="en-US" w:eastAsia="zh-CN"/>
        </w:rPr>
        <w:t>0</w:t>
      </w:r>
      <w:r>
        <w:rPr>
          <w:rFonts w:hint="eastAsia" w:ascii="仿宋" w:hAnsi="仿宋" w:eastAsia="仿宋"/>
          <w:sz w:val="32"/>
          <w:szCs w:val="32"/>
        </w:rPr>
        <w:t>人次。</w:t>
      </w:r>
    </w:p>
    <w:p w14:paraId="2A7881A5">
      <w:pPr>
        <w:ind w:firstLine="640" w:firstLineChars="200"/>
        <w:rPr>
          <w:rFonts w:ascii="仿宋" w:hAnsi="仿宋" w:eastAsia="仿宋" w:cs="黑体"/>
          <w:color w:val="000000"/>
          <w:kern w:val="0"/>
          <w:sz w:val="32"/>
          <w:szCs w:val="32"/>
        </w:rPr>
      </w:pPr>
      <w:r>
        <w:rPr>
          <w:rFonts w:hint="eastAsia" w:ascii="仿宋" w:hAnsi="仿宋" w:eastAsia="仿宋" w:cs="黑体"/>
          <w:color w:val="000000"/>
          <w:kern w:val="0"/>
          <w:sz w:val="32"/>
          <w:szCs w:val="32"/>
        </w:rPr>
        <w:t>3、公务用车购置费及运行维护费支出决算为</w:t>
      </w:r>
      <w:r>
        <w:rPr>
          <w:rFonts w:hint="eastAsia" w:ascii="仿宋" w:hAnsi="仿宋" w:eastAsia="仿宋" w:cs="黑体"/>
          <w:color w:val="000000"/>
          <w:kern w:val="0"/>
          <w:sz w:val="32"/>
          <w:szCs w:val="32"/>
          <w:lang w:val="en-US" w:eastAsia="zh-CN"/>
        </w:rPr>
        <w:t>0</w:t>
      </w:r>
      <w:r>
        <w:rPr>
          <w:rFonts w:hint="eastAsia" w:ascii="仿宋" w:hAnsi="仿宋" w:eastAsia="仿宋" w:cs="黑体"/>
          <w:color w:val="000000"/>
          <w:kern w:val="0"/>
          <w:sz w:val="32"/>
          <w:szCs w:val="32"/>
        </w:rPr>
        <w:t>万元，其中：公务用车购置费</w:t>
      </w:r>
      <w:r>
        <w:rPr>
          <w:rFonts w:hint="eastAsia" w:ascii="仿宋" w:hAnsi="仿宋" w:eastAsia="仿宋" w:cs="黑体"/>
          <w:color w:val="000000"/>
          <w:kern w:val="0"/>
          <w:sz w:val="32"/>
          <w:szCs w:val="32"/>
          <w:lang w:val="en-US" w:eastAsia="zh-CN"/>
        </w:rPr>
        <w:t>0</w:t>
      </w:r>
      <w:r>
        <w:rPr>
          <w:rFonts w:hint="eastAsia" w:ascii="仿宋" w:hAnsi="仿宋" w:eastAsia="仿宋" w:cs="黑体"/>
          <w:color w:val="000000"/>
          <w:kern w:val="0"/>
          <w:sz w:val="32"/>
          <w:szCs w:val="32"/>
        </w:rPr>
        <w:t>万元，购置公务用车</w:t>
      </w:r>
      <w:r>
        <w:rPr>
          <w:rFonts w:hint="eastAsia" w:ascii="仿宋" w:hAnsi="仿宋" w:eastAsia="仿宋" w:cs="黑体"/>
          <w:color w:val="000000"/>
          <w:kern w:val="0"/>
          <w:sz w:val="32"/>
          <w:szCs w:val="32"/>
          <w:lang w:val="en-US" w:eastAsia="zh-CN"/>
        </w:rPr>
        <w:t>0</w:t>
      </w:r>
      <w:r>
        <w:rPr>
          <w:rFonts w:hint="eastAsia" w:ascii="仿宋" w:hAnsi="仿宋" w:eastAsia="仿宋" w:cs="黑体"/>
          <w:color w:val="000000"/>
          <w:kern w:val="0"/>
          <w:sz w:val="32"/>
          <w:szCs w:val="32"/>
        </w:rPr>
        <w:t>辆。公务用车运行维护费</w:t>
      </w:r>
      <w:r>
        <w:rPr>
          <w:rFonts w:hint="eastAsia" w:ascii="仿宋" w:hAnsi="仿宋" w:eastAsia="仿宋" w:cs="黑体"/>
          <w:color w:val="000000"/>
          <w:kern w:val="0"/>
          <w:sz w:val="32"/>
          <w:szCs w:val="32"/>
          <w:lang w:val="en-US" w:eastAsia="zh-CN"/>
        </w:rPr>
        <w:t>0</w:t>
      </w:r>
      <w:r>
        <w:rPr>
          <w:rFonts w:hint="eastAsia" w:ascii="仿宋" w:hAnsi="仿宋" w:eastAsia="仿宋" w:cs="黑体"/>
          <w:color w:val="000000"/>
          <w:kern w:val="0"/>
          <w:sz w:val="32"/>
          <w:szCs w:val="32"/>
        </w:rPr>
        <w:t>万元，截止202</w:t>
      </w:r>
      <w:r>
        <w:rPr>
          <w:rFonts w:hint="eastAsia" w:ascii="仿宋" w:hAnsi="仿宋" w:eastAsia="仿宋" w:cs="黑体"/>
          <w:color w:val="000000"/>
          <w:kern w:val="0"/>
          <w:sz w:val="32"/>
          <w:szCs w:val="32"/>
          <w:lang w:val="en-US" w:eastAsia="zh-CN"/>
        </w:rPr>
        <w:t>3</w:t>
      </w:r>
      <w:r>
        <w:rPr>
          <w:rFonts w:hint="eastAsia" w:ascii="仿宋" w:hAnsi="仿宋" w:eastAsia="仿宋" w:cs="黑体"/>
          <w:color w:val="000000"/>
          <w:kern w:val="0"/>
          <w:sz w:val="32"/>
          <w:szCs w:val="32"/>
        </w:rPr>
        <w:t>年12月31日，我单位开支财政拨款的公务用车保有量为</w:t>
      </w:r>
      <w:r>
        <w:rPr>
          <w:rFonts w:hint="eastAsia" w:ascii="仿宋" w:hAnsi="仿宋" w:eastAsia="仿宋" w:cs="黑体"/>
          <w:color w:val="000000"/>
          <w:kern w:val="0"/>
          <w:sz w:val="32"/>
          <w:szCs w:val="32"/>
          <w:lang w:val="en-US" w:eastAsia="zh-CN"/>
        </w:rPr>
        <w:t>0</w:t>
      </w:r>
      <w:r>
        <w:rPr>
          <w:rFonts w:hint="eastAsia" w:ascii="仿宋" w:hAnsi="仿宋" w:eastAsia="仿宋" w:cs="黑体"/>
          <w:color w:val="000000"/>
          <w:kern w:val="0"/>
          <w:sz w:val="32"/>
          <w:szCs w:val="32"/>
        </w:rPr>
        <w:t>辆。</w:t>
      </w:r>
    </w:p>
    <w:p w14:paraId="04C0C4A8">
      <w:pPr>
        <w:pStyle w:val="9"/>
        <w:autoSpaceDE w:val="0"/>
        <w:autoSpaceDN w:val="0"/>
        <w:adjustRightInd w:val="0"/>
        <w:spacing w:line="570" w:lineRule="exact"/>
        <w:ind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八、政府性基金预算收入支出决算情况</w:t>
      </w:r>
    </w:p>
    <w:p w14:paraId="11CBCC7F">
      <w:pPr>
        <w:pStyle w:val="9"/>
        <w:autoSpaceDE w:val="0"/>
        <w:autoSpaceDN w:val="0"/>
        <w:adjustRightInd w:val="0"/>
        <w:spacing w:line="570" w:lineRule="exact"/>
        <w:ind w:firstLine="640" w:firstLineChars="200"/>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2023年度政府性基金预算财政拨款收入0万元；年初结转和结余0元；支出0万元，其中基本支出0万元，项目支出0万元；年末结转和结余0万元。</w:t>
      </w:r>
    </w:p>
    <w:p w14:paraId="26656030">
      <w:pPr>
        <w:pStyle w:val="9"/>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九、国有资本经营预算支出决算情况</w:t>
      </w:r>
    </w:p>
    <w:p w14:paraId="6CF1ACE1">
      <w:pPr>
        <w:pStyle w:val="9"/>
        <w:autoSpaceDE w:val="0"/>
        <w:autoSpaceDN w:val="0"/>
        <w:adjustRightInd w:val="0"/>
        <w:spacing w:line="570" w:lineRule="exact"/>
        <w:ind w:firstLine="640" w:firstLineChars="200"/>
        <w:rPr>
          <w:rFonts w:ascii="Times New Roman" w:hAnsi="Times New Roman" w:eastAsia="仿宋_GB2312" w:cs="Times New Roman"/>
          <w:sz w:val="32"/>
          <w:szCs w:val="32"/>
        </w:rPr>
      </w:pPr>
      <w:r>
        <w:rPr>
          <w:rFonts w:ascii="Times New Roman" w:hAnsi="Times New Roman" w:eastAsia="仿宋" w:cs="Times New Roman"/>
          <w:color w:val="000000"/>
          <w:kern w:val="0"/>
          <w:sz w:val="32"/>
          <w:szCs w:val="32"/>
        </w:rPr>
        <w:t>2023年度本单位没有使用国有资本经营预算安排的支出</w:t>
      </w:r>
      <w:r>
        <w:rPr>
          <w:rFonts w:ascii="Times New Roman" w:hAnsi="Times New Roman" w:eastAsia="仿宋_GB2312" w:cs="Times New Roman"/>
          <w:color w:val="000000"/>
          <w:kern w:val="0"/>
          <w:sz w:val="32"/>
          <w:szCs w:val="32"/>
        </w:rPr>
        <w:t>。</w:t>
      </w:r>
    </w:p>
    <w:p w14:paraId="0DE25237">
      <w:pPr>
        <w:pStyle w:val="9"/>
        <w:numPr>
          <w:ilvl w:val="0"/>
          <w:numId w:val="4"/>
        </w:numPr>
        <w:autoSpaceDE w:val="0"/>
        <w:autoSpaceDN w:val="0"/>
        <w:adjustRightInd w:val="0"/>
        <w:spacing w:line="570" w:lineRule="exact"/>
        <w:ind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机关运行经费支出说明</w:t>
      </w:r>
    </w:p>
    <w:p w14:paraId="1836EBD9">
      <w:pPr>
        <w:pStyle w:val="19"/>
        <w:ind w:firstLine="640" w:firstLineChars="200"/>
        <w:rPr>
          <w:rFonts w:ascii="Times New Roman" w:hAnsi="Times New Roman" w:eastAsia="黑体" w:cs="Times New Roman"/>
          <w:color w:val="000000"/>
          <w:kern w:val="0"/>
          <w:sz w:val="32"/>
          <w:szCs w:val="32"/>
        </w:rPr>
      </w:pPr>
      <w:r>
        <w:rPr>
          <w:rFonts w:hint="eastAsia" w:ascii="Times New Roman" w:hAnsi="Times New Roman" w:eastAsia="仿宋_GB2312" w:cs="仿宋_GB2312"/>
          <w:color w:val="000000"/>
          <w:kern w:val="0"/>
          <w:sz w:val="32"/>
          <w:szCs w:val="32"/>
          <w:lang w:val="en-US" w:eastAsia="zh-CN" w:bidi="ar-SA"/>
        </w:rPr>
        <w:t>本部门2023年度机关运行经费支出109.82万元，比上年决算数增加6.55万元，增加6.34%。主要原因是：经开区事务移交，机关运行经费增加。</w:t>
      </w:r>
    </w:p>
    <w:p w14:paraId="13CEB63C">
      <w:pPr>
        <w:pStyle w:val="9"/>
        <w:numPr>
          <w:ilvl w:val="0"/>
          <w:numId w:val="4"/>
        </w:numPr>
        <w:autoSpaceDE w:val="0"/>
        <w:autoSpaceDN w:val="0"/>
        <w:adjustRightInd w:val="0"/>
        <w:spacing w:line="570" w:lineRule="exact"/>
        <w:ind w:left="0" w:leftChars="0"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一般性支出情况说明</w:t>
      </w:r>
    </w:p>
    <w:p w14:paraId="36116606">
      <w:pPr>
        <w:pStyle w:val="19"/>
        <w:ind w:firstLine="640" w:firstLineChars="200"/>
        <w:rPr>
          <w:rFonts w:ascii="Times New Roman" w:hAnsi="Times New Roman" w:eastAsia="黑体" w:cs="Times New Roman"/>
          <w:color w:val="000000"/>
          <w:kern w:val="0"/>
          <w:sz w:val="32"/>
          <w:szCs w:val="32"/>
        </w:rPr>
      </w:pPr>
      <w:r>
        <w:rPr>
          <w:rFonts w:hint="eastAsia" w:ascii="Times New Roman" w:hAnsi="Times New Roman" w:eastAsia="仿宋_GB2312" w:cs="仿宋_GB2312"/>
          <w:color w:val="000000"/>
          <w:kern w:val="0"/>
          <w:sz w:val="32"/>
          <w:szCs w:val="32"/>
          <w:lang w:val="en-US" w:eastAsia="zh-CN" w:bidi="ar-SA"/>
        </w:rPr>
        <w:t>2023年本部门开支会议费0万元；开支培训费0.21万元，主要用于事业单位人员业务培训；举办0场节庆、晚会、论坛、赛事活动，开支0万元。</w:t>
      </w:r>
    </w:p>
    <w:p w14:paraId="75EB25DF">
      <w:pPr>
        <w:pStyle w:val="9"/>
        <w:numPr>
          <w:ilvl w:val="0"/>
          <w:numId w:val="4"/>
        </w:numPr>
        <w:autoSpaceDE w:val="0"/>
        <w:autoSpaceDN w:val="0"/>
        <w:adjustRightInd w:val="0"/>
        <w:spacing w:line="570" w:lineRule="exact"/>
        <w:ind w:left="0" w:leftChars="0"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政府采购支出说明</w:t>
      </w:r>
    </w:p>
    <w:p w14:paraId="68284B03">
      <w:pPr>
        <w:pStyle w:val="19"/>
        <w:ind w:firstLine="640" w:firstLineChars="200"/>
        <w:rPr>
          <w:rFonts w:ascii="Times New Roman" w:hAnsi="Times New Roman" w:eastAsia="黑体" w:cs="Times New Roman"/>
          <w:color w:val="000000"/>
          <w:kern w:val="0"/>
          <w:sz w:val="32"/>
          <w:szCs w:val="32"/>
        </w:rPr>
      </w:pPr>
      <w:r>
        <w:rPr>
          <w:rFonts w:hint="eastAsia" w:ascii="Times New Roman" w:hAnsi="Times New Roman" w:eastAsia="仿宋_GB2312" w:cs="仿宋_GB2312"/>
          <w:color w:val="000000"/>
          <w:kern w:val="0"/>
          <w:sz w:val="32"/>
          <w:szCs w:val="32"/>
          <w:lang w:val="en-US" w:eastAsia="zh-CN" w:bidi="ar-SA"/>
        </w:rPr>
        <w:t>本部门2023年度政府采购支出总额1590.23万元，其中：政府采购货物支出134.78万元、政府采购工程支出872万元、政府采购服务支出583.45万元。授予中小企业合同金额1590.23万元，占政府采购支出总额的100%，其中：授予小微企业合同金额1590.23万元，占授予中小企业合同金额的100%；货物采购授予中小企业合同金额占货物支出金额的100%，工程采购授予中小企业合同金额占工程支出金额的100%，服务采购授予中小企业合同金额占服务支出金额的100%。</w:t>
      </w:r>
    </w:p>
    <w:p w14:paraId="4023889E">
      <w:pPr>
        <w:pStyle w:val="9"/>
        <w:numPr>
          <w:ilvl w:val="0"/>
          <w:numId w:val="4"/>
        </w:numPr>
        <w:autoSpaceDE w:val="0"/>
        <w:autoSpaceDN w:val="0"/>
        <w:adjustRightInd w:val="0"/>
        <w:spacing w:line="570" w:lineRule="exact"/>
        <w:ind w:left="0" w:leftChars="0"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国有资产占用情况说明</w:t>
      </w:r>
    </w:p>
    <w:p w14:paraId="6248D31C">
      <w:pPr>
        <w:pStyle w:val="19"/>
        <w:ind w:firstLine="640" w:firstLineChars="200"/>
        <w:rPr>
          <w:rFonts w:ascii="Times New Roman" w:hAnsi="Times New Roman" w:eastAsia="黑体" w:cs="Times New Roman"/>
          <w:color w:val="000000"/>
          <w:kern w:val="0"/>
          <w:sz w:val="32"/>
          <w:szCs w:val="32"/>
        </w:rPr>
      </w:pPr>
      <w:r>
        <w:rPr>
          <w:rFonts w:hint="eastAsia" w:ascii="Times New Roman" w:hAnsi="Times New Roman" w:eastAsia="仿宋_GB2312" w:cs="仿宋_GB2312"/>
          <w:color w:val="000000"/>
          <w:kern w:val="0"/>
          <w:sz w:val="32"/>
          <w:szCs w:val="32"/>
          <w:lang w:val="en-US" w:eastAsia="zh-CN" w:bidi="ar-SA"/>
        </w:rPr>
        <w:t>截至2023年12月31日，部门（单位）共有车辆5辆，其中，主要领导干部用车0辆，机要通信用车0辆、应急保障用车0辆、执法执勤用车0辆、特种专业技术用车0辆、其他用车5辆，其他用车主要是环卫作业车辆；单位价值50万元以上通用设备0台（套）；单位价值100万元以上专用设备0台（套）。</w:t>
      </w:r>
    </w:p>
    <w:p w14:paraId="5D6E3AC5">
      <w:pPr>
        <w:pStyle w:val="9"/>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十四、重点项目预算的绩效评价结果等情况说明</w:t>
      </w:r>
    </w:p>
    <w:p w14:paraId="2DF74237">
      <w:pPr>
        <w:pStyle w:val="9"/>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（一）绩效管理评价工作开展情况。</w:t>
      </w:r>
    </w:p>
    <w:p w14:paraId="66B5D438">
      <w:pPr>
        <w:autoSpaceDE w:val="0"/>
        <w:autoSpaceDN w:val="0"/>
        <w:adjustRightInd w:val="0"/>
        <w:spacing w:line="57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根据预算绩效管理要求，我部门组织对</w:t>
      </w:r>
      <w:r>
        <w:rPr>
          <w:rFonts w:hint="eastAsia" w:ascii="Times New Roman" w:hAnsi="Times New Roman" w:eastAsia="仿宋_GB2312" w:cs="仿宋_GB2312"/>
          <w:color w:val="000000"/>
          <w:kern w:val="0"/>
          <w:sz w:val="32"/>
          <w:szCs w:val="32"/>
          <w:lang w:val="en-US" w:eastAsia="zh-CN"/>
        </w:rPr>
        <w:t>2023</w:t>
      </w:r>
      <w:r>
        <w:rPr>
          <w:rFonts w:hint="eastAsia" w:ascii="Times New Roman" w:hAnsi="Times New Roman" w:eastAsia="仿宋_GB2312" w:cs="仿宋_GB2312"/>
          <w:color w:val="000000"/>
          <w:kern w:val="0"/>
          <w:sz w:val="32"/>
          <w:szCs w:val="32"/>
          <w:lang w:eastAsia="zh-CN"/>
        </w:rPr>
        <w:t>年度一般公共预算项目支出全面开展绩效自评，其中，一级项目</w:t>
      </w:r>
      <w:r>
        <w:rPr>
          <w:rFonts w:hint="eastAsia" w:ascii="Times New Roman" w:hAnsi="Times New Roman" w:eastAsia="仿宋_GB2312" w:cs="仿宋_GB2312"/>
          <w:color w:val="000000"/>
          <w:kern w:val="0"/>
          <w:sz w:val="32"/>
          <w:szCs w:val="32"/>
          <w:lang w:val="en-US" w:eastAsia="zh-CN"/>
        </w:rPr>
        <w:t>13</w:t>
      </w:r>
      <w:r>
        <w:rPr>
          <w:rFonts w:hint="eastAsia" w:ascii="Times New Roman" w:hAnsi="Times New Roman" w:eastAsia="仿宋_GB2312" w:cs="仿宋_GB2312"/>
          <w:color w:val="000000"/>
          <w:kern w:val="0"/>
          <w:sz w:val="32"/>
          <w:szCs w:val="32"/>
          <w:lang w:eastAsia="zh-CN"/>
        </w:rPr>
        <w:t>个，二级项目</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个，共涉及资金</w:t>
      </w:r>
      <w:r>
        <w:rPr>
          <w:rFonts w:hint="eastAsia" w:ascii="Times New Roman" w:hAnsi="Times New Roman" w:eastAsia="仿宋_GB2312" w:cs="仿宋_GB2312"/>
          <w:color w:val="000000"/>
          <w:kern w:val="0"/>
          <w:sz w:val="32"/>
          <w:szCs w:val="32"/>
          <w:lang w:val="en-US" w:eastAsia="zh-CN"/>
        </w:rPr>
        <w:t>9978.37</w:t>
      </w:r>
      <w:r>
        <w:rPr>
          <w:rFonts w:hint="eastAsia" w:ascii="Times New Roman" w:hAnsi="Times New Roman" w:eastAsia="仿宋_GB2312" w:cs="仿宋_GB2312"/>
          <w:color w:val="000000"/>
          <w:kern w:val="0"/>
          <w:sz w:val="32"/>
          <w:szCs w:val="32"/>
          <w:lang w:eastAsia="zh-CN"/>
        </w:rPr>
        <w:t>万元，占一般公共预算项目支出总额的</w:t>
      </w:r>
      <w:r>
        <w:rPr>
          <w:rFonts w:hint="eastAsia" w:ascii="Times New Roman" w:hAnsi="Times New Roman" w:eastAsia="仿宋_GB2312" w:cs="仿宋_GB2312"/>
          <w:color w:val="000000"/>
          <w:kern w:val="0"/>
          <w:sz w:val="32"/>
          <w:szCs w:val="32"/>
          <w:lang w:val="en-US" w:eastAsia="zh-CN"/>
        </w:rPr>
        <w:t>100</w:t>
      </w:r>
      <w:r>
        <w:rPr>
          <w:rFonts w:hint="eastAsia" w:ascii="Times New Roman" w:hAnsi="Times New Roman" w:eastAsia="仿宋_GB2312" w:cs="仿宋_GB2312"/>
          <w:color w:val="000000"/>
          <w:kern w:val="0"/>
          <w:sz w:val="32"/>
          <w:szCs w:val="32"/>
          <w:lang w:eastAsia="zh-CN"/>
        </w:rPr>
        <w:t>%。</w:t>
      </w:r>
    </w:p>
    <w:p w14:paraId="08720E74">
      <w:pPr>
        <w:autoSpaceDE w:val="0"/>
        <w:autoSpaceDN w:val="0"/>
        <w:adjustRightInd w:val="0"/>
        <w:spacing w:line="57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组织对城市管理专项、市城管奖、经开区城市管理专项、城管保障专项、拆违工作经费、列收列支经费、厕所革命专项、小游园专项等</w:t>
      </w:r>
      <w:r>
        <w:rPr>
          <w:rFonts w:hint="eastAsia" w:ascii="Times New Roman" w:hAnsi="Times New Roman" w:eastAsia="仿宋_GB2312" w:cs="仿宋_GB2312"/>
          <w:color w:val="000000"/>
          <w:kern w:val="0"/>
          <w:sz w:val="32"/>
          <w:szCs w:val="32"/>
          <w:lang w:val="en-US" w:eastAsia="zh-CN"/>
        </w:rPr>
        <w:t>13</w:t>
      </w:r>
      <w:r>
        <w:rPr>
          <w:rFonts w:hint="eastAsia" w:ascii="Times New Roman" w:hAnsi="Times New Roman" w:eastAsia="仿宋_GB2312" w:cs="仿宋_GB2312"/>
          <w:color w:val="000000"/>
          <w:kern w:val="0"/>
          <w:sz w:val="32"/>
          <w:szCs w:val="32"/>
          <w:lang w:eastAsia="zh-CN"/>
        </w:rPr>
        <w:t>个项目开展了部门评价，涉及一般公共预算支出</w:t>
      </w:r>
      <w:r>
        <w:rPr>
          <w:rFonts w:hint="eastAsia" w:ascii="Times New Roman" w:hAnsi="Times New Roman" w:eastAsia="仿宋_GB2312" w:cs="仿宋_GB2312"/>
          <w:color w:val="000000"/>
          <w:kern w:val="0"/>
          <w:sz w:val="32"/>
          <w:szCs w:val="32"/>
          <w:lang w:val="en-US" w:eastAsia="zh-CN"/>
        </w:rPr>
        <w:t>9978.37</w:t>
      </w:r>
      <w:r>
        <w:rPr>
          <w:rFonts w:hint="eastAsia" w:ascii="Times New Roman" w:hAnsi="Times New Roman" w:eastAsia="仿宋_GB2312" w:cs="仿宋_GB2312"/>
          <w:color w:val="000000"/>
          <w:kern w:val="0"/>
          <w:sz w:val="32"/>
          <w:szCs w:val="32"/>
          <w:lang w:eastAsia="zh-CN"/>
        </w:rPr>
        <w:t>万元，政府性基金预算支出</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万元，国有资本经营预算支出</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万元。从评价情况来看，预算执行及时有效，绩效目标得到较好实现，绩效管理水平不断提高。</w:t>
      </w:r>
    </w:p>
    <w:p w14:paraId="2350C193">
      <w:pPr>
        <w:autoSpaceDE w:val="0"/>
        <w:autoSpaceDN w:val="0"/>
        <w:adjustRightInd w:val="0"/>
        <w:spacing w:line="57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组织对株洲市石峰区城市管理和综合执法局开展整体支出绩效评价，涉及一般公共预算支出</w:t>
      </w:r>
      <w:r>
        <w:rPr>
          <w:rFonts w:hint="eastAsia" w:ascii="Times New Roman" w:hAnsi="Times New Roman" w:eastAsia="仿宋_GB2312" w:cs="仿宋_GB2312"/>
          <w:color w:val="000000"/>
          <w:kern w:val="0"/>
          <w:sz w:val="32"/>
          <w:szCs w:val="32"/>
          <w:lang w:val="en-US" w:eastAsia="zh-CN"/>
        </w:rPr>
        <w:t>10855.31</w:t>
      </w:r>
      <w:r>
        <w:rPr>
          <w:rFonts w:hint="eastAsia" w:ascii="Times New Roman" w:hAnsi="Times New Roman" w:eastAsia="仿宋_GB2312" w:cs="仿宋_GB2312"/>
          <w:color w:val="000000"/>
          <w:kern w:val="0"/>
          <w:sz w:val="32"/>
          <w:szCs w:val="32"/>
          <w:lang w:eastAsia="zh-CN"/>
        </w:rPr>
        <w:t>万元，政府性基金预算支出</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万元。从评价情况来看，预算执行及时有效，绩效目标得到较好实现，绩效管理水平不断提高。</w:t>
      </w:r>
    </w:p>
    <w:p w14:paraId="616A8D5D">
      <w:pPr>
        <w:pStyle w:val="9"/>
        <w:numPr>
          <w:ilvl w:val="0"/>
          <w:numId w:val="5"/>
        </w:numPr>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部门评价项目绩效评价结果。</w:t>
      </w:r>
    </w:p>
    <w:p w14:paraId="12B61879">
      <w:pPr>
        <w:tabs>
          <w:tab w:val="left" w:pos="7560"/>
        </w:tabs>
        <w:adjustRightInd w:val="0"/>
        <w:snapToGrid w:val="0"/>
        <w:spacing w:line="540" w:lineRule="exact"/>
        <w:ind w:firstLine="640" w:firstLineChars="200"/>
        <w:jc w:val="left"/>
        <w:rPr>
          <w:rFonts w:hint="eastAsia" w:ascii="仿宋_GB2312" w:eastAsia="仿宋_GB2312"/>
          <w:sz w:val="32"/>
          <w:szCs w:val="32"/>
          <w:lang w:val="en-US" w:eastAsia="zh-CN"/>
        </w:rPr>
      </w:pPr>
      <w:r>
        <w:rPr>
          <w:rFonts w:hint="default"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项目“</w:t>
      </w:r>
      <w:r>
        <w:rPr>
          <w:rFonts w:hint="eastAsia" w:ascii="Times New Roman" w:hAnsi="Times New Roman" w:eastAsia="仿宋_GB2312" w:cs="Times New Roman"/>
          <w:color w:val="auto"/>
          <w:sz w:val="32"/>
          <w:szCs w:val="32"/>
          <w:lang w:eastAsia="zh-CN"/>
        </w:rPr>
        <w:t>市城管奖</w:t>
      </w:r>
      <w:r>
        <w:rPr>
          <w:rFonts w:hint="default" w:ascii="Times New Roman" w:hAnsi="Times New Roman" w:eastAsia="仿宋_GB2312" w:cs="Times New Roman"/>
          <w:color w:val="auto"/>
          <w:sz w:val="32"/>
          <w:szCs w:val="32"/>
        </w:rPr>
        <w:t>”年初预算金额</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上级转移支付</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万元，年中调增</w:t>
      </w:r>
      <w:r>
        <w:rPr>
          <w:rFonts w:hint="eastAsia" w:ascii="Times New Roman" w:hAnsi="Times New Roman" w:eastAsia="仿宋_GB2312" w:cs="Times New Roman"/>
          <w:color w:val="auto"/>
          <w:sz w:val="32"/>
          <w:szCs w:val="32"/>
          <w:lang w:val="en-US" w:eastAsia="zh-CN"/>
        </w:rPr>
        <w:t>356.49</w:t>
      </w:r>
      <w:r>
        <w:rPr>
          <w:rFonts w:hint="default" w:ascii="Times New Roman" w:hAnsi="Times New Roman" w:eastAsia="仿宋_GB2312" w:cs="Times New Roman"/>
          <w:color w:val="auto"/>
          <w:sz w:val="32"/>
          <w:szCs w:val="32"/>
        </w:rPr>
        <w:t>万元，实际支出</w:t>
      </w:r>
      <w:r>
        <w:rPr>
          <w:rFonts w:hint="eastAsia" w:ascii="Times New Roman" w:hAnsi="Times New Roman" w:eastAsia="仿宋_GB2312" w:cs="Times New Roman"/>
          <w:color w:val="auto"/>
          <w:sz w:val="32"/>
          <w:szCs w:val="32"/>
          <w:lang w:val="en-US" w:eastAsia="zh-CN"/>
        </w:rPr>
        <w:t>305.73</w:t>
      </w:r>
      <w:r>
        <w:rPr>
          <w:rFonts w:hint="default" w:ascii="Times New Roman" w:hAnsi="Times New Roman" w:eastAsia="仿宋_GB2312" w:cs="Times New Roman"/>
          <w:color w:val="auto"/>
          <w:sz w:val="32"/>
          <w:szCs w:val="32"/>
        </w:rPr>
        <w:t>万元，结余结转</w:t>
      </w:r>
      <w:r>
        <w:rPr>
          <w:rFonts w:hint="eastAsia" w:ascii="Times New Roman" w:hAnsi="Times New Roman" w:eastAsia="仿宋_GB2312" w:cs="Times New Roman"/>
          <w:color w:val="auto"/>
          <w:sz w:val="32"/>
          <w:szCs w:val="32"/>
          <w:lang w:val="en-US" w:eastAsia="zh-CN"/>
        </w:rPr>
        <w:t>50.76</w:t>
      </w:r>
      <w:r>
        <w:rPr>
          <w:rFonts w:hint="default" w:ascii="Times New Roman" w:hAnsi="Times New Roman" w:eastAsia="仿宋_GB2312" w:cs="Times New Roman"/>
          <w:color w:val="auto"/>
          <w:sz w:val="32"/>
          <w:szCs w:val="32"/>
        </w:rPr>
        <w:t>万元。项目实施及绩效情况如下：</w:t>
      </w:r>
      <w:r>
        <w:rPr>
          <w:rFonts w:hint="eastAsia" w:ascii="仿宋_GB2312" w:eastAsia="仿宋_GB2312"/>
          <w:sz w:val="32"/>
          <w:szCs w:val="32"/>
          <w:lang w:val="en-US" w:eastAsia="zh-CN"/>
        </w:rPr>
        <w:t>我局严格按市城管局城管奖金分配办法进行发放,并将城管奖金专项用于用于购置垃圾桶、垃圾收集箱和对公厕、垃圾站进行维护更新破旧门店招牌，对物业管理不完善的小区、沿江乱倒垃圾区进行卫生整治等，还市民一个干净、整洁的环境。通过不断增加城市管理经费投入，保证城市管理各项设施设备到位，强化城市管理队伍建设，以城管体制改革为契机，促进城市管理长效机制建设，提高城市管理水平。</w:t>
      </w:r>
    </w:p>
    <w:p w14:paraId="3FB4BCEE">
      <w:pPr>
        <w:keepNext w:val="0"/>
        <w:keepLines w:val="0"/>
        <w:pageBreakBefore w:val="0"/>
        <w:widowControl w:val="0"/>
        <w:tabs>
          <w:tab w:val="left" w:pos="1560"/>
        </w:tabs>
        <w:kinsoku/>
        <w:wordWrap/>
        <w:overflowPunct/>
        <w:topLinePunct w:val="0"/>
        <w:autoSpaceDE/>
        <w:autoSpaceDN/>
        <w:bidi w:val="0"/>
        <w:adjustRightInd/>
        <w:snapToGrid/>
        <w:spacing w:line="540" w:lineRule="exact"/>
        <w:ind w:left="0" w:right="0" w:firstLine="640" w:firstLineChars="200"/>
        <w:jc w:val="both"/>
        <w:textAlignment w:val="auto"/>
        <w:rPr>
          <w:rFonts w:hint="eastAsia" w:ascii="Times New Roman" w:hAnsi="Times New Roman" w:eastAsia="仿宋_GB2312" w:cs="Times New Roman"/>
          <w:spacing w:val="0"/>
          <w:position w:val="0"/>
          <w:sz w:val="32"/>
          <w:szCs w:val="32"/>
          <w:lang w:val="en-US" w:eastAsia="zh-CN"/>
        </w:rPr>
      </w:pPr>
      <w:r>
        <w:rPr>
          <w:rFonts w:hint="eastAsia"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项目“田心响石岭片区老旧小区市政环卫配套基础设施项目”年初预算金额</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上级转移支付</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万元，年中调增</w:t>
      </w:r>
      <w:r>
        <w:rPr>
          <w:rFonts w:hint="eastAsia" w:ascii="Times New Roman" w:hAnsi="Times New Roman" w:eastAsia="仿宋_GB2312" w:cs="Times New Roman"/>
          <w:color w:val="auto"/>
          <w:sz w:val="32"/>
          <w:szCs w:val="32"/>
          <w:lang w:val="en-US" w:eastAsia="zh-CN"/>
        </w:rPr>
        <w:t>600</w:t>
      </w:r>
      <w:r>
        <w:rPr>
          <w:rFonts w:hint="default" w:ascii="Times New Roman" w:hAnsi="Times New Roman" w:eastAsia="仿宋_GB2312" w:cs="Times New Roman"/>
          <w:color w:val="auto"/>
          <w:sz w:val="32"/>
          <w:szCs w:val="32"/>
        </w:rPr>
        <w:t>万元，实际支出</w:t>
      </w:r>
      <w:r>
        <w:rPr>
          <w:rFonts w:hint="eastAsia" w:ascii="Times New Roman" w:hAnsi="Times New Roman" w:eastAsia="仿宋_GB2312" w:cs="Times New Roman"/>
          <w:color w:val="auto"/>
          <w:sz w:val="32"/>
          <w:szCs w:val="32"/>
          <w:lang w:val="en-US" w:eastAsia="zh-CN"/>
        </w:rPr>
        <w:t>142.21</w:t>
      </w:r>
      <w:r>
        <w:rPr>
          <w:rFonts w:hint="default" w:ascii="Times New Roman" w:hAnsi="Times New Roman" w:eastAsia="仿宋_GB2312" w:cs="Times New Roman"/>
          <w:color w:val="auto"/>
          <w:sz w:val="32"/>
          <w:szCs w:val="32"/>
        </w:rPr>
        <w:t>万元，结余结转</w:t>
      </w:r>
      <w:r>
        <w:rPr>
          <w:rFonts w:hint="eastAsia" w:ascii="Times New Roman" w:hAnsi="Times New Roman" w:eastAsia="仿宋_GB2312" w:cs="Times New Roman"/>
          <w:color w:val="auto"/>
          <w:sz w:val="32"/>
          <w:szCs w:val="32"/>
          <w:lang w:val="en-US" w:eastAsia="zh-CN"/>
        </w:rPr>
        <w:t>457.79</w:t>
      </w:r>
      <w:r>
        <w:rPr>
          <w:rFonts w:hint="default" w:ascii="Times New Roman" w:hAnsi="Times New Roman" w:eastAsia="仿宋_GB2312" w:cs="Times New Roman"/>
          <w:color w:val="auto"/>
          <w:sz w:val="32"/>
          <w:szCs w:val="32"/>
        </w:rPr>
        <w:t>万元。项目实施及绩效情况如下：</w:t>
      </w:r>
      <w:r>
        <w:rPr>
          <w:rFonts w:hint="eastAsia" w:ascii="Times New Roman" w:hAnsi="Times New Roman" w:eastAsia="仿宋_GB2312" w:cs="Times New Roman"/>
          <w:spacing w:val="0"/>
          <w:position w:val="0"/>
          <w:sz w:val="32"/>
          <w:szCs w:val="32"/>
          <w:lang w:val="en-US" w:eastAsia="zh-CN"/>
        </w:rPr>
        <w:t>在石峰区响石岭、田心、井龙街道各居民小区安装垃圾分类亭</w:t>
      </w:r>
      <w:r>
        <w:rPr>
          <w:rFonts w:hint="default" w:ascii="Times New Roman" w:hAnsi="Times New Roman" w:eastAsia="仿宋_GB2312" w:cs="Times New Roman"/>
          <w:spacing w:val="0"/>
          <w:position w:val="0"/>
          <w:sz w:val="32"/>
          <w:szCs w:val="32"/>
          <w:lang w:val="en-US" w:eastAsia="zh-CN"/>
        </w:rPr>
        <w:t>434</w:t>
      </w:r>
      <w:r>
        <w:rPr>
          <w:rFonts w:hint="eastAsia" w:ascii="Times New Roman" w:hAnsi="Times New Roman" w:eastAsia="仿宋_GB2312" w:cs="Times New Roman"/>
          <w:spacing w:val="0"/>
          <w:position w:val="0"/>
          <w:sz w:val="32"/>
          <w:szCs w:val="32"/>
          <w:lang w:val="en-US" w:eastAsia="zh-CN"/>
        </w:rPr>
        <w:t>座，新建有害垃圾暂存点</w:t>
      </w:r>
      <w:r>
        <w:rPr>
          <w:rFonts w:hint="default" w:ascii="Times New Roman" w:hAnsi="Times New Roman" w:eastAsia="仿宋_GB2312" w:cs="Times New Roman"/>
          <w:spacing w:val="0"/>
          <w:position w:val="0"/>
          <w:sz w:val="32"/>
          <w:szCs w:val="32"/>
          <w:lang w:val="en-US" w:eastAsia="zh-CN"/>
        </w:rPr>
        <w:t>2</w:t>
      </w:r>
      <w:r>
        <w:rPr>
          <w:rFonts w:hint="eastAsia" w:ascii="Times New Roman" w:hAnsi="Times New Roman" w:eastAsia="仿宋_GB2312" w:cs="Times New Roman"/>
          <w:spacing w:val="0"/>
          <w:position w:val="0"/>
          <w:sz w:val="32"/>
          <w:szCs w:val="32"/>
          <w:lang w:val="en-US" w:eastAsia="zh-CN"/>
        </w:rPr>
        <w:t>处、可回收物暂存点</w:t>
      </w:r>
      <w:r>
        <w:rPr>
          <w:rFonts w:hint="default" w:ascii="Times New Roman" w:hAnsi="Times New Roman" w:eastAsia="仿宋_GB2312" w:cs="Times New Roman"/>
          <w:spacing w:val="0"/>
          <w:position w:val="0"/>
          <w:sz w:val="32"/>
          <w:szCs w:val="32"/>
          <w:lang w:val="en-US" w:eastAsia="zh-CN"/>
        </w:rPr>
        <w:t>1</w:t>
      </w:r>
      <w:r>
        <w:rPr>
          <w:rFonts w:hint="eastAsia" w:ascii="Times New Roman" w:hAnsi="Times New Roman" w:eastAsia="仿宋_GB2312" w:cs="Times New Roman"/>
          <w:spacing w:val="0"/>
          <w:position w:val="0"/>
          <w:sz w:val="32"/>
          <w:szCs w:val="32"/>
          <w:lang w:val="en-US" w:eastAsia="zh-CN"/>
        </w:rPr>
        <w:t>处，</w:t>
      </w:r>
      <w:r>
        <w:rPr>
          <w:rFonts w:hint="default" w:ascii="Times New Roman" w:hAnsi="Times New Roman" w:eastAsia="仿宋_GB2312" w:cs="Times New Roman"/>
          <w:spacing w:val="0"/>
          <w:position w:val="0"/>
          <w:sz w:val="32"/>
          <w:szCs w:val="32"/>
          <w:lang w:val="en-US" w:eastAsia="zh-CN"/>
        </w:rPr>
        <w:t>实际完成</w:t>
      </w:r>
      <w:r>
        <w:rPr>
          <w:rFonts w:hint="eastAsia" w:ascii="Times New Roman" w:hAnsi="Times New Roman" w:eastAsia="仿宋_GB2312" w:cs="Times New Roman"/>
          <w:spacing w:val="0"/>
          <w:position w:val="0"/>
          <w:sz w:val="32"/>
          <w:szCs w:val="32"/>
          <w:lang w:val="en-US" w:eastAsia="zh-CN"/>
        </w:rPr>
        <w:t>安装垃圾分类亭</w:t>
      </w:r>
      <w:r>
        <w:rPr>
          <w:rFonts w:hint="default" w:ascii="Times New Roman" w:hAnsi="Times New Roman" w:eastAsia="仿宋_GB2312" w:cs="Times New Roman"/>
          <w:spacing w:val="0"/>
          <w:position w:val="0"/>
          <w:sz w:val="32"/>
          <w:szCs w:val="32"/>
          <w:lang w:val="en-US" w:eastAsia="zh-CN"/>
        </w:rPr>
        <w:t>43</w:t>
      </w:r>
      <w:r>
        <w:rPr>
          <w:rFonts w:hint="eastAsia" w:ascii="Times New Roman" w:hAnsi="Times New Roman" w:eastAsia="仿宋_GB2312" w:cs="Times New Roman"/>
          <w:spacing w:val="0"/>
          <w:position w:val="0"/>
          <w:sz w:val="32"/>
          <w:szCs w:val="32"/>
          <w:lang w:val="en-US" w:eastAsia="zh-CN"/>
        </w:rPr>
        <w:t>5座，新建有害垃圾暂存点</w:t>
      </w:r>
      <w:r>
        <w:rPr>
          <w:rFonts w:hint="default" w:ascii="Times New Roman" w:hAnsi="Times New Roman" w:eastAsia="仿宋_GB2312" w:cs="Times New Roman"/>
          <w:spacing w:val="0"/>
          <w:position w:val="0"/>
          <w:sz w:val="32"/>
          <w:szCs w:val="32"/>
          <w:lang w:val="en-US" w:eastAsia="zh-CN"/>
        </w:rPr>
        <w:t>2</w:t>
      </w:r>
      <w:r>
        <w:rPr>
          <w:rFonts w:hint="eastAsia" w:ascii="Times New Roman" w:hAnsi="Times New Roman" w:eastAsia="仿宋_GB2312" w:cs="Times New Roman"/>
          <w:spacing w:val="0"/>
          <w:position w:val="0"/>
          <w:sz w:val="32"/>
          <w:szCs w:val="32"/>
          <w:lang w:val="en-US" w:eastAsia="zh-CN"/>
        </w:rPr>
        <w:t>处、可回收物暂存点</w:t>
      </w:r>
      <w:r>
        <w:rPr>
          <w:rFonts w:hint="default" w:ascii="Times New Roman" w:hAnsi="Times New Roman" w:eastAsia="仿宋_GB2312" w:cs="Times New Roman"/>
          <w:spacing w:val="0"/>
          <w:position w:val="0"/>
          <w:sz w:val="32"/>
          <w:szCs w:val="32"/>
          <w:lang w:val="en-US" w:eastAsia="zh-CN"/>
        </w:rPr>
        <w:t>1</w:t>
      </w:r>
      <w:r>
        <w:rPr>
          <w:rFonts w:hint="eastAsia" w:ascii="Times New Roman" w:hAnsi="Times New Roman" w:eastAsia="仿宋_GB2312" w:cs="Times New Roman"/>
          <w:spacing w:val="0"/>
          <w:position w:val="0"/>
          <w:sz w:val="32"/>
          <w:szCs w:val="32"/>
          <w:lang w:val="en-US" w:eastAsia="zh-CN"/>
        </w:rPr>
        <w:t>处，</w:t>
      </w:r>
      <w:r>
        <w:rPr>
          <w:rFonts w:hint="eastAsia" w:eastAsia="仿宋_GB2312" w:cs="Times New Roman"/>
          <w:spacing w:val="0"/>
          <w:position w:val="0"/>
          <w:sz w:val="32"/>
          <w:szCs w:val="32"/>
          <w:lang w:val="en-US" w:eastAsia="zh-CN"/>
        </w:rPr>
        <w:t>打造一批垃圾分类示范点，</w:t>
      </w:r>
      <w:r>
        <w:rPr>
          <w:rFonts w:hint="default" w:ascii="Times New Roman" w:hAnsi="Times New Roman" w:eastAsia="仿宋_GB2312" w:cs="Times New Roman"/>
          <w:spacing w:val="0"/>
          <w:position w:val="0"/>
          <w:sz w:val="32"/>
          <w:szCs w:val="32"/>
          <w:lang w:val="en-US" w:eastAsia="zh-CN"/>
        </w:rPr>
        <w:t>完成情况为</w:t>
      </w:r>
      <w:r>
        <w:rPr>
          <w:rFonts w:hint="eastAsia" w:eastAsia="仿宋_GB2312" w:cs="Times New Roman"/>
          <w:spacing w:val="0"/>
          <w:position w:val="0"/>
          <w:sz w:val="32"/>
          <w:szCs w:val="32"/>
          <w:lang w:val="en-US" w:eastAsia="zh-CN"/>
        </w:rPr>
        <w:t>建成一批垃圾分类示范点</w:t>
      </w:r>
      <w:r>
        <w:rPr>
          <w:rFonts w:hint="eastAsia" w:ascii="Times New Roman" w:hAnsi="Times New Roman" w:eastAsia="仿宋_GB2312" w:cs="Times New Roman"/>
          <w:spacing w:val="0"/>
          <w:position w:val="0"/>
          <w:sz w:val="32"/>
          <w:szCs w:val="32"/>
          <w:lang w:val="en-US" w:eastAsia="zh-CN"/>
        </w:rPr>
        <w:t>。</w:t>
      </w:r>
    </w:p>
    <w:p w14:paraId="39CF4E64">
      <w:pPr>
        <w:tabs>
          <w:tab w:val="left" w:pos="7560"/>
        </w:tabs>
        <w:adjustRightInd w:val="0"/>
        <w:snapToGrid w:val="0"/>
        <w:spacing w:line="540" w:lineRule="exact"/>
        <w:ind w:firstLine="640" w:firstLineChars="200"/>
        <w:jc w:val="left"/>
        <w:rPr>
          <w:rFonts w:hint="eastAsia" w:ascii="仿宋_GB2312" w:eastAsia="仿宋_GB2312"/>
          <w:sz w:val="32"/>
          <w:szCs w:val="32"/>
          <w:lang w:val="en-US" w:eastAsia="zh-CN"/>
        </w:rPr>
      </w:pPr>
      <w:r>
        <w:rPr>
          <w:rFonts w:hint="eastAsia" w:ascii="Times New Roman" w:hAnsi="Times New Roman" w:eastAsia="仿宋_GB2312" w:cs="Times New Roman"/>
          <w:color w:val="auto"/>
          <w:sz w:val="32"/>
          <w:szCs w:val="32"/>
          <w:lang w:val="en-US" w:eastAsia="zh-CN"/>
        </w:rPr>
        <w:t>3</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项目“</w:t>
      </w:r>
      <w:r>
        <w:rPr>
          <w:rFonts w:hint="eastAsia" w:ascii="Times New Roman" w:hAnsi="Times New Roman" w:eastAsia="仿宋_GB2312" w:cs="Times New Roman"/>
          <w:color w:val="auto"/>
          <w:sz w:val="32"/>
          <w:szCs w:val="32"/>
          <w:lang w:eastAsia="zh-CN"/>
        </w:rPr>
        <w:t>厕所革命专项</w:t>
      </w:r>
      <w:r>
        <w:rPr>
          <w:rFonts w:hint="default" w:ascii="Times New Roman" w:hAnsi="Times New Roman" w:eastAsia="仿宋_GB2312" w:cs="Times New Roman"/>
          <w:color w:val="auto"/>
          <w:sz w:val="32"/>
          <w:szCs w:val="32"/>
        </w:rPr>
        <w:t>”年初预算金额</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上级转移支付</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万元，年中调增</w:t>
      </w:r>
      <w:r>
        <w:rPr>
          <w:rFonts w:hint="eastAsia" w:ascii="Times New Roman" w:hAnsi="Times New Roman" w:eastAsia="仿宋_GB2312" w:cs="Times New Roman"/>
          <w:color w:val="auto"/>
          <w:sz w:val="32"/>
          <w:szCs w:val="32"/>
          <w:lang w:val="en-US" w:eastAsia="zh-CN"/>
        </w:rPr>
        <w:t>380.58</w:t>
      </w:r>
      <w:r>
        <w:rPr>
          <w:rFonts w:hint="default" w:ascii="Times New Roman" w:hAnsi="Times New Roman" w:eastAsia="仿宋_GB2312" w:cs="Times New Roman"/>
          <w:color w:val="auto"/>
          <w:sz w:val="32"/>
          <w:szCs w:val="32"/>
        </w:rPr>
        <w:t>万元，实际支出</w:t>
      </w:r>
      <w:r>
        <w:rPr>
          <w:rFonts w:hint="eastAsia" w:ascii="Times New Roman" w:hAnsi="Times New Roman" w:eastAsia="仿宋_GB2312" w:cs="Times New Roman"/>
          <w:color w:val="auto"/>
          <w:sz w:val="32"/>
          <w:szCs w:val="32"/>
          <w:lang w:val="en-US" w:eastAsia="zh-CN"/>
        </w:rPr>
        <w:t>1.47</w:t>
      </w:r>
      <w:r>
        <w:rPr>
          <w:rFonts w:hint="default" w:ascii="Times New Roman" w:hAnsi="Times New Roman" w:eastAsia="仿宋_GB2312" w:cs="Times New Roman"/>
          <w:color w:val="auto"/>
          <w:sz w:val="32"/>
          <w:szCs w:val="32"/>
        </w:rPr>
        <w:t>万元，结余结转</w:t>
      </w:r>
      <w:r>
        <w:rPr>
          <w:rFonts w:hint="eastAsia" w:ascii="Times New Roman" w:hAnsi="Times New Roman" w:eastAsia="仿宋_GB2312" w:cs="Times New Roman"/>
          <w:color w:val="auto"/>
          <w:sz w:val="32"/>
          <w:szCs w:val="32"/>
          <w:lang w:val="en-US" w:eastAsia="zh-CN"/>
        </w:rPr>
        <w:t>379.11</w:t>
      </w:r>
      <w:r>
        <w:rPr>
          <w:rFonts w:hint="default" w:ascii="Times New Roman" w:hAnsi="Times New Roman" w:eastAsia="仿宋_GB2312" w:cs="Times New Roman"/>
          <w:color w:val="auto"/>
          <w:sz w:val="32"/>
          <w:szCs w:val="32"/>
        </w:rPr>
        <w:t>万元。项目实施及绩效情况如下：</w:t>
      </w:r>
      <w:r>
        <w:rPr>
          <w:rFonts w:hint="eastAsia" w:ascii="仿宋_GB2312" w:eastAsia="仿宋_GB2312"/>
          <w:sz w:val="32"/>
          <w:szCs w:val="32"/>
          <w:lang w:val="en-US" w:eastAsia="zh-CN"/>
        </w:rPr>
        <w:t>严格按照专项资金管理办法拨付驿站建设资金，高标准建成32座建宁驿站，解决了市民“找厕难、如厕难”的问题，在提升城市品位的同时，给人民群众带来实实在在的获得感、幸福感。</w:t>
      </w:r>
    </w:p>
    <w:p w14:paraId="279CC5D8">
      <w:pPr>
        <w:pStyle w:val="3"/>
        <w:ind w:firstLine="640" w:firstLineChars="200"/>
        <w:rPr>
          <w:rFonts w:hint="eastAsia"/>
          <w:lang w:val="en-US" w:eastAsia="zh-CN"/>
        </w:rPr>
      </w:pPr>
      <w:r>
        <w:rPr>
          <w:rFonts w:hint="eastAsia" w:eastAsia="仿宋_GB2312" w:cs="Times New Roman"/>
          <w:color w:val="auto"/>
          <w:sz w:val="32"/>
          <w:szCs w:val="32"/>
          <w:lang w:val="en-US" w:eastAsia="zh-CN"/>
        </w:rPr>
        <w:t>4</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项目“</w:t>
      </w:r>
      <w:r>
        <w:rPr>
          <w:rFonts w:hint="eastAsia" w:eastAsia="仿宋_GB2312" w:cs="Times New Roman"/>
          <w:color w:val="auto"/>
          <w:sz w:val="32"/>
          <w:szCs w:val="32"/>
          <w:lang w:eastAsia="zh-CN"/>
        </w:rPr>
        <w:t>列收列支</w:t>
      </w:r>
      <w:r>
        <w:rPr>
          <w:rFonts w:hint="default" w:ascii="Times New Roman" w:hAnsi="Times New Roman" w:eastAsia="仿宋_GB2312" w:cs="Times New Roman"/>
          <w:color w:val="auto"/>
          <w:sz w:val="32"/>
          <w:szCs w:val="32"/>
        </w:rPr>
        <w:t>”年初预算金额</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上级转移支付</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万元，年中调增</w:t>
      </w:r>
      <w:r>
        <w:rPr>
          <w:rFonts w:hint="eastAsia" w:eastAsia="仿宋_GB2312" w:cs="Times New Roman"/>
          <w:color w:val="auto"/>
          <w:sz w:val="32"/>
          <w:szCs w:val="32"/>
          <w:lang w:val="en-US" w:eastAsia="zh-CN"/>
        </w:rPr>
        <w:t>131.59</w:t>
      </w:r>
      <w:r>
        <w:rPr>
          <w:rFonts w:hint="default" w:ascii="Times New Roman" w:hAnsi="Times New Roman" w:eastAsia="仿宋_GB2312" w:cs="Times New Roman"/>
          <w:color w:val="auto"/>
          <w:sz w:val="32"/>
          <w:szCs w:val="32"/>
        </w:rPr>
        <w:t>万元，实际支出</w:t>
      </w:r>
      <w:r>
        <w:rPr>
          <w:rFonts w:hint="eastAsia" w:eastAsia="仿宋_GB2312" w:cs="Times New Roman"/>
          <w:color w:val="auto"/>
          <w:sz w:val="32"/>
          <w:szCs w:val="32"/>
          <w:lang w:val="en-US" w:eastAsia="zh-CN"/>
        </w:rPr>
        <w:t>89.02</w:t>
      </w:r>
      <w:r>
        <w:rPr>
          <w:rFonts w:hint="default" w:ascii="Times New Roman" w:hAnsi="Times New Roman" w:eastAsia="仿宋_GB2312" w:cs="Times New Roman"/>
          <w:color w:val="auto"/>
          <w:sz w:val="32"/>
          <w:szCs w:val="32"/>
        </w:rPr>
        <w:t>万元，结余结转</w:t>
      </w:r>
      <w:r>
        <w:rPr>
          <w:rFonts w:hint="eastAsia" w:eastAsia="仿宋_GB2312" w:cs="Times New Roman"/>
          <w:color w:val="auto"/>
          <w:sz w:val="32"/>
          <w:szCs w:val="32"/>
          <w:lang w:val="en-US" w:eastAsia="zh-CN"/>
        </w:rPr>
        <w:t>42.57</w:t>
      </w:r>
      <w:r>
        <w:rPr>
          <w:rFonts w:hint="default" w:ascii="Times New Roman" w:hAnsi="Times New Roman" w:eastAsia="仿宋_GB2312" w:cs="Times New Roman"/>
          <w:color w:val="auto"/>
          <w:sz w:val="32"/>
          <w:szCs w:val="32"/>
        </w:rPr>
        <w:t>万元。项目实施及绩效情况如下：</w:t>
      </w:r>
      <w:r>
        <w:rPr>
          <w:rFonts w:hint="eastAsia" w:ascii="仿宋_GB2312" w:eastAsia="仿宋_GB2312"/>
          <w:sz w:val="32"/>
          <w:szCs w:val="32"/>
          <w:lang w:val="en-US" w:eastAsia="zh-CN"/>
        </w:rPr>
        <w:t>2023年，我局厉行勤俭节约，努力组织各部门完成各项非税收费任务，非税收入返还部分主要用于弥补环卫处及其他部门资金不足的项目。充分保证了各部门工作经费的到位，提高了工作积极性，有利于各部门工作职能的有效发挥，进一步提升了我区城市管理水平。</w:t>
      </w:r>
    </w:p>
    <w:p w14:paraId="69BABD39">
      <w:pPr>
        <w:tabs>
          <w:tab w:val="left" w:pos="7560"/>
        </w:tabs>
        <w:adjustRightInd w:val="0"/>
        <w:snapToGrid w:val="0"/>
        <w:spacing w:line="540" w:lineRule="exact"/>
        <w:ind w:firstLine="640" w:firstLineChars="200"/>
        <w:jc w:val="left"/>
        <w:rPr>
          <w:rFonts w:hint="eastAsia" w:ascii="仿宋_GB2312" w:eastAsia="仿宋_GB2312"/>
          <w:sz w:val="32"/>
          <w:szCs w:val="32"/>
          <w:lang w:val="en-US" w:eastAsia="zh-CN"/>
        </w:rPr>
      </w:pPr>
      <w:r>
        <w:rPr>
          <w:rFonts w:hint="eastAsia" w:eastAsia="仿宋_GB2312" w:cs="Times New Roman"/>
          <w:color w:val="auto"/>
          <w:sz w:val="32"/>
          <w:szCs w:val="32"/>
          <w:lang w:val="en-US" w:eastAsia="zh-CN"/>
        </w:rPr>
        <w:t>4</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项目“</w:t>
      </w:r>
      <w:r>
        <w:rPr>
          <w:rFonts w:hint="eastAsia" w:eastAsia="仿宋_GB2312" w:cs="Times New Roman"/>
          <w:color w:val="auto"/>
          <w:sz w:val="32"/>
          <w:szCs w:val="32"/>
          <w:lang w:eastAsia="zh-CN"/>
        </w:rPr>
        <w:t>城市管理专项</w:t>
      </w:r>
      <w:r>
        <w:rPr>
          <w:rFonts w:hint="default" w:ascii="Times New Roman" w:hAnsi="Times New Roman" w:eastAsia="仿宋_GB2312" w:cs="Times New Roman"/>
          <w:color w:val="auto"/>
          <w:sz w:val="32"/>
          <w:szCs w:val="32"/>
        </w:rPr>
        <w:t>”年初预算金额</w:t>
      </w:r>
      <w:r>
        <w:rPr>
          <w:rFonts w:hint="eastAsia" w:ascii="Times New Roman" w:hAnsi="Times New Roman" w:eastAsia="仿宋_GB2312" w:cs="Times New Roman"/>
          <w:color w:val="auto"/>
          <w:sz w:val="32"/>
          <w:szCs w:val="32"/>
          <w:lang w:val="en-US" w:eastAsia="zh-CN"/>
        </w:rPr>
        <w:t>6800</w:t>
      </w:r>
      <w:r>
        <w:rPr>
          <w:rFonts w:hint="default"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上级转移支付</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万元，年中调增</w:t>
      </w:r>
      <w:r>
        <w:rPr>
          <w:rFonts w:hint="eastAsia" w:eastAsia="仿宋_GB2312" w:cs="Times New Roman"/>
          <w:color w:val="auto"/>
          <w:sz w:val="32"/>
          <w:szCs w:val="32"/>
          <w:lang w:val="en-US" w:eastAsia="zh-CN"/>
        </w:rPr>
        <w:t>1447.6</w:t>
      </w:r>
      <w:r>
        <w:rPr>
          <w:rFonts w:hint="default" w:ascii="Times New Roman" w:hAnsi="Times New Roman" w:eastAsia="仿宋_GB2312" w:cs="Times New Roman"/>
          <w:color w:val="auto"/>
          <w:sz w:val="32"/>
          <w:szCs w:val="32"/>
        </w:rPr>
        <w:t>万元，实际支出</w:t>
      </w:r>
      <w:r>
        <w:rPr>
          <w:rFonts w:hint="eastAsia" w:eastAsia="仿宋_GB2312" w:cs="Times New Roman"/>
          <w:color w:val="auto"/>
          <w:sz w:val="32"/>
          <w:szCs w:val="32"/>
          <w:lang w:val="en-US" w:eastAsia="zh-CN"/>
        </w:rPr>
        <w:t>6889.62</w:t>
      </w:r>
      <w:r>
        <w:rPr>
          <w:rFonts w:hint="default" w:ascii="Times New Roman" w:hAnsi="Times New Roman" w:eastAsia="仿宋_GB2312" w:cs="Times New Roman"/>
          <w:color w:val="auto"/>
          <w:sz w:val="32"/>
          <w:szCs w:val="32"/>
        </w:rPr>
        <w:t>万元，结余结转</w:t>
      </w:r>
      <w:r>
        <w:rPr>
          <w:rFonts w:hint="eastAsia" w:eastAsia="仿宋_GB2312" w:cs="Times New Roman"/>
          <w:color w:val="auto"/>
          <w:sz w:val="32"/>
          <w:szCs w:val="32"/>
          <w:lang w:val="en-US" w:eastAsia="zh-CN"/>
        </w:rPr>
        <w:t>1357.98</w:t>
      </w:r>
      <w:r>
        <w:rPr>
          <w:rFonts w:hint="default" w:ascii="Times New Roman" w:hAnsi="Times New Roman" w:eastAsia="仿宋_GB2312" w:cs="Times New Roman"/>
          <w:color w:val="auto"/>
          <w:sz w:val="32"/>
          <w:szCs w:val="32"/>
        </w:rPr>
        <w:t>万元。项目实施及绩效情况如下：</w:t>
      </w:r>
      <w:r>
        <w:rPr>
          <w:rFonts w:hint="eastAsia" w:ascii="仿宋_GB2312" w:eastAsia="仿宋_GB2312"/>
          <w:sz w:val="32"/>
          <w:szCs w:val="32"/>
          <w:lang w:val="en-US" w:eastAsia="zh-CN"/>
        </w:rPr>
        <w:t>全力做好驿站管养、环卫作业服务、市政设施维护、石峰区生活污水直排口处理设施及泵站日常管理与定期维护、雾炮车管养、节日氛围布展、绿化养护服务、垃圾站及公厕灭蝇除臭等工作，保障临聘人员工资福利正常发放，全面提升城市管理水平。</w:t>
      </w:r>
    </w:p>
    <w:p w14:paraId="3FA17EAF">
      <w:pPr>
        <w:tabs>
          <w:tab w:val="left" w:pos="7560"/>
        </w:tabs>
        <w:adjustRightInd w:val="0"/>
        <w:snapToGrid w:val="0"/>
        <w:spacing w:line="540" w:lineRule="exact"/>
        <w:ind w:firstLine="640" w:firstLineChars="200"/>
        <w:jc w:val="left"/>
        <w:rPr>
          <w:rFonts w:hint="eastAsia" w:ascii="仿宋_GB2312" w:eastAsia="仿宋_GB2312"/>
          <w:sz w:val="32"/>
          <w:szCs w:val="32"/>
          <w:lang w:val="en-US" w:eastAsia="zh-CN"/>
        </w:rPr>
      </w:pPr>
      <w:r>
        <w:rPr>
          <w:rFonts w:hint="eastAsia" w:eastAsia="仿宋_GB2312" w:cs="Times New Roman"/>
          <w:color w:val="auto"/>
          <w:sz w:val="32"/>
          <w:szCs w:val="32"/>
          <w:lang w:val="en-US" w:eastAsia="zh-CN"/>
        </w:rPr>
        <w:t>5</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项目“</w:t>
      </w:r>
      <w:r>
        <w:rPr>
          <w:rFonts w:hint="eastAsia" w:eastAsia="仿宋_GB2312" w:cs="Times New Roman"/>
          <w:color w:val="auto"/>
          <w:sz w:val="32"/>
          <w:szCs w:val="32"/>
          <w:lang w:eastAsia="zh-CN"/>
        </w:rPr>
        <w:t>厕所革命奖补资金</w:t>
      </w:r>
      <w:r>
        <w:rPr>
          <w:rFonts w:hint="default" w:ascii="Times New Roman" w:hAnsi="Times New Roman" w:eastAsia="仿宋_GB2312" w:cs="Times New Roman"/>
          <w:color w:val="auto"/>
          <w:sz w:val="32"/>
          <w:szCs w:val="32"/>
        </w:rPr>
        <w:t>”年初预算金额</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上级转移支付</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万元，年中调增</w:t>
      </w:r>
      <w:r>
        <w:rPr>
          <w:rFonts w:hint="eastAsia" w:eastAsia="仿宋_GB2312" w:cs="Times New Roman"/>
          <w:color w:val="auto"/>
          <w:sz w:val="32"/>
          <w:szCs w:val="32"/>
          <w:lang w:val="en-US" w:eastAsia="zh-CN"/>
        </w:rPr>
        <w:t>16.64</w:t>
      </w:r>
      <w:r>
        <w:rPr>
          <w:rFonts w:hint="default" w:ascii="Times New Roman" w:hAnsi="Times New Roman" w:eastAsia="仿宋_GB2312" w:cs="Times New Roman"/>
          <w:color w:val="auto"/>
          <w:sz w:val="32"/>
          <w:szCs w:val="32"/>
        </w:rPr>
        <w:t>万元，实际支出</w:t>
      </w:r>
      <w:r>
        <w:rPr>
          <w:rFonts w:hint="eastAsia" w:eastAsia="仿宋_GB2312" w:cs="Times New Roman"/>
          <w:color w:val="auto"/>
          <w:sz w:val="32"/>
          <w:szCs w:val="32"/>
          <w:lang w:val="en-US" w:eastAsia="zh-CN"/>
        </w:rPr>
        <w:t>7.2</w:t>
      </w:r>
      <w:r>
        <w:rPr>
          <w:rFonts w:hint="default" w:ascii="Times New Roman" w:hAnsi="Times New Roman" w:eastAsia="仿宋_GB2312" w:cs="Times New Roman"/>
          <w:color w:val="auto"/>
          <w:sz w:val="32"/>
          <w:szCs w:val="32"/>
        </w:rPr>
        <w:t>万元，结余结转</w:t>
      </w:r>
      <w:r>
        <w:rPr>
          <w:rFonts w:hint="eastAsia" w:eastAsia="仿宋_GB2312" w:cs="Times New Roman"/>
          <w:color w:val="auto"/>
          <w:sz w:val="32"/>
          <w:szCs w:val="32"/>
          <w:lang w:val="en-US" w:eastAsia="zh-CN"/>
        </w:rPr>
        <w:t>9.4</w:t>
      </w:r>
      <w:r>
        <w:rPr>
          <w:rFonts w:hint="default" w:ascii="Times New Roman" w:hAnsi="Times New Roman" w:eastAsia="仿宋_GB2312" w:cs="Times New Roman"/>
          <w:color w:val="auto"/>
          <w:sz w:val="32"/>
          <w:szCs w:val="32"/>
        </w:rPr>
        <w:t>万元。项目实施及绩效情况如下：</w:t>
      </w:r>
      <w:r>
        <w:rPr>
          <w:rFonts w:hint="eastAsia" w:ascii="仿宋_GB2312" w:eastAsia="仿宋_GB2312"/>
          <w:sz w:val="32"/>
          <w:szCs w:val="32"/>
          <w:lang w:val="en-US" w:eastAsia="zh-CN"/>
        </w:rPr>
        <w:t>主要用于建宁驿站管理维护，结合我区实际，建立健全“建管结合、管理科学、运营高效”的模式，严格执行管理制度和标准，建立日常维护机制，推行标准化厕所管养，解决了市民“找厕难、如厕难”的问题，在提升城市品位的同时，给人民群众带来实实在在的获得感、幸福感。</w:t>
      </w:r>
    </w:p>
    <w:p w14:paraId="02FE5438">
      <w:pPr>
        <w:pStyle w:val="2"/>
        <w:ind w:firstLine="640" w:firstLineChars="200"/>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6</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项目“</w:t>
      </w:r>
      <w:r>
        <w:rPr>
          <w:rFonts w:hint="eastAsia" w:eastAsia="仿宋_GB2312" w:cs="Times New Roman"/>
          <w:color w:val="auto"/>
          <w:sz w:val="32"/>
          <w:szCs w:val="32"/>
          <w:lang w:eastAsia="zh-CN"/>
        </w:rPr>
        <w:t>拆违工作经费</w:t>
      </w:r>
      <w:r>
        <w:rPr>
          <w:rFonts w:hint="default" w:ascii="Times New Roman" w:hAnsi="Times New Roman" w:eastAsia="仿宋_GB2312" w:cs="Times New Roman"/>
          <w:color w:val="auto"/>
          <w:sz w:val="32"/>
          <w:szCs w:val="32"/>
        </w:rPr>
        <w:t>”年初预算金额</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上级转移支付</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万元，年中调增</w:t>
      </w:r>
      <w:r>
        <w:rPr>
          <w:rFonts w:hint="eastAsia" w:eastAsia="仿宋_GB2312" w:cs="Times New Roman"/>
          <w:color w:val="auto"/>
          <w:sz w:val="32"/>
          <w:szCs w:val="32"/>
          <w:lang w:val="en-US" w:eastAsia="zh-CN"/>
        </w:rPr>
        <w:t>29.21</w:t>
      </w:r>
      <w:r>
        <w:rPr>
          <w:rFonts w:hint="default" w:ascii="Times New Roman" w:hAnsi="Times New Roman" w:eastAsia="仿宋_GB2312" w:cs="Times New Roman"/>
          <w:color w:val="auto"/>
          <w:sz w:val="32"/>
          <w:szCs w:val="32"/>
        </w:rPr>
        <w:t>万元，实际支出</w:t>
      </w:r>
      <w:r>
        <w:rPr>
          <w:rFonts w:hint="eastAsia" w:eastAsia="仿宋_GB2312" w:cs="Times New Roman"/>
          <w:color w:val="auto"/>
          <w:sz w:val="32"/>
          <w:szCs w:val="32"/>
          <w:lang w:val="en-US" w:eastAsia="zh-CN"/>
        </w:rPr>
        <w:t>15.6</w:t>
      </w:r>
      <w:r>
        <w:rPr>
          <w:rFonts w:hint="default" w:ascii="Times New Roman" w:hAnsi="Times New Roman" w:eastAsia="仿宋_GB2312" w:cs="Times New Roman"/>
          <w:color w:val="auto"/>
          <w:sz w:val="32"/>
          <w:szCs w:val="32"/>
        </w:rPr>
        <w:t>万元，结余结转</w:t>
      </w:r>
      <w:r>
        <w:rPr>
          <w:rFonts w:hint="eastAsia" w:eastAsia="仿宋_GB2312" w:cs="Times New Roman"/>
          <w:color w:val="auto"/>
          <w:sz w:val="32"/>
          <w:szCs w:val="32"/>
          <w:lang w:val="en-US" w:eastAsia="zh-CN"/>
        </w:rPr>
        <w:t>13.61</w:t>
      </w:r>
      <w:r>
        <w:rPr>
          <w:rFonts w:hint="default" w:ascii="Times New Roman" w:hAnsi="Times New Roman" w:eastAsia="仿宋_GB2312" w:cs="Times New Roman"/>
          <w:color w:val="auto"/>
          <w:sz w:val="32"/>
          <w:szCs w:val="32"/>
        </w:rPr>
        <w:t>万元。项目实施及绩效情况如下：</w:t>
      </w:r>
      <w:r>
        <w:rPr>
          <w:rFonts w:hint="eastAsia" w:ascii="仿宋_GB2312" w:eastAsia="仿宋_GB2312"/>
          <w:sz w:val="32"/>
          <w:szCs w:val="32"/>
          <w:lang w:val="en-US" w:eastAsia="zh-CN"/>
        </w:rPr>
        <w:t>全面做好拆违控违工作，改善市容市貌，</w:t>
      </w:r>
      <w:r>
        <w:rPr>
          <w:rFonts w:hint="default" w:ascii="Times New Roman" w:hAnsi="Times New Roman" w:eastAsia="仿宋_GB2312" w:cs="Times New Roman"/>
          <w:color w:val="auto"/>
          <w:sz w:val="32"/>
          <w:szCs w:val="32"/>
          <w:lang w:val="en-US" w:eastAsia="zh-CN"/>
        </w:rPr>
        <w:t>摸排辖区户外广告2200余处，拆除80余处违规户外广告和破损门店招牌</w:t>
      </w:r>
      <w:r>
        <w:rPr>
          <w:rFonts w:hint="eastAsia" w:ascii="Times New Roman" w:hAnsi="Times New Roman" w:eastAsia="仿宋_GB2312" w:cs="Times New Roman"/>
          <w:color w:val="auto"/>
          <w:sz w:val="32"/>
          <w:szCs w:val="32"/>
          <w:lang w:val="en-US" w:eastAsia="zh-CN"/>
        </w:rPr>
        <w:t>。</w:t>
      </w:r>
    </w:p>
    <w:p w14:paraId="4056D87F">
      <w:pPr>
        <w:tabs>
          <w:tab w:val="left" w:pos="7560"/>
        </w:tabs>
        <w:adjustRightInd w:val="0"/>
        <w:snapToGrid w:val="0"/>
        <w:spacing w:line="540" w:lineRule="exact"/>
        <w:ind w:firstLine="640" w:firstLineChars="200"/>
        <w:jc w:val="left"/>
        <w:rPr>
          <w:rFonts w:hint="default" w:ascii="仿宋_GB2312" w:eastAsia="仿宋_GB2312"/>
          <w:sz w:val="32"/>
          <w:szCs w:val="32"/>
          <w:lang w:val="en-US" w:eastAsia="zh-CN"/>
        </w:rPr>
      </w:pPr>
      <w:r>
        <w:rPr>
          <w:rFonts w:hint="eastAsia" w:ascii="Times New Roman" w:hAnsi="Times New Roman" w:eastAsia="仿宋_GB2312" w:cs="Times New Roman"/>
          <w:color w:val="auto"/>
          <w:sz w:val="32"/>
          <w:szCs w:val="32"/>
          <w:lang w:val="en-US" w:eastAsia="zh-CN"/>
        </w:rPr>
        <w:t>7</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项目“</w:t>
      </w:r>
      <w:r>
        <w:rPr>
          <w:rFonts w:hint="eastAsia" w:eastAsia="仿宋_GB2312" w:cs="Times New Roman"/>
          <w:color w:val="auto"/>
          <w:sz w:val="32"/>
          <w:szCs w:val="32"/>
          <w:lang w:eastAsia="zh-CN"/>
        </w:rPr>
        <w:t>垃圾分类专项</w:t>
      </w:r>
      <w:r>
        <w:rPr>
          <w:rFonts w:hint="default" w:ascii="Times New Roman" w:hAnsi="Times New Roman" w:eastAsia="仿宋_GB2312" w:cs="Times New Roman"/>
          <w:color w:val="auto"/>
          <w:sz w:val="32"/>
          <w:szCs w:val="32"/>
        </w:rPr>
        <w:t>”年初预算金额</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上级转移支付</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万元，年中调增</w:t>
      </w:r>
      <w:r>
        <w:rPr>
          <w:rFonts w:hint="eastAsia" w:eastAsia="仿宋_GB2312" w:cs="Times New Roman"/>
          <w:color w:val="auto"/>
          <w:sz w:val="32"/>
          <w:szCs w:val="32"/>
          <w:lang w:val="en-US" w:eastAsia="zh-CN"/>
        </w:rPr>
        <w:t>17.79</w:t>
      </w:r>
      <w:r>
        <w:rPr>
          <w:rFonts w:hint="default" w:ascii="Times New Roman" w:hAnsi="Times New Roman" w:eastAsia="仿宋_GB2312" w:cs="Times New Roman"/>
          <w:color w:val="auto"/>
          <w:sz w:val="32"/>
          <w:szCs w:val="32"/>
        </w:rPr>
        <w:t>万元，实际支出</w:t>
      </w:r>
      <w:r>
        <w:rPr>
          <w:rFonts w:hint="eastAsia" w:eastAsia="仿宋_GB2312" w:cs="Times New Roman"/>
          <w:color w:val="auto"/>
          <w:sz w:val="32"/>
          <w:szCs w:val="32"/>
          <w:lang w:val="en-US" w:eastAsia="zh-CN"/>
        </w:rPr>
        <w:t>10.95</w:t>
      </w:r>
      <w:r>
        <w:rPr>
          <w:rFonts w:hint="default" w:ascii="Times New Roman" w:hAnsi="Times New Roman" w:eastAsia="仿宋_GB2312" w:cs="Times New Roman"/>
          <w:color w:val="auto"/>
          <w:sz w:val="32"/>
          <w:szCs w:val="32"/>
        </w:rPr>
        <w:t>万元，结余结转</w:t>
      </w:r>
      <w:r>
        <w:rPr>
          <w:rFonts w:hint="eastAsia" w:eastAsia="仿宋_GB2312" w:cs="Times New Roman"/>
          <w:color w:val="auto"/>
          <w:sz w:val="32"/>
          <w:szCs w:val="32"/>
          <w:lang w:val="en-US" w:eastAsia="zh-CN"/>
        </w:rPr>
        <w:t>13.61</w:t>
      </w:r>
      <w:r>
        <w:rPr>
          <w:rFonts w:hint="default" w:ascii="Times New Roman" w:hAnsi="Times New Roman" w:eastAsia="仿宋_GB2312" w:cs="Times New Roman"/>
          <w:color w:val="auto"/>
          <w:sz w:val="32"/>
          <w:szCs w:val="32"/>
        </w:rPr>
        <w:t>万元。项目实施及绩效情况如下：</w:t>
      </w:r>
      <w:r>
        <w:rPr>
          <w:rFonts w:hint="default" w:ascii="Times New Roman" w:hAnsi="Times New Roman" w:eastAsia="仿宋_GB2312" w:cs="Times New Roman"/>
          <w:b w:val="0"/>
          <w:bCs w:val="0"/>
          <w:color w:val="auto"/>
          <w:spacing w:val="0"/>
          <w:sz w:val="32"/>
          <w:szCs w:val="32"/>
          <w:lang w:val="en-US" w:eastAsia="zh-CN"/>
        </w:rPr>
        <w:t>完成垃圾分类投放点的设计图纸、施工图纸、财政预算编制、挂网招标等工作</w:t>
      </w:r>
      <w:r>
        <w:rPr>
          <w:rFonts w:hint="eastAsia" w:ascii="Times New Roman" w:hAnsi="Times New Roman" w:eastAsia="仿宋_GB2312" w:cs="Times New Roman"/>
          <w:b w:val="0"/>
          <w:bCs w:val="0"/>
          <w:color w:val="auto"/>
          <w:spacing w:val="0"/>
          <w:sz w:val="32"/>
          <w:szCs w:val="32"/>
          <w:lang w:val="en-US" w:eastAsia="zh-CN"/>
        </w:rPr>
        <w:t>，</w:t>
      </w:r>
      <w:r>
        <w:rPr>
          <w:rFonts w:hint="default" w:ascii="Times New Roman" w:hAnsi="Times New Roman" w:eastAsia="仿宋_GB2312" w:cs="Times New Roman"/>
          <w:b w:val="0"/>
          <w:bCs w:val="0"/>
          <w:color w:val="auto"/>
          <w:spacing w:val="0"/>
          <w:sz w:val="32"/>
          <w:szCs w:val="32"/>
          <w:lang w:val="en-US" w:eastAsia="zh-CN"/>
        </w:rPr>
        <w:t>利用垃圾分类宣教中心开展学校社会实践活动，悬挂宣传海报和横幅，发放垃圾分类倡议书和指导手册，发动党员干部和志愿者开展上门服务，利用学校升旗仪式、黑板报和班级活动等形式开展</w:t>
      </w:r>
      <w:r>
        <w:rPr>
          <w:rFonts w:hint="default" w:ascii="Times New Roman" w:hAnsi="Times New Roman" w:eastAsia="仿宋_GB2312" w:cs="Times New Roman"/>
          <w:b w:val="0"/>
          <w:bCs w:val="0"/>
          <w:color w:val="auto"/>
          <w:sz w:val="32"/>
          <w:szCs w:val="32"/>
        </w:rPr>
        <w:t>垃圾分类进教材、进校园、进课堂</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pacing w:val="0"/>
          <w:sz w:val="32"/>
          <w:szCs w:val="32"/>
          <w:lang w:val="en-US" w:eastAsia="zh-CN"/>
        </w:rPr>
        <w:t>督促</w:t>
      </w:r>
      <w:r>
        <w:rPr>
          <w:rFonts w:hint="eastAsia" w:ascii="Times New Roman" w:hAnsi="Times New Roman" w:eastAsia="仿宋_GB2312" w:cs="Times New Roman"/>
          <w:b w:val="0"/>
          <w:bCs w:val="0"/>
          <w:color w:val="auto"/>
          <w:spacing w:val="0"/>
          <w:sz w:val="32"/>
          <w:szCs w:val="32"/>
          <w:lang w:val="en-US" w:eastAsia="zh-CN"/>
        </w:rPr>
        <w:t>环卫</w:t>
      </w:r>
      <w:r>
        <w:rPr>
          <w:rFonts w:hint="default" w:ascii="Times New Roman" w:hAnsi="Times New Roman" w:eastAsia="仿宋_GB2312" w:cs="Times New Roman"/>
          <w:b w:val="0"/>
          <w:bCs w:val="0"/>
          <w:color w:val="auto"/>
          <w:spacing w:val="0"/>
          <w:sz w:val="32"/>
          <w:szCs w:val="32"/>
          <w:lang w:val="en-US" w:eastAsia="zh-CN"/>
        </w:rPr>
        <w:t>公司配备四分类垃圾运输车辆和人员，改造清石路垃圾分类直运站，建设有害垃圾暂存点，实现全区绿化垃圾和建筑垃圾资源化利用。</w:t>
      </w:r>
    </w:p>
    <w:p w14:paraId="5623ED0A">
      <w:pPr>
        <w:tabs>
          <w:tab w:val="left" w:pos="7560"/>
        </w:tabs>
        <w:adjustRightInd w:val="0"/>
        <w:snapToGrid w:val="0"/>
        <w:spacing w:line="540" w:lineRule="exact"/>
        <w:ind w:firstLine="640" w:firstLineChars="200"/>
        <w:jc w:val="left"/>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8</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项目“</w:t>
      </w:r>
      <w:r>
        <w:rPr>
          <w:rFonts w:hint="eastAsia" w:eastAsia="仿宋_GB2312" w:cs="Times New Roman"/>
          <w:color w:val="auto"/>
          <w:sz w:val="32"/>
          <w:szCs w:val="32"/>
          <w:lang w:eastAsia="zh-CN"/>
        </w:rPr>
        <w:t>小游园专项</w:t>
      </w:r>
      <w:r>
        <w:rPr>
          <w:rFonts w:hint="default" w:ascii="Times New Roman" w:hAnsi="Times New Roman" w:eastAsia="仿宋_GB2312" w:cs="Times New Roman"/>
          <w:color w:val="auto"/>
          <w:sz w:val="32"/>
          <w:szCs w:val="32"/>
        </w:rPr>
        <w:t>”年初预算金额</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上级转移支付</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万元，年中调增</w:t>
      </w:r>
      <w:r>
        <w:rPr>
          <w:rFonts w:hint="eastAsia" w:eastAsia="仿宋_GB2312" w:cs="Times New Roman"/>
          <w:color w:val="auto"/>
          <w:sz w:val="32"/>
          <w:szCs w:val="32"/>
          <w:lang w:val="en-US" w:eastAsia="zh-CN"/>
        </w:rPr>
        <w:t>363.14</w:t>
      </w:r>
      <w:r>
        <w:rPr>
          <w:rFonts w:hint="default" w:ascii="Times New Roman" w:hAnsi="Times New Roman" w:eastAsia="仿宋_GB2312" w:cs="Times New Roman"/>
          <w:color w:val="auto"/>
          <w:sz w:val="32"/>
          <w:szCs w:val="32"/>
        </w:rPr>
        <w:t>万元，实际支出</w:t>
      </w:r>
      <w:r>
        <w:rPr>
          <w:rFonts w:hint="eastAsia" w:eastAsia="仿宋_GB2312" w:cs="Times New Roman"/>
          <w:color w:val="auto"/>
          <w:sz w:val="32"/>
          <w:szCs w:val="32"/>
          <w:lang w:val="en-US" w:eastAsia="zh-CN"/>
        </w:rPr>
        <w:t>157.27</w:t>
      </w:r>
      <w:r>
        <w:rPr>
          <w:rFonts w:hint="default" w:ascii="Times New Roman" w:hAnsi="Times New Roman" w:eastAsia="仿宋_GB2312" w:cs="Times New Roman"/>
          <w:color w:val="auto"/>
          <w:sz w:val="32"/>
          <w:szCs w:val="32"/>
        </w:rPr>
        <w:t>万元，结余结转</w:t>
      </w:r>
      <w:r>
        <w:rPr>
          <w:rFonts w:hint="eastAsia" w:eastAsia="仿宋_GB2312" w:cs="Times New Roman"/>
          <w:color w:val="auto"/>
          <w:sz w:val="32"/>
          <w:szCs w:val="32"/>
          <w:lang w:val="en-US" w:eastAsia="zh-CN"/>
        </w:rPr>
        <w:t>205.87</w:t>
      </w:r>
      <w:r>
        <w:rPr>
          <w:rFonts w:hint="default" w:ascii="Times New Roman" w:hAnsi="Times New Roman" w:eastAsia="仿宋_GB2312" w:cs="Times New Roman"/>
          <w:color w:val="auto"/>
          <w:sz w:val="32"/>
          <w:szCs w:val="32"/>
        </w:rPr>
        <w:t>万元。项目实施及绩效情况如下：</w:t>
      </w:r>
      <w:r>
        <w:rPr>
          <w:rFonts w:hint="eastAsia" w:ascii="仿宋_GB2312" w:eastAsia="仿宋_GB2312"/>
          <w:sz w:val="32"/>
          <w:szCs w:val="32"/>
          <w:lang w:val="en-US" w:eastAsia="zh-CN"/>
        </w:rPr>
        <w:t>坚持以人民为中心的发展思想，聚焦我市“三微六位建设”，</w:t>
      </w:r>
      <w:r>
        <w:rPr>
          <w:rFonts w:hint="default" w:ascii="Times New Roman" w:hAnsi="Times New Roman" w:eastAsia="仿宋_GB2312" w:cs="Times New Roman"/>
          <w:color w:val="auto"/>
          <w:sz w:val="32"/>
          <w:szCs w:val="32"/>
          <w:lang w:val="en-US" w:eastAsia="zh-CN"/>
        </w:rPr>
        <w:t>完成金盆岭公园二期</w:t>
      </w:r>
      <w:r>
        <w:rPr>
          <w:rFonts w:hint="eastAsia" w:ascii="Times New Roman" w:hAnsi="Times New Roman" w:eastAsia="仿宋_GB2312" w:cs="Times New Roman"/>
          <w:color w:val="auto"/>
          <w:sz w:val="32"/>
          <w:szCs w:val="32"/>
          <w:lang w:val="en-US" w:eastAsia="zh-CN"/>
        </w:rPr>
        <w:t>，以及</w:t>
      </w:r>
      <w:r>
        <w:rPr>
          <w:rFonts w:hint="default" w:ascii="Times New Roman" w:hAnsi="Times New Roman" w:eastAsia="仿宋_GB2312" w:cs="Times New Roman"/>
          <w:color w:val="auto"/>
          <w:sz w:val="32"/>
          <w:szCs w:val="32"/>
          <w:lang w:val="en-US" w:eastAsia="zh-CN"/>
        </w:rPr>
        <w:t>怡心园</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二汽运生活区微公园建设</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对公园、小游园的休闲座椅、健身器材及景观小品等基础设施进行深度保洁，保持绿地清洁，做好防火宣传</w:t>
      </w:r>
    </w:p>
    <w:p w14:paraId="5A37621F">
      <w:pPr>
        <w:tabs>
          <w:tab w:val="left" w:pos="7560"/>
        </w:tabs>
        <w:adjustRightInd w:val="0"/>
        <w:snapToGrid w:val="0"/>
        <w:spacing w:line="540" w:lineRule="exact"/>
        <w:ind w:firstLine="640" w:firstLineChars="200"/>
        <w:jc w:val="left"/>
        <w:rPr>
          <w:rFonts w:hint="eastAsia" w:ascii="仿宋_GB2312" w:eastAsia="仿宋_GB2312"/>
          <w:sz w:val="32"/>
          <w:szCs w:val="32"/>
          <w:lang w:val="en-US" w:eastAsia="zh-CN"/>
        </w:rPr>
      </w:pPr>
      <w:r>
        <w:rPr>
          <w:rFonts w:hint="eastAsia" w:ascii="Times New Roman" w:hAnsi="Times New Roman" w:eastAsia="仿宋_GB2312" w:cs="Times New Roman"/>
          <w:color w:val="auto"/>
          <w:sz w:val="32"/>
          <w:szCs w:val="32"/>
          <w:lang w:val="en-US" w:eastAsia="zh-CN"/>
        </w:rPr>
        <w:t>9</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项目“</w:t>
      </w:r>
      <w:r>
        <w:rPr>
          <w:rFonts w:hint="eastAsia" w:eastAsia="仿宋_GB2312" w:cs="Times New Roman"/>
          <w:color w:val="auto"/>
          <w:sz w:val="32"/>
          <w:szCs w:val="32"/>
          <w:lang w:eastAsia="zh-CN"/>
        </w:rPr>
        <w:t>防疫经费</w:t>
      </w:r>
      <w:r>
        <w:rPr>
          <w:rFonts w:hint="default" w:ascii="Times New Roman" w:hAnsi="Times New Roman" w:eastAsia="仿宋_GB2312" w:cs="Times New Roman"/>
          <w:color w:val="auto"/>
          <w:sz w:val="32"/>
          <w:szCs w:val="32"/>
        </w:rPr>
        <w:t>”年初预算金额</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上级转移支付</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万元，年中调增</w:t>
      </w:r>
      <w:r>
        <w:rPr>
          <w:rFonts w:hint="eastAsia" w:eastAsia="仿宋_GB2312" w:cs="Times New Roman"/>
          <w:color w:val="auto"/>
          <w:sz w:val="32"/>
          <w:szCs w:val="32"/>
          <w:lang w:val="en-US" w:eastAsia="zh-CN"/>
        </w:rPr>
        <w:t>24.5</w:t>
      </w:r>
      <w:r>
        <w:rPr>
          <w:rFonts w:hint="default" w:ascii="Times New Roman" w:hAnsi="Times New Roman" w:eastAsia="仿宋_GB2312" w:cs="Times New Roman"/>
          <w:color w:val="auto"/>
          <w:sz w:val="32"/>
          <w:szCs w:val="32"/>
        </w:rPr>
        <w:t>万元，实际支出</w:t>
      </w:r>
      <w:r>
        <w:rPr>
          <w:rFonts w:hint="eastAsia" w:eastAsia="仿宋_GB2312" w:cs="Times New Roman"/>
          <w:color w:val="auto"/>
          <w:sz w:val="32"/>
          <w:szCs w:val="32"/>
          <w:lang w:val="en-US" w:eastAsia="zh-CN"/>
        </w:rPr>
        <w:t>24.5</w:t>
      </w:r>
      <w:r>
        <w:rPr>
          <w:rFonts w:hint="default" w:ascii="Times New Roman" w:hAnsi="Times New Roman" w:eastAsia="仿宋_GB2312" w:cs="Times New Roman"/>
          <w:color w:val="auto"/>
          <w:sz w:val="32"/>
          <w:szCs w:val="32"/>
        </w:rPr>
        <w:t>万元，结余结转</w:t>
      </w:r>
      <w:r>
        <w:rPr>
          <w:rFonts w:hint="eastAsia"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万元。项目实施及绩效情况如下：</w:t>
      </w:r>
      <w:r>
        <w:rPr>
          <w:rFonts w:hint="eastAsia" w:ascii="仿宋_GB2312" w:eastAsia="仿宋_GB2312"/>
          <w:sz w:val="32"/>
          <w:szCs w:val="32"/>
          <w:lang w:val="en-US" w:eastAsia="zh-CN"/>
        </w:rPr>
        <w:t>严格落实党中央关于动态清零的疫情防控总方针，闻令而动，</w:t>
      </w:r>
      <w:r>
        <w:rPr>
          <w:rFonts w:hint="default" w:ascii="仿宋_GB2312" w:eastAsia="仿宋_GB2312"/>
          <w:sz w:val="32"/>
          <w:szCs w:val="32"/>
          <w:lang w:val="en-US" w:eastAsia="zh-CN"/>
        </w:rPr>
        <w:t>设置全区交通卡口隔离围挡，做好集中隔离点、高风险区和核酸检测点的垃圾收集清运</w:t>
      </w:r>
      <w:r>
        <w:rPr>
          <w:rFonts w:hint="eastAsia" w:ascii="仿宋_GB2312" w:eastAsia="仿宋_GB2312"/>
          <w:sz w:val="32"/>
          <w:szCs w:val="32"/>
          <w:lang w:val="en-US" w:eastAsia="zh-CN"/>
        </w:rPr>
        <w:t>，打好疫情防控阻击战，保障人民群众生命健康。</w:t>
      </w:r>
    </w:p>
    <w:p w14:paraId="00DC5C9D">
      <w:pPr>
        <w:tabs>
          <w:tab w:val="left" w:pos="7560"/>
        </w:tabs>
        <w:adjustRightInd w:val="0"/>
        <w:snapToGrid w:val="0"/>
        <w:spacing w:line="540" w:lineRule="exact"/>
        <w:ind w:firstLine="640" w:firstLineChars="200"/>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10.</w:t>
      </w:r>
      <w:r>
        <w:rPr>
          <w:rFonts w:hint="default" w:ascii="Times New Roman" w:hAnsi="Times New Roman" w:eastAsia="仿宋_GB2312" w:cs="Times New Roman"/>
          <w:color w:val="auto"/>
          <w:sz w:val="32"/>
          <w:szCs w:val="32"/>
        </w:rPr>
        <w:t>项目“</w:t>
      </w:r>
      <w:r>
        <w:rPr>
          <w:rFonts w:hint="eastAsia" w:eastAsia="仿宋_GB2312" w:cs="Times New Roman"/>
          <w:color w:val="auto"/>
          <w:sz w:val="32"/>
          <w:szCs w:val="32"/>
          <w:lang w:eastAsia="zh-CN"/>
        </w:rPr>
        <w:t>市拨创文专项经费</w:t>
      </w:r>
      <w:r>
        <w:rPr>
          <w:rFonts w:hint="default" w:ascii="Times New Roman" w:hAnsi="Times New Roman" w:eastAsia="仿宋_GB2312" w:cs="Times New Roman"/>
          <w:color w:val="auto"/>
          <w:sz w:val="32"/>
          <w:szCs w:val="32"/>
        </w:rPr>
        <w:t>”年初预算金额</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上级转移支付</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万元，年中调增</w:t>
      </w:r>
      <w:r>
        <w:rPr>
          <w:rFonts w:hint="eastAsia" w:eastAsia="仿宋_GB2312" w:cs="Times New Roman"/>
          <w:color w:val="auto"/>
          <w:sz w:val="32"/>
          <w:szCs w:val="32"/>
          <w:lang w:val="en-US" w:eastAsia="zh-CN"/>
        </w:rPr>
        <w:t>100.77</w:t>
      </w:r>
      <w:r>
        <w:rPr>
          <w:rFonts w:hint="default" w:ascii="Times New Roman" w:hAnsi="Times New Roman" w:eastAsia="仿宋_GB2312" w:cs="Times New Roman"/>
          <w:color w:val="auto"/>
          <w:sz w:val="32"/>
          <w:szCs w:val="32"/>
        </w:rPr>
        <w:t>万元，实际支出</w:t>
      </w:r>
      <w:r>
        <w:rPr>
          <w:rFonts w:hint="eastAsia" w:eastAsia="仿宋_GB2312" w:cs="Times New Roman"/>
          <w:color w:val="auto"/>
          <w:sz w:val="32"/>
          <w:szCs w:val="32"/>
          <w:lang w:val="en-US" w:eastAsia="zh-CN"/>
        </w:rPr>
        <w:t>100.77</w:t>
      </w:r>
      <w:r>
        <w:rPr>
          <w:rFonts w:hint="default" w:ascii="Times New Roman" w:hAnsi="Times New Roman" w:eastAsia="仿宋_GB2312" w:cs="Times New Roman"/>
          <w:color w:val="auto"/>
          <w:sz w:val="32"/>
          <w:szCs w:val="32"/>
        </w:rPr>
        <w:t>万元，结余结转</w:t>
      </w:r>
      <w:r>
        <w:rPr>
          <w:rFonts w:hint="eastAsia"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万元。项目实施及绩效情况如下</w:t>
      </w:r>
      <w:r>
        <w:rPr>
          <w:rFonts w:hint="eastAsia" w:ascii="Times New Roman" w:hAnsi="Times New Roman" w:eastAsia="仿宋_GB2312" w:cs="Times New Roman"/>
          <w:color w:val="auto"/>
          <w:sz w:val="32"/>
          <w:szCs w:val="32"/>
          <w:lang w:eastAsia="zh-CN"/>
        </w:rPr>
        <w:t>：</w:t>
      </w:r>
      <w:r>
        <w:rPr>
          <w:rFonts w:hint="eastAsia" w:ascii="仿宋_GB2312" w:eastAsia="仿宋_GB2312"/>
          <w:sz w:val="32"/>
          <w:szCs w:val="32"/>
          <w:lang w:val="en-US" w:eastAsia="zh-CN"/>
        </w:rPr>
        <w:t>严格按照市里关于创文标准，完成对建设北路、响石响田路、田心立交等重点路段市容环境整治、市政基础设施改善、绿化苗木补栽补种等工作，改善我区整体市容市貌，建设全国文明城市提升居民生活幸福感。</w:t>
      </w:r>
    </w:p>
    <w:p w14:paraId="240C207D">
      <w:pPr>
        <w:tabs>
          <w:tab w:val="left" w:pos="7560"/>
        </w:tabs>
        <w:adjustRightInd w:val="0"/>
        <w:snapToGrid w:val="0"/>
        <w:spacing w:line="540" w:lineRule="exact"/>
        <w:ind w:firstLine="640" w:firstLineChars="200"/>
        <w:jc w:val="left"/>
        <w:rPr>
          <w:rFonts w:hint="eastAsia" w:ascii="Times New Roman" w:hAnsi="Times New Roman" w:eastAsia="仿宋_GB2312" w:cs="Times New Roman"/>
          <w:color w:val="auto"/>
          <w:sz w:val="32"/>
          <w:szCs w:val="32"/>
          <w:lang w:val="en-US" w:eastAsia="zh-CN"/>
        </w:rPr>
      </w:pPr>
      <w:r>
        <w:rPr>
          <w:rFonts w:hint="eastAsia" w:ascii="仿宋_GB2312" w:eastAsia="仿宋_GB2312"/>
          <w:sz w:val="32"/>
          <w:szCs w:val="32"/>
          <w:lang w:val="en-US" w:eastAsia="zh-CN"/>
        </w:rPr>
        <w:t>11.</w:t>
      </w:r>
      <w:r>
        <w:rPr>
          <w:rFonts w:hint="default" w:ascii="Times New Roman" w:hAnsi="Times New Roman" w:eastAsia="仿宋_GB2312" w:cs="Times New Roman"/>
          <w:color w:val="auto"/>
          <w:sz w:val="32"/>
          <w:szCs w:val="32"/>
        </w:rPr>
        <w:t>项目“</w:t>
      </w:r>
      <w:r>
        <w:rPr>
          <w:rFonts w:hint="eastAsia" w:eastAsia="仿宋_GB2312" w:cs="Times New Roman"/>
          <w:color w:val="auto"/>
          <w:sz w:val="32"/>
          <w:szCs w:val="32"/>
          <w:lang w:eastAsia="zh-CN"/>
        </w:rPr>
        <w:t>迎宾大道排水管道修复专项</w:t>
      </w:r>
      <w:r>
        <w:rPr>
          <w:rFonts w:hint="default" w:ascii="Times New Roman" w:hAnsi="Times New Roman" w:eastAsia="仿宋_GB2312" w:cs="Times New Roman"/>
          <w:color w:val="auto"/>
          <w:sz w:val="32"/>
          <w:szCs w:val="32"/>
        </w:rPr>
        <w:t>”年初预算金额</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上级转移支付</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万元，年中调增</w:t>
      </w:r>
      <w:r>
        <w:rPr>
          <w:rFonts w:hint="eastAsia" w:eastAsia="仿宋_GB2312" w:cs="Times New Roman"/>
          <w:color w:val="auto"/>
          <w:sz w:val="32"/>
          <w:szCs w:val="32"/>
          <w:lang w:val="en-US" w:eastAsia="zh-CN"/>
        </w:rPr>
        <w:t>36.5</w:t>
      </w:r>
      <w:r>
        <w:rPr>
          <w:rFonts w:hint="default" w:ascii="Times New Roman" w:hAnsi="Times New Roman" w:eastAsia="仿宋_GB2312" w:cs="Times New Roman"/>
          <w:color w:val="auto"/>
          <w:sz w:val="32"/>
          <w:szCs w:val="32"/>
        </w:rPr>
        <w:t>万元，实际支出</w:t>
      </w:r>
      <w:r>
        <w:rPr>
          <w:rFonts w:hint="eastAsia" w:eastAsia="仿宋_GB2312" w:cs="Times New Roman"/>
          <w:color w:val="auto"/>
          <w:sz w:val="32"/>
          <w:szCs w:val="32"/>
          <w:lang w:val="en-US" w:eastAsia="zh-CN"/>
        </w:rPr>
        <w:t>17.43</w:t>
      </w:r>
      <w:r>
        <w:rPr>
          <w:rFonts w:hint="default" w:ascii="Times New Roman" w:hAnsi="Times New Roman" w:eastAsia="仿宋_GB2312" w:cs="Times New Roman"/>
          <w:color w:val="auto"/>
          <w:sz w:val="32"/>
          <w:szCs w:val="32"/>
        </w:rPr>
        <w:t>万元，结余结转</w:t>
      </w:r>
      <w:r>
        <w:rPr>
          <w:rFonts w:hint="eastAsia"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万元。项目实施及绩效情况如下</w:t>
      </w:r>
      <w:r>
        <w:rPr>
          <w:rFonts w:hint="eastAsia" w:ascii="Times New Roman" w:hAnsi="Times New Roman" w:eastAsia="仿宋_GB2312" w:cs="Times New Roman"/>
          <w:color w:val="auto"/>
          <w:sz w:val="32"/>
          <w:szCs w:val="32"/>
          <w:lang w:eastAsia="zh-CN"/>
        </w:rPr>
        <w:t>：做好排水管道修复工作，确保地下水排通顺畅，</w:t>
      </w:r>
      <w:r>
        <w:rPr>
          <w:rFonts w:hint="eastAsia" w:ascii="仿宋_GB2312" w:eastAsia="仿宋_GB2312"/>
          <w:sz w:val="32"/>
          <w:szCs w:val="32"/>
          <w:lang w:val="en-US" w:eastAsia="zh-CN"/>
        </w:rPr>
        <w:t>提升城市综合承载能力，构建城市水生态空间</w:t>
      </w:r>
      <w:r>
        <w:rPr>
          <w:rFonts w:hint="eastAsia" w:ascii="Times New Roman" w:hAnsi="Times New Roman" w:eastAsia="仿宋_GB2312" w:cs="Times New Roman"/>
          <w:color w:val="auto"/>
          <w:sz w:val="32"/>
          <w:szCs w:val="32"/>
          <w:lang w:val="en-US" w:eastAsia="zh-CN"/>
        </w:rPr>
        <w:t>。</w:t>
      </w:r>
    </w:p>
    <w:p w14:paraId="79435CB0">
      <w:pPr>
        <w:tabs>
          <w:tab w:val="left" w:pos="7560"/>
        </w:tabs>
        <w:adjustRightInd w:val="0"/>
        <w:snapToGrid w:val="0"/>
        <w:spacing w:line="540" w:lineRule="exact"/>
        <w:ind w:firstLine="640" w:firstLineChars="200"/>
        <w:jc w:val="left"/>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val="en-US" w:eastAsia="zh-CN"/>
        </w:rPr>
        <w:t>12.</w:t>
      </w:r>
      <w:r>
        <w:rPr>
          <w:rFonts w:hint="default" w:ascii="Times New Roman" w:hAnsi="Times New Roman" w:eastAsia="仿宋_GB2312" w:cs="Times New Roman"/>
          <w:color w:val="auto"/>
          <w:sz w:val="32"/>
          <w:szCs w:val="32"/>
          <w:lang w:eastAsia="zh-CN"/>
        </w:rPr>
        <w:t>项目“</w:t>
      </w:r>
      <w:r>
        <w:rPr>
          <w:rFonts w:hint="eastAsia" w:ascii="Times New Roman" w:hAnsi="Times New Roman" w:eastAsia="仿宋_GB2312" w:cs="Times New Roman"/>
          <w:color w:val="auto"/>
          <w:sz w:val="32"/>
          <w:szCs w:val="32"/>
          <w:lang w:eastAsia="zh-CN"/>
        </w:rPr>
        <w:t>城管保障专项</w:t>
      </w:r>
      <w:r>
        <w:rPr>
          <w:rFonts w:hint="default" w:ascii="Times New Roman" w:hAnsi="Times New Roman" w:eastAsia="仿宋_GB2312" w:cs="Times New Roman"/>
          <w:color w:val="auto"/>
          <w:sz w:val="32"/>
          <w:szCs w:val="32"/>
          <w:lang w:eastAsia="zh-CN"/>
        </w:rPr>
        <w:t>”年初预算金额</w:t>
      </w:r>
      <w:r>
        <w:rPr>
          <w:rFonts w:hint="eastAsia" w:ascii="Times New Roman" w:hAnsi="Times New Roman" w:eastAsia="仿宋_GB2312" w:cs="Times New Roman"/>
          <w:color w:val="auto"/>
          <w:sz w:val="32"/>
          <w:szCs w:val="32"/>
          <w:lang w:val="en-US" w:eastAsia="zh-CN"/>
        </w:rPr>
        <w:t>200</w:t>
      </w:r>
      <w:r>
        <w:rPr>
          <w:rFonts w:hint="default" w:ascii="Times New Roman" w:hAnsi="Times New Roman" w:eastAsia="仿宋_GB2312" w:cs="Times New Roman"/>
          <w:color w:val="auto"/>
          <w:sz w:val="32"/>
          <w:szCs w:val="32"/>
          <w:lang w:eastAsia="zh-CN"/>
        </w:rPr>
        <w:t>万元，</w:t>
      </w:r>
      <w:r>
        <w:rPr>
          <w:rFonts w:hint="eastAsia" w:ascii="Times New Roman" w:hAnsi="Times New Roman" w:eastAsia="仿宋_GB2312" w:cs="Times New Roman"/>
          <w:color w:val="auto"/>
          <w:sz w:val="32"/>
          <w:szCs w:val="32"/>
          <w:lang w:eastAsia="zh-CN"/>
        </w:rPr>
        <w:t>上级转移支付</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lang w:eastAsia="zh-CN"/>
        </w:rPr>
        <w:t>万元，年中调增</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lang w:eastAsia="zh-CN"/>
        </w:rPr>
        <w:t>万元，实际支出</w:t>
      </w:r>
      <w:r>
        <w:rPr>
          <w:rFonts w:hint="eastAsia" w:ascii="Times New Roman" w:hAnsi="Times New Roman" w:eastAsia="仿宋_GB2312" w:cs="Times New Roman"/>
          <w:color w:val="auto"/>
          <w:sz w:val="32"/>
          <w:szCs w:val="32"/>
          <w:lang w:val="en-US" w:eastAsia="zh-CN"/>
        </w:rPr>
        <w:t>105.73</w:t>
      </w:r>
      <w:r>
        <w:rPr>
          <w:rFonts w:hint="default" w:ascii="Times New Roman" w:hAnsi="Times New Roman" w:eastAsia="仿宋_GB2312" w:cs="Times New Roman"/>
          <w:color w:val="auto"/>
          <w:sz w:val="32"/>
          <w:szCs w:val="32"/>
          <w:lang w:eastAsia="zh-CN"/>
        </w:rPr>
        <w:t>万元，结余结转</w:t>
      </w:r>
      <w:r>
        <w:rPr>
          <w:rFonts w:hint="eastAsia" w:ascii="Times New Roman" w:hAnsi="Times New Roman" w:eastAsia="仿宋_GB2312" w:cs="Times New Roman"/>
          <w:color w:val="auto"/>
          <w:sz w:val="32"/>
          <w:szCs w:val="32"/>
          <w:lang w:val="en-US" w:eastAsia="zh-CN"/>
        </w:rPr>
        <w:t>94.27</w:t>
      </w:r>
      <w:r>
        <w:rPr>
          <w:rFonts w:hint="default" w:ascii="Times New Roman" w:hAnsi="Times New Roman" w:eastAsia="仿宋_GB2312" w:cs="Times New Roman"/>
          <w:color w:val="auto"/>
          <w:sz w:val="32"/>
          <w:szCs w:val="32"/>
          <w:lang w:eastAsia="zh-CN"/>
        </w:rPr>
        <w:t>万元。项目实施及绩效情况如下</w:t>
      </w:r>
      <w:r>
        <w:rPr>
          <w:rFonts w:hint="eastAsia" w:ascii="Times New Roman" w:hAnsi="Times New Roman" w:eastAsia="仿宋_GB2312" w:cs="Times New Roman"/>
          <w:color w:val="auto"/>
          <w:sz w:val="32"/>
          <w:szCs w:val="32"/>
          <w:lang w:eastAsia="zh-CN"/>
        </w:rPr>
        <w:t>：弥补城管项目资金，城管制度建设更加完备，</w:t>
      </w:r>
      <w:r>
        <w:rPr>
          <w:rFonts w:hint="default" w:ascii="Times New Roman" w:hAnsi="Times New Roman" w:eastAsia="仿宋_GB2312" w:cs="Times New Roman"/>
          <w:color w:val="auto"/>
          <w:sz w:val="32"/>
          <w:szCs w:val="32"/>
          <w:lang w:val="en-US" w:eastAsia="zh-CN"/>
        </w:rPr>
        <w:t>城管执法队伍的纪律性和</w:t>
      </w:r>
      <w:r>
        <w:rPr>
          <w:rFonts w:hint="default" w:ascii="Times New Roman" w:hAnsi="Times New Roman" w:eastAsia="仿宋_GB2312" w:cs="Times New Roman"/>
          <w:color w:val="auto"/>
          <w:sz w:val="32"/>
          <w:szCs w:val="32"/>
          <w:lang w:eastAsia="zh-CN"/>
        </w:rPr>
        <w:t>整体素质</w:t>
      </w:r>
      <w:r>
        <w:rPr>
          <w:rFonts w:hint="eastAsia" w:ascii="Times New Roman" w:hAnsi="Times New Roman" w:eastAsia="仿宋_GB2312" w:cs="Times New Roman"/>
          <w:color w:val="auto"/>
          <w:sz w:val="32"/>
          <w:szCs w:val="32"/>
          <w:lang w:eastAsia="zh-CN"/>
        </w:rPr>
        <w:t>不断提升，</w:t>
      </w:r>
      <w:r>
        <w:rPr>
          <w:rFonts w:hint="default" w:ascii="Times New Roman" w:hAnsi="Times New Roman" w:eastAsia="仿宋_GB2312" w:cs="Times New Roman"/>
          <w:color w:val="auto"/>
          <w:sz w:val="32"/>
          <w:szCs w:val="32"/>
          <w:lang w:val="en-US" w:eastAsia="zh-CN"/>
        </w:rPr>
        <w:t>市容秩序管控更加有力</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环境卫生管理更加规范</w:t>
      </w:r>
      <w:r>
        <w:rPr>
          <w:rFonts w:hint="eastAsia"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eastAsia="zh-CN"/>
        </w:rPr>
        <w:t>保证石峰区城管系统正常运转。</w:t>
      </w:r>
    </w:p>
    <w:p w14:paraId="3C76B5C8">
      <w:pPr>
        <w:pStyle w:val="3"/>
        <w:ind w:firstLine="640" w:firstLineChars="200"/>
        <w:rPr>
          <w:rFonts w:ascii="Times New Roman" w:hAnsi="Times New Roman" w:eastAsia="楷体_GB2312" w:cs="Times New Roman"/>
          <w:b/>
          <w:color w:val="000000"/>
          <w:kern w:val="0"/>
          <w:sz w:val="32"/>
          <w:szCs w:val="32"/>
        </w:rPr>
      </w:pPr>
      <w:r>
        <w:rPr>
          <w:rFonts w:hint="eastAsia" w:ascii="Times New Roman" w:hAnsi="Times New Roman" w:eastAsia="仿宋_GB2312" w:cs="Times New Roman"/>
          <w:color w:val="auto"/>
          <w:sz w:val="32"/>
          <w:szCs w:val="32"/>
          <w:lang w:val="en-US" w:eastAsia="zh-CN"/>
        </w:rPr>
        <w:t>13.</w:t>
      </w:r>
      <w:r>
        <w:rPr>
          <w:rFonts w:hint="default" w:ascii="Times New Roman" w:hAnsi="Times New Roman" w:eastAsia="仿宋_GB2312" w:cs="Times New Roman"/>
          <w:color w:val="auto"/>
          <w:sz w:val="32"/>
          <w:szCs w:val="32"/>
          <w:lang w:eastAsia="zh-CN"/>
        </w:rPr>
        <w:t>项目“</w:t>
      </w:r>
      <w:r>
        <w:rPr>
          <w:rFonts w:hint="eastAsia" w:ascii="Times New Roman" w:hAnsi="Times New Roman" w:eastAsia="仿宋_GB2312" w:cs="Times New Roman"/>
          <w:color w:val="auto"/>
          <w:sz w:val="32"/>
          <w:szCs w:val="32"/>
          <w:lang w:eastAsia="zh-CN"/>
        </w:rPr>
        <w:t>经开区城市管理专项</w:t>
      </w:r>
      <w:r>
        <w:rPr>
          <w:rFonts w:hint="default" w:ascii="Times New Roman" w:hAnsi="Times New Roman" w:eastAsia="仿宋_GB2312" w:cs="Times New Roman"/>
          <w:color w:val="auto"/>
          <w:sz w:val="32"/>
          <w:szCs w:val="32"/>
          <w:lang w:eastAsia="zh-CN"/>
        </w:rPr>
        <w:t>”年初预算金额</w:t>
      </w:r>
      <w:r>
        <w:rPr>
          <w:rFonts w:hint="eastAsia" w:ascii="Times New Roman" w:hAnsi="Times New Roman" w:eastAsia="仿宋_GB2312" w:cs="Times New Roman"/>
          <w:color w:val="auto"/>
          <w:sz w:val="32"/>
          <w:szCs w:val="32"/>
          <w:lang w:val="en-US" w:eastAsia="zh-CN"/>
        </w:rPr>
        <w:t>8195.77</w:t>
      </w:r>
      <w:r>
        <w:rPr>
          <w:rFonts w:hint="default" w:ascii="Times New Roman" w:hAnsi="Times New Roman" w:eastAsia="仿宋_GB2312" w:cs="Times New Roman"/>
          <w:color w:val="auto"/>
          <w:sz w:val="32"/>
          <w:szCs w:val="32"/>
          <w:lang w:eastAsia="zh-CN"/>
        </w:rPr>
        <w:t>万元，</w:t>
      </w:r>
      <w:r>
        <w:rPr>
          <w:rFonts w:hint="eastAsia" w:ascii="Times New Roman" w:hAnsi="Times New Roman" w:eastAsia="仿宋_GB2312" w:cs="Times New Roman"/>
          <w:color w:val="auto"/>
          <w:sz w:val="32"/>
          <w:szCs w:val="32"/>
          <w:lang w:eastAsia="zh-CN"/>
        </w:rPr>
        <w:t>上级转移支付</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lang w:eastAsia="zh-CN"/>
        </w:rPr>
        <w:t>万元，年中调增</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lang w:eastAsia="zh-CN"/>
        </w:rPr>
        <w:t>万元，实际支出</w:t>
      </w:r>
      <w:r>
        <w:rPr>
          <w:rFonts w:hint="eastAsia" w:ascii="Times New Roman" w:hAnsi="Times New Roman" w:eastAsia="仿宋_GB2312" w:cs="Times New Roman"/>
          <w:color w:val="auto"/>
          <w:sz w:val="32"/>
          <w:szCs w:val="32"/>
          <w:lang w:val="en-US" w:eastAsia="zh-CN"/>
        </w:rPr>
        <w:t>2110.9</w:t>
      </w:r>
      <w:r>
        <w:rPr>
          <w:rFonts w:hint="default" w:ascii="Times New Roman" w:hAnsi="Times New Roman" w:eastAsia="仿宋_GB2312" w:cs="Times New Roman"/>
          <w:color w:val="auto"/>
          <w:sz w:val="32"/>
          <w:szCs w:val="32"/>
          <w:lang w:eastAsia="zh-CN"/>
        </w:rPr>
        <w:t>万元，结余结转</w:t>
      </w:r>
      <w:r>
        <w:rPr>
          <w:rFonts w:hint="eastAsia" w:ascii="Times New Roman" w:hAnsi="Times New Roman" w:eastAsia="仿宋_GB2312" w:cs="Times New Roman"/>
          <w:color w:val="auto"/>
          <w:sz w:val="32"/>
          <w:szCs w:val="32"/>
          <w:lang w:val="en-US" w:eastAsia="zh-CN"/>
        </w:rPr>
        <w:t>6084.87</w:t>
      </w:r>
      <w:r>
        <w:rPr>
          <w:rFonts w:hint="default" w:ascii="Times New Roman" w:hAnsi="Times New Roman" w:eastAsia="仿宋_GB2312" w:cs="Times New Roman"/>
          <w:color w:val="auto"/>
          <w:sz w:val="32"/>
          <w:szCs w:val="32"/>
          <w:lang w:eastAsia="zh-CN"/>
        </w:rPr>
        <w:t>万元。项目实施及绩效情况如下</w:t>
      </w:r>
      <w:r>
        <w:rPr>
          <w:rFonts w:hint="eastAsia" w:ascii="Times New Roman" w:hAnsi="Times New Roman" w:eastAsia="仿宋_GB2312" w:cs="Times New Roman"/>
          <w:color w:val="auto"/>
          <w:sz w:val="32"/>
          <w:szCs w:val="32"/>
          <w:lang w:eastAsia="zh-CN"/>
        </w:rPr>
        <w:t>：用于经开区城管工作经费，促进两区融合发展，一是严抓市容秩序，维护城市容貌更规范。二是严抓环卫保洁，维护环境卫生更整洁。三是严抓市政建设，维护道路交通更畅通。四是抓好重点节假日攻坚整治。五是落实解决中央环保督查各类问题。六是深化厕所革命。</w:t>
      </w:r>
    </w:p>
    <w:p w14:paraId="348A30D2">
      <w:pPr>
        <w:pStyle w:val="9"/>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十五、其他重要事项情况说明</w:t>
      </w:r>
    </w:p>
    <w:p w14:paraId="5A189607">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本单位没有独立网站，因此只在株洲市石峰区区政府门户网财政预决算和三公经费公开专栏中公开。</w:t>
      </w:r>
    </w:p>
    <w:p w14:paraId="511B8E8D">
      <w:pPr>
        <w:pStyle w:val="19"/>
        <w:jc w:val="both"/>
        <w:rPr>
          <w:rFonts w:ascii="Times New Roman" w:hAnsi="Times New Roman" w:cs="Times New Roman"/>
          <w:sz w:val="84"/>
          <w:szCs w:val="84"/>
        </w:rPr>
      </w:pPr>
    </w:p>
    <w:p w14:paraId="11FBEA49">
      <w:pPr>
        <w:pStyle w:val="19"/>
        <w:jc w:val="both"/>
        <w:rPr>
          <w:rFonts w:ascii="Times New Roman" w:hAnsi="Times New Roman" w:cs="Times New Roman"/>
          <w:sz w:val="84"/>
          <w:szCs w:val="84"/>
        </w:rPr>
      </w:pPr>
    </w:p>
    <w:p w14:paraId="34EDB094">
      <w:pPr>
        <w:pStyle w:val="19"/>
        <w:jc w:val="both"/>
        <w:rPr>
          <w:rFonts w:ascii="Times New Roman" w:hAnsi="Times New Roman" w:cs="Times New Roman"/>
          <w:sz w:val="84"/>
          <w:szCs w:val="84"/>
        </w:rPr>
      </w:pPr>
    </w:p>
    <w:p w14:paraId="769F1AA7">
      <w:pPr>
        <w:pStyle w:val="19"/>
        <w:jc w:val="both"/>
        <w:rPr>
          <w:rFonts w:ascii="Times New Roman" w:hAnsi="Times New Roman" w:cs="Times New Roman"/>
          <w:sz w:val="84"/>
          <w:szCs w:val="84"/>
        </w:rPr>
      </w:pPr>
    </w:p>
    <w:p w14:paraId="14F001C0">
      <w:pPr>
        <w:pStyle w:val="19"/>
        <w:jc w:val="both"/>
        <w:rPr>
          <w:rFonts w:ascii="Times New Roman" w:hAnsi="Times New Roman" w:cs="Times New Roman"/>
          <w:sz w:val="84"/>
          <w:szCs w:val="84"/>
        </w:rPr>
      </w:pPr>
    </w:p>
    <w:p w14:paraId="5DB6F746">
      <w:pPr>
        <w:pStyle w:val="19"/>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第四部分</w:t>
      </w:r>
    </w:p>
    <w:p w14:paraId="6A7C8B43">
      <w:pPr>
        <w:pStyle w:val="19"/>
        <w:jc w:val="center"/>
        <w:rPr>
          <w:rFonts w:ascii="Times New Roman" w:hAnsi="Times New Roman" w:eastAsia="方正小标宋简体" w:cs="Times New Roman"/>
          <w:sz w:val="76"/>
          <w:szCs w:val="76"/>
        </w:rPr>
      </w:pPr>
    </w:p>
    <w:p w14:paraId="4B60F753">
      <w:pPr>
        <w:pStyle w:val="19"/>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名词解释</w:t>
      </w:r>
    </w:p>
    <w:p w14:paraId="671F424A">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方正小标宋简体" w:cs="Times New Roman"/>
          <w:sz w:val="32"/>
          <w:szCs w:val="32"/>
        </w:rPr>
        <w:br w:type="page"/>
      </w:r>
      <w:r>
        <w:rPr>
          <w:rFonts w:ascii="Times New Roman" w:hAnsi="Times New Roman" w:eastAsia="黑体" w:cs="Times New Roman"/>
          <w:color w:val="000000"/>
          <w:kern w:val="0"/>
          <w:sz w:val="32"/>
          <w:szCs w:val="32"/>
        </w:rPr>
        <w:t>一、财政拨款收入：</w:t>
      </w:r>
      <w:r>
        <w:rPr>
          <w:rFonts w:ascii="Times New Roman" w:hAnsi="Times New Roman" w:eastAsia="仿宋_GB2312" w:cs="Times New Roman"/>
          <w:color w:val="000000"/>
          <w:kern w:val="0"/>
          <w:sz w:val="32"/>
          <w:szCs w:val="32"/>
        </w:rPr>
        <w:t>指单位从同级财政部门取得的财政预算资金。</w:t>
      </w:r>
    </w:p>
    <w:p w14:paraId="6BE9E3C7">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二、事业收入：</w:t>
      </w:r>
      <w:r>
        <w:rPr>
          <w:rFonts w:ascii="Times New Roman" w:hAnsi="Times New Roman" w:eastAsia="仿宋_GB2312" w:cs="Times New Roman"/>
          <w:color w:val="000000"/>
          <w:kern w:val="0"/>
          <w:sz w:val="32"/>
          <w:szCs w:val="32"/>
        </w:rPr>
        <w:t>指事业单位开展专业业务活动及辅助活动取得的收入。</w:t>
      </w:r>
    </w:p>
    <w:p w14:paraId="7238A3E9">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三、经营收入：</w:t>
      </w:r>
      <w:r>
        <w:rPr>
          <w:rFonts w:ascii="Times New Roman" w:hAnsi="Times New Roman" w:eastAsia="仿宋_GB2312" w:cs="Times New Roman"/>
          <w:color w:val="000000"/>
          <w:kern w:val="0"/>
          <w:sz w:val="32"/>
          <w:szCs w:val="32"/>
        </w:rPr>
        <w:t>指事业单位在专业业务活动及其辅助活动之外开展非独立核算经营活动取得的收入。</w:t>
      </w:r>
    </w:p>
    <w:p w14:paraId="4D362059">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四、其他收入：</w:t>
      </w:r>
      <w:r>
        <w:rPr>
          <w:rFonts w:ascii="Times New Roman" w:hAnsi="Times New Roman" w:eastAsia="仿宋_GB2312" w:cs="Times New Roman"/>
          <w:color w:val="000000"/>
          <w:kern w:val="0"/>
          <w:sz w:val="32"/>
          <w:szCs w:val="32"/>
        </w:rPr>
        <w:t>指单位取得的除上述收入以外的各项收入。</w:t>
      </w:r>
    </w:p>
    <w:p w14:paraId="5EB16B67">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五、用事业基金弥补收支差额：</w:t>
      </w:r>
      <w:r>
        <w:rPr>
          <w:rFonts w:ascii="Times New Roman" w:hAnsi="Times New Roman" w:eastAsia="仿宋_GB2312" w:cs="Times New Roman"/>
          <w:color w:val="000000"/>
          <w:kern w:val="0"/>
          <w:sz w:val="32"/>
          <w:szCs w:val="32"/>
        </w:rPr>
        <w:t>指事业单位在当年的财政拨款收入、事业收入、其他收入不足以安排当年支出的情况下，使用以前年度积累的事业基金（事业单位当年收支相抵后按国家规定提取、用于弥补以后年度收支差额的基金）弥补本年度收支缺口的资金。</w:t>
      </w:r>
    </w:p>
    <w:p w14:paraId="7F3578D5">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六、年初结转和结余：</w:t>
      </w:r>
      <w:r>
        <w:rPr>
          <w:rFonts w:ascii="Times New Roman" w:hAnsi="Times New Roman" w:eastAsia="仿宋_GB2312" w:cs="Times New Roman"/>
          <w:color w:val="000000"/>
          <w:kern w:val="0"/>
          <w:sz w:val="32"/>
          <w:szCs w:val="32"/>
        </w:rPr>
        <w:t>指单位以前年度尚未完成、结转到本年按有关规定继续使用的资金。</w:t>
      </w:r>
    </w:p>
    <w:p w14:paraId="4E8C0E9F">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七、“三公经费”支出：</w:t>
      </w:r>
      <w:r>
        <w:rPr>
          <w:rFonts w:ascii="Times New Roman" w:hAnsi="Times New Roman" w:eastAsia="仿宋_GB2312" w:cs="Times New Roman"/>
          <w:color w:val="000000"/>
          <w:kern w:val="0"/>
          <w:sz w:val="32"/>
          <w:szCs w:val="32"/>
        </w:rPr>
        <w:t>指通过财政拨款资金安排的因公出国（境）费、公务用车购置及运行费和公务接待费支出。</w:t>
      </w:r>
    </w:p>
    <w:p w14:paraId="00ED69A8">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八、机关运行经费：</w:t>
      </w:r>
      <w:r>
        <w:rPr>
          <w:rFonts w:ascii="Times New Roman" w:hAnsi="Times New Roman" w:eastAsia="仿宋_GB2312" w:cs="Times New Roman"/>
          <w:color w:val="000000"/>
          <w:kern w:val="0"/>
          <w:sz w:val="32"/>
          <w:szCs w:val="32"/>
        </w:rPr>
        <w:t>为保障行政单位（含参照公务员法管理的事业单位）运行用于购买货物和服务的各项资金，包括办公费、印刷费、咨询费、手续费、水费、电费、邮电费、取暖费、物业管理费、差旅费、因公出国（境）费、维修（护）费、租赁费、会议费、培训费、公务接待费、专用材料费、劳务费、委托业务费、工会经费、福利费、公务用车运行维护费以及其他费用等。</w:t>
      </w:r>
    </w:p>
    <w:p w14:paraId="6AE222DF">
      <w:pPr>
        <w:pStyle w:val="19"/>
        <w:jc w:val="both"/>
        <w:rPr>
          <w:rFonts w:hint="eastAsia" w:ascii="Times New Roman" w:hAnsi="Times New Roman" w:cs="Times New Roman"/>
          <w:sz w:val="72"/>
          <w:szCs w:val="72"/>
        </w:rPr>
      </w:pPr>
    </w:p>
    <w:p w14:paraId="71E3CDC6">
      <w:pPr>
        <w:pStyle w:val="19"/>
        <w:jc w:val="both"/>
        <w:rPr>
          <w:rFonts w:ascii="Times New Roman" w:hAnsi="Times New Roman" w:cs="Times New Roman"/>
          <w:sz w:val="84"/>
          <w:szCs w:val="84"/>
        </w:rPr>
      </w:pPr>
    </w:p>
    <w:p w14:paraId="7BA8164B">
      <w:pPr>
        <w:pStyle w:val="19"/>
        <w:jc w:val="both"/>
        <w:rPr>
          <w:rFonts w:ascii="Times New Roman" w:hAnsi="Times New Roman" w:cs="Times New Roman"/>
          <w:sz w:val="84"/>
          <w:szCs w:val="84"/>
        </w:rPr>
      </w:pPr>
    </w:p>
    <w:p w14:paraId="3022E2F1">
      <w:pPr>
        <w:pStyle w:val="19"/>
        <w:jc w:val="center"/>
        <w:rPr>
          <w:rFonts w:ascii="Times New Roman" w:hAnsi="Times New Roman" w:eastAsia="方正小标宋简体" w:cs="Times New Roman"/>
          <w:sz w:val="56"/>
          <w:szCs w:val="56"/>
        </w:rPr>
      </w:pPr>
      <w:r>
        <w:rPr>
          <w:rFonts w:ascii="Times New Roman" w:hAnsi="Times New Roman" w:eastAsia="方正小标宋简体" w:cs="Times New Roman"/>
          <w:sz w:val="56"/>
          <w:szCs w:val="56"/>
        </w:rPr>
        <w:t>第五部分</w:t>
      </w:r>
    </w:p>
    <w:p w14:paraId="0C162B07">
      <w:pPr>
        <w:pStyle w:val="19"/>
        <w:jc w:val="center"/>
        <w:rPr>
          <w:rFonts w:ascii="Times New Roman" w:hAnsi="Times New Roman" w:eastAsia="方正小标宋简体" w:cs="Times New Roman"/>
          <w:sz w:val="56"/>
          <w:szCs w:val="56"/>
        </w:rPr>
      </w:pPr>
    </w:p>
    <w:p w14:paraId="6D801654">
      <w:pPr>
        <w:pStyle w:val="19"/>
        <w:jc w:val="center"/>
        <w:rPr>
          <w:rFonts w:ascii="Times New Roman" w:hAnsi="Times New Roman" w:eastAsia="方正小标宋简体" w:cs="Times New Roman"/>
          <w:sz w:val="56"/>
          <w:szCs w:val="56"/>
        </w:rPr>
      </w:pPr>
      <w:r>
        <w:rPr>
          <w:rFonts w:ascii="Times New Roman" w:hAnsi="Times New Roman" w:eastAsia="方正小标宋简体" w:cs="Times New Roman"/>
          <w:sz w:val="56"/>
          <w:szCs w:val="56"/>
        </w:rPr>
        <w:t>附  件</w:t>
      </w:r>
    </w:p>
    <w:p w14:paraId="32B49C2D">
      <w:pPr>
        <w:pStyle w:val="19"/>
        <w:spacing w:line="596" w:lineRule="exact"/>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br w:type="page"/>
      </w:r>
    </w:p>
    <w:p w14:paraId="2A889120">
      <w:pPr>
        <w:pStyle w:val="19"/>
        <w:spacing w:line="596" w:lineRule="exact"/>
        <w:jc w:val="center"/>
        <w:rPr>
          <w:rFonts w:hint="eastAsia" w:ascii="Times New Roman" w:hAnsi="Times New Roman" w:eastAsia="方正小标宋简体" w:cs="Times New Roman"/>
          <w:sz w:val="44"/>
          <w:szCs w:val="44"/>
          <w:lang w:eastAsia="zh-CN"/>
        </w:rPr>
      </w:pPr>
      <w:r>
        <w:rPr>
          <w:rFonts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rPr>
        <w:t>3</w:t>
      </w:r>
      <w:r>
        <w:rPr>
          <w:rFonts w:ascii="Times New Roman" w:hAnsi="Times New Roman" w:eastAsia="方正小标宋简体" w:cs="Times New Roman"/>
          <w:sz w:val="44"/>
          <w:szCs w:val="44"/>
        </w:rPr>
        <w:t>年度部门整体支出绩效</w:t>
      </w:r>
      <w:r>
        <w:rPr>
          <w:rFonts w:hint="eastAsia" w:ascii="Times New Roman" w:hAnsi="Times New Roman" w:eastAsia="方正小标宋简体" w:cs="Times New Roman"/>
          <w:sz w:val="44"/>
          <w:szCs w:val="44"/>
          <w:lang w:eastAsia="zh-CN"/>
        </w:rPr>
        <w:t>自评报告</w:t>
      </w:r>
    </w:p>
    <w:p w14:paraId="0E066A84">
      <w:pPr>
        <w:pStyle w:val="19"/>
        <w:spacing w:line="596" w:lineRule="exact"/>
        <w:jc w:val="center"/>
        <w:rPr>
          <w:rFonts w:hint="eastAsia" w:ascii="Times New Roman" w:hAnsi="Times New Roman" w:eastAsia="方正小标宋简体" w:cs="Times New Roman"/>
          <w:sz w:val="32"/>
          <w:szCs w:val="32"/>
          <w:lang w:eastAsia="zh-CN"/>
        </w:rPr>
      </w:pPr>
    </w:p>
    <w:p w14:paraId="6E7324BE">
      <w:pPr>
        <w:pStyle w:val="19"/>
        <w:spacing w:line="596" w:lineRule="exact"/>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详</w:t>
      </w:r>
      <w:r>
        <w:rPr>
          <w:rFonts w:hint="default" w:ascii="Times New Roman" w:hAnsi="Times New Roman" w:eastAsia="仿宋_GB2312" w:cs="Times New Roman"/>
          <w:sz w:val="32"/>
          <w:szCs w:val="32"/>
          <w:lang w:eastAsia="zh-CN"/>
        </w:rPr>
        <w:t>见附件</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p>
    <w:sectPr>
      <w:pgSz w:w="11906" w:h="16838"/>
      <w:pgMar w:top="1984" w:right="1531" w:bottom="1701" w:left="1531" w:header="851" w:footer="1191"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334ED">
    <w:pPr>
      <w:pStyle w:val="7"/>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B3D3F33">
                          <w:pPr>
                            <w:pStyle w:val="7"/>
                            <w:rPr>
                              <w:rFonts w:ascii="宋体" w:cs="Times New Roman"/>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25</w:t>
                          </w:r>
                          <w:r>
                            <w:rPr>
                              <w:rFonts w:ascii="宋体" w:hAnsi="宋体" w:cs="宋体"/>
                              <w:sz w:val="28"/>
                              <w:szCs w:val="28"/>
                            </w:rPr>
                            <w:fldChar w:fldCharType="end"/>
                          </w:r>
                          <w:r>
                            <w:rPr>
                              <w:rFonts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aD3B88BAACq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bJc&#10;vU4K9QErKnwIVBqHOz+k6imOFEzEhxZs+hIlRnnS93zVVw2RyXRpvVqvS0pJys0O4RSP1wNgfKu8&#10;ZcmoOdADZl3F6T3GsXQuSd2cv9fGUFxUxv0VIMwxovIWTLcTk3HiZMVhP0w09r45E7ueNqHmjhaf&#10;M/POkdBpaWYDZmM/G8cA+tDRoMs8JYbbY6SR8qSpwwhLDJNDT5i5TuuWduRPP1c9/mL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ZoPcHzwEAAKoDAAAOAAAAAAAAAAEAIAAAAB4BAABkcnMv&#10;ZTJvRG9jLnhtbFBLBQYAAAAABgAGAFkBAABfBQAAAAA=&#10;">
              <v:fill on="f" focussize="0,0"/>
              <v:stroke on="f"/>
              <v:imagedata o:title=""/>
              <o:lock v:ext="edit" aspectratio="f"/>
              <v:textbox inset="0mm,0mm,0mm,0mm" style="mso-fit-shape-to-text:t;">
                <w:txbxContent>
                  <w:p w14:paraId="2B3D3F33">
                    <w:pPr>
                      <w:pStyle w:val="7"/>
                      <w:rPr>
                        <w:rFonts w:ascii="宋体" w:cs="Times New Roman"/>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25</w:t>
                    </w:r>
                    <w:r>
                      <w:rPr>
                        <w:rFonts w:ascii="宋体" w:hAnsi="宋体" w:cs="宋体"/>
                        <w:sz w:val="28"/>
                        <w:szCs w:val="28"/>
                      </w:rPr>
                      <w:fldChar w:fldCharType="end"/>
                    </w:r>
                    <w:r>
                      <w:rPr>
                        <w:rFonts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A43C15"/>
    <w:multiLevelType w:val="singleLevel"/>
    <w:tmpl w:val="94A43C15"/>
    <w:lvl w:ilvl="0" w:tentative="0">
      <w:start w:val="1"/>
      <w:numFmt w:val="chineseCounting"/>
      <w:suff w:val="nothing"/>
      <w:lvlText w:val="%1、"/>
      <w:lvlJc w:val="left"/>
      <w:rPr>
        <w:rFonts w:hint="eastAsia"/>
      </w:rPr>
    </w:lvl>
  </w:abstractNum>
  <w:abstractNum w:abstractNumId="1">
    <w:nsid w:val="9E2634FA"/>
    <w:multiLevelType w:val="singleLevel"/>
    <w:tmpl w:val="9E2634FA"/>
    <w:lvl w:ilvl="0" w:tentative="0">
      <w:start w:val="2"/>
      <w:numFmt w:val="chineseCounting"/>
      <w:suff w:val="nothing"/>
      <w:lvlText w:val="（%1）"/>
      <w:lvlJc w:val="left"/>
      <w:rPr>
        <w:rFonts w:hint="eastAsia"/>
      </w:rPr>
    </w:lvl>
  </w:abstractNum>
  <w:abstractNum w:abstractNumId="2">
    <w:nsid w:val="C6977F68"/>
    <w:multiLevelType w:val="singleLevel"/>
    <w:tmpl w:val="C6977F68"/>
    <w:lvl w:ilvl="0" w:tentative="0">
      <w:start w:val="2"/>
      <w:numFmt w:val="chineseCounting"/>
      <w:suff w:val="nothing"/>
      <w:lvlText w:val="（%1）"/>
      <w:lvlJc w:val="left"/>
      <w:rPr>
        <w:rFonts w:hint="eastAsia"/>
      </w:rPr>
    </w:lvl>
  </w:abstractNum>
  <w:abstractNum w:abstractNumId="3">
    <w:nsid w:val="07EB71D0"/>
    <w:multiLevelType w:val="multilevel"/>
    <w:tmpl w:val="07EB71D0"/>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2623B8FD"/>
    <w:multiLevelType w:val="singleLevel"/>
    <w:tmpl w:val="2623B8FD"/>
    <w:lvl w:ilvl="0" w:tentative="0">
      <w:start w:val="10"/>
      <w:numFmt w:val="chineseCounting"/>
      <w:suff w:val="nothing"/>
      <w:lvlText w:val="%1、"/>
      <w:lvlJc w:val="left"/>
      <w:rPr>
        <w:rFonts w:hint="eastAsia"/>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NotTrackMoves/>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4MTNiMzQ5ZmVkMTRjODU4M2Y0MTgwMzQwNTIyYmUifQ=="/>
  </w:docVars>
  <w:rsids>
    <w:rsidRoot w:val="004506F9"/>
    <w:rsid w:val="00005205"/>
    <w:rsid w:val="0002229B"/>
    <w:rsid w:val="000273BD"/>
    <w:rsid w:val="000326BD"/>
    <w:rsid w:val="000415B7"/>
    <w:rsid w:val="00041E3F"/>
    <w:rsid w:val="00047162"/>
    <w:rsid w:val="000528EA"/>
    <w:rsid w:val="00055DAA"/>
    <w:rsid w:val="00061F7B"/>
    <w:rsid w:val="000658A3"/>
    <w:rsid w:val="00074155"/>
    <w:rsid w:val="000873EF"/>
    <w:rsid w:val="000A3521"/>
    <w:rsid w:val="000A3F69"/>
    <w:rsid w:val="000C263A"/>
    <w:rsid w:val="000D622D"/>
    <w:rsid w:val="000E4798"/>
    <w:rsid w:val="000E7A2C"/>
    <w:rsid w:val="000F7834"/>
    <w:rsid w:val="001010F1"/>
    <w:rsid w:val="00103957"/>
    <w:rsid w:val="001041C1"/>
    <w:rsid w:val="00120CBE"/>
    <w:rsid w:val="00124A1F"/>
    <w:rsid w:val="0014142C"/>
    <w:rsid w:val="00152C6D"/>
    <w:rsid w:val="00162D39"/>
    <w:rsid w:val="001678BD"/>
    <w:rsid w:val="00170E4E"/>
    <w:rsid w:val="00182373"/>
    <w:rsid w:val="001A67DB"/>
    <w:rsid w:val="001B2BE4"/>
    <w:rsid w:val="001C3C29"/>
    <w:rsid w:val="001D51E5"/>
    <w:rsid w:val="001E080D"/>
    <w:rsid w:val="001E53D0"/>
    <w:rsid w:val="001F0C3B"/>
    <w:rsid w:val="001F3A16"/>
    <w:rsid w:val="002019A2"/>
    <w:rsid w:val="00202C14"/>
    <w:rsid w:val="00202C82"/>
    <w:rsid w:val="00214427"/>
    <w:rsid w:val="00226CB7"/>
    <w:rsid w:val="0024329E"/>
    <w:rsid w:val="0024338B"/>
    <w:rsid w:val="00264552"/>
    <w:rsid w:val="00264EF9"/>
    <w:rsid w:val="00265724"/>
    <w:rsid w:val="00273A5E"/>
    <w:rsid w:val="0027426B"/>
    <w:rsid w:val="002E0A30"/>
    <w:rsid w:val="002E6A2A"/>
    <w:rsid w:val="002F51BE"/>
    <w:rsid w:val="0030641C"/>
    <w:rsid w:val="003130C4"/>
    <w:rsid w:val="00316C4B"/>
    <w:rsid w:val="0032192B"/>
    <w:rsid w:val="00324460"/>
    <w:rsid w:val="003479BD"/>
    <w:rsid w:val="00353306"/>
    <w:rsid w:val="0037197D"/>
    <w:rsid w:val="003768D5"/>
    <w:rsid w:val="003914B6"/>
    <w:rsid w:val="003C4197"/>
    <w:rsid w:val="003C47E6"/>
    <w:rsid w:val="003C4FC2"/>
    <w:rsid w:val="003D1405"/>
    <w:rsid w:val="003E2331"/>
    <w:rsid w:val="003E6275"/>
    <w:rsid w:val="003E70B1"/>
    <w:rsid w:val="003F56A4"/>
    <w:rsid w:val="00416E61"/>
    <w:rsid w:val="00426B15"/>
    <w:rsid w:val="0042790C"/>
    <w:rsid w:val="0043290F"/>
    <w:rsid w:val="00444FDC"/>
    <w:rsid w:val="00447C5A"/>
    <w:rsid w:val="004506F9"/>
    <w:rsid w:val="004717A2"/>
    <w:rsid w:val="00473DF3"/>
    <w:rsid w:val="00487911"/>
    <w:rsid w:val="00491741"/>
    <w:rsid w:val="004B0CEE"/>
    <w:rsid w:val="004C518E"/>
    <w:rsid w:val="004F3A05"/>
    <w:rsid w:val="00500E5F"/>
    <w:rsid w:val="005122EF"/>
    <w:rsid w:val="0051441A"/>
    <w:rsid w:val="005161BE"/>
    <w:rsid w:val="00517C33"/>
    <w:rsid w:val="00517D5F"/>
    <w:rsid w:val="00521AF2"/>
    <w:rsid w:val="00523644"/>
    <w:rsid w:val="0054069E"/>
    <w:rsid w:val="00544866"/>
    <w:rsid w:val="005767CC"/>
    <w:rsid w:val="005774C3"/>
    <w:rsid w:val="00590D9F"/>
    <w:rsid w:val="00595D26"/>
    <w:rsid w:val="005975E2"/>
    <w:rsid w:val="005A317E"/>
    <w:rsid w:val="005A74E6"/>
    <w:rsid w:val="005B404E"/>
    <w:rsid w:val="005B7582"/>
    <w:rsid w:val="005C12C8"/>
    <w:rsid w:val="005C5979"/>
    <w:rsid w:val="005D4D55"/>
    <w:rsid w:val="005E2CFB"/>
    <w:rsid w:val="005F2103"/>
    <w:rsid w:val="005F3D1C"/>
    <w:rsid w:val="00602320"/>
    <w:rsid w:val="006043C9"/>
    <w:rsid w:val="00612501"/>
    <w:rsid w:val="0062378F"/>
    <w:rsid w:val="00641842"/>
    <w:rsid w:val="00651EEC"/>
    <w:rsid w:val="00664B48"/>
    <w:rsid w:val="00686673"/>
    <w:rsid w:val="00691E8C"/>
    <w:rsid w:val="006A22C4"/>
    <w:rsid w:val="006A348B"/>
    <w:rsid w:val="006A351B"/>
    <w:rsid w:val="006B0422"/>
    <w:rsid w:val="006C1B53"/>
    <w:rsid w:val="006C6995"/>
    <w:rsid w:val="006D5E1B"/>
    <w:rsid w:val="006D7730"/>
    <w:rsid w:val="006E5284"/>
    <w:rsid w:val="006F3EB5"/>
    <w:rsid w:val="00702E34"/>
    <w:rsid w:val="00704395"/>
    <w:rsid w:val="00710FE7"/>
    <w:rsid w:val="00717621"/>
    <w:rsid w:val="00720FF1"/>
    <w:rsid w:val="00727A53"/>
    <w:rsid w:val="0073606A"/>
    <w:rsid w:val="0074082B"/>
    <w:rsid w:val="00760BC6"/>
    <w:rsid w:val="00783A35"/>
    <w:rsid w:val="00787B42"/>
    <w:rsid w:val="007C4539"/>
    <w:rsid w:val="007C6F0C"/>
    <w:rsid w:val="007E2D32"/>
    <w:rsid w:val="007F3657"/>
    <w:rsid w:val="008064EA"/>
    <w:rsid w:val="00812ED5"/>
    <w:rsid w:val="00817223"/>
    <w:rsid w:val="00824FDA"/>
    <w:rsid w:val="008277D9"/>
    <w:rsid w:val="00833DBD"/>
    <w:rsid w:val="0084478C"/>
    <w:rsid w:val="00847892"/>
    <w:rsid w:val="0086638C"/>
    <w:rsid w:val="008878D0"/>
    <w:rsid w:val="008A0ABD"/>
    <w:rsid w:val="008A3E8D"/>
    <w:rsid w:val="008E75DA"/>
    <w:rsid w:val="009237C4"/>
    <w:rsid w:val="00944C48"/>
    <w:rsid w:val="00950252"/>
    <w:rsid w:val="0095291E"/>
    <w:rsid w:val="0096582A"/>
    <w:rsid w:val="00967F5D"/>
    <w:rsid w:val="009719DB"/>
    <w:rsid w:val="00975212"/>
    <w:rsid w:val="009761D9"/>
    <w:rsid w:val="00981AFE"/>
    <w:rsid w:val="009A0F95"/>
    <w:rsid w:val="009B2C29"/>
    <w:rsid w:val="009B3ADF"/>
    <w:rsid w:val="009B4BC7"/>
    <w:rsid w:val="009C3B52"/>
    <w:rsid w:val="009C4746"/>
    <w:rsid w:val="009C7ADE"/>
    <w:rsid w:val="009E6817"/>
    <w:rsid w:val="009E6E9A"/>
    <w:rsid w:val="009F24E3"/>
    <w:rsid w:val="00A01D2B"/>
    <w:rsid w:val="00A12713"/>
    <w:rsid w:val="00A229EF"/>
    <w:rsid w:val="00A42218"/>
    <w:rsid w:val="00A57140"/>
    <w:rsid w:val="00A70249"/>
    <w:rsid w:val="00A70B02"/>
    <w:rsid w:val="00A71D9F"/>
    <w:rsid w:val="00A92E9F"/>
    <w:rsid w:val="00AB2EF8"/>
    <w:rsid w:val="00AB695A"/>
    <w:rsid w:val="00AF60C0"/>
    <w:rsid w:val="00B12AB3"/>
    <w:rsid w:val="00B13B87"/>
    <w:rsid w:val="00B17983"/>
    <w:rsid w:val="00B33BEA"/>
    <w:rsid w:val="00B57C9F"/>
    <w:rsid w:val="00B63572"/>
    <w:rsid w:val="00B845B3"/>
    <w:rsid w:val="00B85D8B"/>
    <w:rsid w:val="00B93B74"/>
    <w:rsid w:val="00BB4A40"/>
    <w:rsid w:val="00BC79C5"/>
    <w:rsid w:val="00BD47BA"/>
    <w:rsid w:val="00BD6C3E"/>
    <w:rsid w:val="00BE3674"/>
    <w:rsid w:val="00C05CF1"/>
    <w:rsid w:val="00C10681"/>
    <w:rsid w:val="00C16881"/>
    <w:rsid w:val="00C3049A"/>
    <w:rsid w:val="00C31B1E"/>
    <w:rsid w:val="00C34068"/>
    <w:rsid w:val="00C52CCA"/>
    <w:rsid w:val="00C5598E"/>
    <w:rsid w:val="00C62C50"/>
    <w:rsid w:val="00C77645"/>
    <w:rsid w:val="00CE04C3"/>
    <w:rsid w:val="00CE76A0"/>
    <w:rsid w:val="00CF62EF"/>
    <w:rsid w:val="00CF7390"/>
    <w:rsid w:val="00D055F6"/>
    <w:rsid w:val="00D148C6"/>
    <w:rsid w:val="00D17A8A"/>
    <w:rsid w:val="00D415BA"/>
    <w:rsid w:val="00D46BD7"/>
    <w:rsid w:val="00D52066"/>
    <w:rsid w:val="00D63780"/>
    <w:rsid w:val="00D63DDE"/>
    <w:rsid w:val="00D644EE"/>
    <w:rsid w:val="00D75489"/>
    <w:rsid w:val="00D855D0"/>
    <w:rsid w:val="00DD06FF"/>
    <w:rsid w:val="00DD5FE9"/>
    <w:rsid w:val="00DE4EB3"/>
    <w:rsid w:val="00E00C7A"/>
    <w:rsid w:val="00E13932"/>
    <w:rsid w:val="00E209CF"/>
    <w:rsid w:val="00E25314"/>
    <w:rsid w:val="00E37D6C"/>
    <w:rsid w:val="00E46354"/>
    <w:rsid w:val="00E467AF"/>
    <w:rsid w:val="00E55AC3"/>
    <w:rsid w:val="00E55B68"/>
    <w:rsid w:val="00E67BE6"/>
    <w:rsid w:val="00E8683C"/>
    <w:rsid w:val="00EA2B72"/>
    <w:rsid w:val="00EC4F00"/>
    <w:rsid w:val="00F21988"/>
    <w:rsid w:val="00F4725C"/>
    <w:rsid w:val="00F74360"/>
    <w:rsid w:val="00FB462F"/>
    <w:rsid w:val="00FD0A50"/>
    <w:rsid w:val="00FE16FA"/>
    <w:rsid w:val="00FE328A"/>
    <w:rsid w:val="00FE6269"/>
    <w:rsid w:val="00FF5CD6"/>
    <w:rsid w:val="028C1D30"/>
    <w:rsid w:val="06915006"/>
    <w:rsid w:val="0751274D"/>
    <w:rsid w:val="07634BF4"/>
    <w:rsid w:val="07A77932"/>
    <w:rsid w:val="08F14AE1"/>
    <w:rsid w:val="097A2243"/>
    <w:rsid w:val="0B567F72"/>
    <w:rsid w:val="0C7C6B53"/>
    <w:rsid w:val="0D3F15F5"/>
    <w:rsid w:val="0EF6245F"/>
    <w:rsid w:val="11E43B98"/>
    <w:rsid w:val="13692089"/>
    <w:rsid w:val="15F4011F"/>
    <w:rsid w:val="18985D2F"/>
    <w:rsid w:val="18FA38C9"/>
    <w:rsid w:val="1A366D74"/>
    <w:rsid w:val="1B323160"/>
    <w:rsid w:val="1B714E5F"/>
    <w:rsid w:val="1E532BCB"/>
    <w:rsid w:val="1EBE63A2"/>
    <w:rsid w:val="1F041D62"/>
    <w:rsid w:val="1F6317DE"/>
    <w:rsid w:val="1F745786"/>
    <w:rsid w:val="21B1218A"/>
    <w:rsid w:val="238B2E7B"/>
    <w:rsid w:val="2AD95BF4"/>
    <w:rsid w:val="2F101369"/>
    <w:rsid w:val="321612FC"/>
    <w:rsid w:val="32B56379"/>
    <w:rsid w:val="38090922"/>
    <w:rsid w:val="38D75D21"/>
    <w:rsid w:val="395219B1"/>
    <w:rsid w:val="39896C48"/>
    <w:rsid w:val="4025679B"/>
    <w:rsid w:val="46BE0A2A"/>
    <w:rsid w:val="472236C4"/>
    <w:rsid w:val="47867568"/>
    <w:rsid w:val="47C05439"/>
    <w:rsid w:val="49A5050F"/>
    <w:rsid w:val="4B1C68ED"/>
    <w:rsid w:val="4B8003CD"/>
    <w:rsid w:val="4F976C0B"/>
    <w:rsid w:val="523F5138"/>
    <w:rsid w:val="538D47D7"/>
    <w:rsid w:val="538E105C"/>
    <w:rsid w:val="53BF69FD"/>
    <w:rsid w:val="560D1046"/>
    <w:rsid w:val="591A5257"/>
    <w:rsid w:val="5D2E7409"/>
    <w:rsid w:val="60841B7E"/>
    <w:rsid w:val="635D15B9"/>
    <w:rsid w:val="64714AD2"/>
    <w:rsid w:val="64857E64"/>
    <w:rsid w:val="65965345"/>
    <w:rsid w:val="65F04BE5"/>
    <w:rsid w:val="6A484E25"/>
    <w:rsid w:val="6E0F6D2F"/>
    <w:rsid w:val="6EAE4254"/>
    <w:rsid w:val="74205B29"/>
    <w:rsid w:val="75F714AD"/>
    <w:rsid w:val="78081C98"/>
    <w:rsid w:val="7DC2177C"/>
    <w:rsid w:val="7EAA7C1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0"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link w:val="15"/>
    <w:qFormat/>
    <w:uiPriority w:val="99"/>
    <w:pPr>
      <w:spacing w:before="100" w:beforeAutospacing="1" w:after="120"/>
    </w:pPr>
    <w:rPr>
      <w:rFonts w:ascii="Times New Roman" w:hAnsi="Times New Roman" w:cs="Times New Roman"/>
    </w:rPr>
  </w:style>
  <w:style w:type="paragraph" w:styleId="4">
    <w:name w:val="annotation text"/>
    <w:basedOn w:val="1"/>
    <w:link w:val="14"/>
    <w:semiHidden/>
    <w:qFormat/>
    <w:uiPriority w:val="99"/>
    <w:pPr>
      <w:jc w:val="left"/>
    </w:pPr>
  </w:style>
  <w:style w:type="paragraph" w:styleId="5">
    <w:name w:val="Body Text Indent"/>
    <w:basedOn w:val="1"/>
    <w:unhideWhenUsed/>
    <w:qFormat/>
    <w:uiPriority w:val="99"/>
    <w:pPr>
      <w:spacing w:after="120"/>
      <w:ind w:left="420" w:leftChars="200"/>
    </w:pPr>
  </w:style>
  <w:style w:type="paragraph" w:styleId="6">
    <w:name w:val="Balloon Text"/>
    <w:basedOn w:val="1"/>
    <w:link w:val="16"/>
    <w:semiHidden/>
    <w:qFormat/>
    <w:uiPriority w:val="99"/>
    <w:rPr>
      <w:sz w:val="18"/>
      <w:szCs w:val="18"/>
    </w:rPr>
  </w:style>
  <w:style w:type="paragraph" w:styleId="7">
    <w:name w:val="footer"/>
    <w:basedOn w:val="1"/>
    <w:link w:val="17"/>
    <w:qFormat/>
    <w:uiPriority w:val="99"/>
    <w:pPr>
      <w:tabs>
        <w:tab w:val="center" w:pos="4153"/>
        <w:tab w:val="right" w:pos="8306"/>
      </w:tabs>
      <w:snapToGrid w:val="0"/>
      <w:jc w:val="left"/>
    </w:pPr>
    <w:rPr>
      <w:sz w:val="18"/>
      <w:szCs w:val="18"/>
    </w:rPr>
  </w:style>
  <w:style w:type="paragraph" w:styleId="8">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rPr>
      <w:sz w:val="24"/>
    </w:rPr>
  </w:style>
  <w:style w:type="paragraph" w:styleId="10">
    <w:name w:val="Body Text First Indent 2"/>
    <w:basedOn w:val="5"/>
    <w:qFormat/>
    <w:uiPriority w:val="99"/>
    <w:pPr>
      <w:spacing w:after="0" w:line="596" w:lineRule="exact"/>
      <w:ind w:left="0" w:leftChars="0" w:firstLine="880" w:firstLineChars="200"/>
    </w:pPr>
    <w:rPr>
      <w:rFonts w:ascii="仿宋_GB2312" w:hAnsi="仿宋_GB2312" w:eastAsia="宋体" w:cs="仿宋_GB2312"/>
      <w:szCs w:val="32"/>
    </w:rPr>
  </w:style>
  <w:style w:type="character" w:styleId="13">
    <w:name w:val="annotation reference"/>
    <w:basedOn w:val="12"/>
    <w:semiHidden/>
    <w:qFormat/>
    <w:uiPriority w:val="99"/>
    <w:rPr>
      <w:sz w:val="21"/>
      <w:szCs w:val="21"/>
    </w:rPr>
  </w:style>
  <w:style w:type="character" w:customStyle="1" w:styleId="14">
    <w:name w:val="批注文字 Char"/>
    <w:basedOn w:val="12"/>
    <w:link w:val="4"/>
    <w:semiHidden/>
    <w:qFormat/>
    <w:locked/>
    <w:uiPriority w:val="99"/>
    <w:rPr>
      <w:rFonts w:ascii="Calibri" w:hAnsi="Calibri" w:cs="Calibri"/>
      <w:sz w:val="21"/>
      <w:szCs w:val="21"/>
    </w:rPr>
  </w:style>
  <w:style w:type="character" w:customStyle="1" w:styleId="15">
    <w:name w:val="正文文本 Char"/>
    <w:basedOn w:val="12"/>
    <w:link w:val="3"/>
    <w:qFormat/>
    <w:locked/>
    <w:uiPriority w:val="99"/>
    <w:rPr>
      <w:rFonts w:eastAsia="宋体"/>
      <w:kern w:val="2"/>
      <w:sz w:val="21"/>
      <w:szCs w:val="21"/>
      <w:lang w:val="en-US" w:eastAsia="zh-CN"/>
    </w:rPr>
  </w:style>
  <w:style w:type="character" w:customStyle="1" w:styleId="16">
    <w:name w:val="批注框文本 Char"/>
    <w:basedOn w:val="12"/>
    <w:link w:val="6"/>
    <w:semiHidden/>
    <w:qFormat/>
    <w:locked/>
    <w:uiPriority w:val="99"/>
    <w:rPr>
      <w:sz w:val="18"/>
      <w:szCs w:val="18"/>
    </w:rPr>
  </w:style>
  <w:style w:type="character" w:customStyle="1" w:styleId="17">
    <w:name w:val="页脚 Char"/>
    <w:basedOn w:val="12"/>
    <w:link w:val="7"/>
    <w:qFormat/>
    <w:locked/>
    <w:uiPriority w:val="99"/>
    <w:rPr>
      <w:sz w:val="18"/>
      <w:szCs w:val="18"/>
    </w:rPr>
  </w:style>
  <w:style w:type="character" w:customStyle="1" w:styleId="18">
    <w:name w:val="页眉 Char"/>
    <w:basedOn w:val="12"/>
    <w:link w:val="8"/>
    <w:qFormat/>
    <w:locked/>
    <w:uiPriority w:val="99"/>
    <w:rPr>
      <w:sz w:val="18"/>
      <w:szCs w:val="18"/>
    </w:rPr>
  </w:style>
  <w:style w:type="paragraph" w:customStyle="1" w:styleId="19">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20">
    <w:name w:val="List Paragraph"/>
    <w:basedOn w:val="1"/>
    <w:qFormat/>
    <w:uiPriority w:val="99"/>
    <w:pPr>
      <w:ind w:firstLine="420" w:firstLineChars="200"/>
    </w:pPr>
  </w:style>
  <w:style w:type="paragraph" w:customStyle="1" w:styleId="21">
    <w:name w:val="msonorma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2">
    <w:name w:val="正文文字"/>
    <w:basedOn w:val="1"/>
    <w:next w:val="1"/>
    <w:qFormat/>
    <w:uiPriority w:val="99"/>
    <w:pPr>
      <w:spacing w:before="100" w:beforeAutospacing="1" w:after="12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0BFD09-0E6B-4DA2-B428-6FA26A5E151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21</Pages>
  <Words>6854</Words>
  <Characters>7482</Characters>
  <Lines>56</Lines>
  <Paragraphs>15</Paragraphs>
  <TotalTime>3</TotalTime>
  <ScaleCrop>false</ScaleCrop>
  <LinksUpToDate>false</LinksUpToDate>
  <CharactersWithSpaces>7499</CharactersWithSpaces>
  <Application>WPS Office_12.1.0.18334_F1E327BC-269C-435d-A152-05C5408002CA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Administrator</cp:lastModifiedBy>
  <cp:lastPrinted>2022-10-11T01:13:00Z</cp:lastPrinted>
  <dcterms:modified xsi:type="dcterms:W3CDTF">2024-10-21T03:19:16Z</dcterms:modified>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2052-12.1.0.18334</vt:lpwstr>
  </property>
  <property fmtid="{D5CDD505-2E9C-101B-9397-08002B2CF9AE}" pid="3" name="ICV">
    <vt:lpwstr>8D97D9B737F14F848C9D3CDA9BF95CC8_13</vt:lpwstr>
  </property>
</Properties>
</file>