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CA" w:rsidRDefault="006E4FD3">
      <w:pPr>
        <w:tabs>
          <w:tab w:val="left" w:pos="7560"/>
        </w:tabs>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E632CA" w:rsidRDefault="00E632CA">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E632CA" w:rsidRDefault="00E632CA">
      <w:pPr>
        <w:tabs>
          <w:tab w:val="left" w:pos="7560"/>
        </w:tabs>
        <w:adjustRightInd w:val="0"/>
        <w:snapToGrid w:val="0"/>
        <w:spacing w:line="560" w:lineRule="exact"/>
        <w:rPr>
          <w:rFonts w:ascii="Times New Roman" w:eastAsia="方正小标宋简体" w:hAnsi="Times New Roman" w:cs="Times New Roman"/>
          <w:sz w:val="44"/>
          <w:szCs w:val="32"/>
        </w:rPr>
      </w:pPr>
    </w:p>
    <w:p w:rsidR="00E632CA" w:rsidRDefault="006E4FD3">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2023</w:t>
      </w:r>
      <w:r>
        <w:rPr>
          <w:rFonts w:ascii="Times New Roman" w:eastAsia="方正小标宋简体" w:hAnsi="Times New Roman" w:cs="Times New Roman"/>
          <w:sz w:val="44"/>
          <w:szCs w:val="32"/>
        </w:rPr>
        <w:t>年度部门整体支出绩效自评报告</w:t>
      </w: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4777DB">
      <w:pPr>
        <w:tabs>
          <w:tab w:val="left" w:pos="7560"/>
        </w:tabs>
        <w:adjustRightInd w:val="0"/>
        <w:snapToGrid w:val="0"/>
        <w:spacing w:line="560" w:lineRule="exact"/>
        <w:jc w:val="center"/>
        <w:rPr>
          <w:rFonts w:ascii="Times New Roman" w:eastAsia="黑体" w:hAnsi="Times New Roman" w:cs="Times New Roman"/>
          <w:sz w:val="36"/>
          <w:szCs w:val="44"/>
        </w:rPr>
      </w:pPr>
      <w:r>
        <w:rPr>
          <w:rFonts w:ascii="Times New Roman" w:eastAsia="黑体" w:hAnsi="Times New Roman" w:cs="Times New Roman" w:hint="eastAsia"/>
          <w:sz w:val="36"/>
          <w:szCs w:val="44"/>
        </w:rPr>
        <w:t>中共株洲市石峰区委政法委员会</w:t>
      </w:r>
      <w:r w:rsidR="006E4FD3">
        <w:rPr>
          <w:rFonts w:ascii="Times New Roman" w:eastAsia="黑体" w:hAnsi="Times New Roman" w:cs="Times New Roman"/>
          <w:sz w:val="36"/>
          <w:szCs w:val="44"/>
        </w:rPr>
        <w:t>（盖章）</w:t>
      </w: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60" w:lineRule="exact"/>
        <w:jc w:val="left"/>
        <w:rPr>
          <w:rFonts w:ascii="Times New Roman" w:eastAsia="仿宋_GB2312" w:hAnsi="Times New Roman" w:cs="Times New Roman"/>
          <w:sz w:val="32"/>
          <w:szCs w:val="32"/>
        </w:rPr>
      </w:pPr>
    </w:p>
    <w:p w:rsidR="00E632CA" w:rsidRDefault="00E632CA">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E632CA">
          <w:footerReference w:type="default" r:id="rId8"/>
          <w:pgSz w:w="11906" w:h="16838"/>
          <w:pgMar w:top="1984" w:right="1531" w:bottom="1701" w:left="1531" w:header="851" w:footer="992" w:gutter="0"/>
          <w:cols w:space="425"/>
          <w:docGrid w:type="linesAndChars" w:linePitch="312"/>
        </w:sectPr>
      </w:pPr>
    </w:p>
    <w:p w:rsidR="00E632CA" w:rsidRDefault="006E4FD3">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49329A" w:rsidRDefault="0049329A" w:rsidP="0049329A">
      <w:pPr>
        <w:tabs>
          <w:tab w:val="left" w:pos="7560"/>
        </w:tabs>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1、部门职能职责</w:t>
      </w:r>
    </w:p>
    <w:p w:rsidR="0049329A" w:rsidRDefault="0049329A" w:rsidP="0049329A">
      <w:pPr>
        <w:pStyle w:val="a9"/>
        <w:shd w:val="clear" w:color="auto" w:fill="FFFFFF"/>
        <w:wordWrap w:val="0"/>
        <w:spacing w:before="0" w:beforeAutospacing="0" w:after="0" w:afterAutospacing="0" w:line="420" w:lineRule="atLeast"/>
        <w:ind w:firstLine="516"/>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（1）根据党的路线、方针、政策和市委、区委的决策部署，统一政法各部门的思想和行动。</w:t>
      </w:r>
    </w:p>
    <w:p w:rsidR="0049329A" w:rsidRDefault="0049329A" w:rsidP="0049329A">
      <w:pPr>
        <w:pStyle w:val="a9"/>
        <w:shd w:val="clear" w:color="auto" w:fill="FFFFFF"/>
        <w:wordWrap w:val="0"/>
        <w:spacing w:before="0" w:beforeAutospacing="0" w:after="0" w:afterAutospacing="0" w:line="420" w:lineRule="atLeast"/>
        <w:ind w:firstLine="516"/>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（2）对一定时期内的政法工作作出全局性部署，并督促贯彻落实。</w:t>
      </w:r>
    </w:p>
    <w:p w:rsidR="0049329A" w:rsidRDefault="0049329A" w:rsidP="0049329A">
      <w:pPr>
        <w:pStyle w:val="a9"/>
        <w:shd w:val="clear" w:color="auto" w:fill="FFFFFF"/>
        <w:wordWrap w:val="0"/>
        <w:spacing w:before="0" w:beforeAutospacing="0" w:after="0" w:afterAutospacing="0" w:line="420" w:lineRule="atLeast"/>
        <w:ind w:firstLine="516"/>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（3）做好维护社会稳定的有关组织、协调、指导工作。</w:t>
      </w:r>
    </w:p>
    <w:p w:rsidR="0049329A" w:rsidRDefault="0049329A" w:rsidP="0049329A">
      <w:pPr>
        <w:pStyle w:val="a9"/>
        <w:shd w:val="clear" w:color="auto" w:fill="FFFFFF"/>
        <w:wordWrap w:val="0"/>
        <w:spacing w:before="0" w:beforeAutospacing="0" w:after="0" w:afterAutospacing="0" w:line="420" w:lineRule="atLeast"/>
        <w:ind w:firstLine="516"/>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（4）组织检查政法各单位执行法律法规和党的方针政策情况，结合实际研究制定严格公正执法、落实党的方针政策的具体措施。</w:t>
      </w:r>
    </w:p>
    <w:p w:rsidR="0049329A" w:rsidRDefault="0049329A" w:rsidP="0049329A">
      <w:pPr>
        <w:pStyle w:val="a9"/>
        <w:shd w:val="clear" w:color="auto" w:fill="FFFFFF"/>
        <w:wordWrap w:val="0"/>
        <w:spacing w:before="0" w:beforeAutospacing="0" w:after="0" w:afterAutospacing="0" w:line="420" w:lineRule="atLeast"/>
        <w:ind w:firstLine="516"/>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（5）组织、协调、指导、监督全区社会管理综合治理工作，创新基层社会治理方式，深化共建共治共享的社会治理格局。</w:t>
      </w:r>
    </w:p>
    <w:p w:rsidR="0049329A" w:rsidRDefault="0049329A" w:rsidP="0049329A">
      <w:pPr>
        <w:pStyle w:val="a9"/>
        <w:shd w:val="clear" w:color="auto" w:fill="FFFFFF"/>
        <w:wordWrap w:val="0"/>
        <w:spacing w:before="0" w:beforeAutospacing="0" w:after="0" w:afterAutospacing="0" w:line="420" w:lineRule="atLeast"/>
        <w:ind w:firstLine="516"/>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（6）研究和加强政法队伍建设和领导班子建设的措施，协助党委及组织人事部门考察、管理政法部门的领导和干部队伍。</w:t>
      </w:r>
    </w:p>
    <w:p w:rsidR="0049329A" w:rsidRDefault="0049329A" w:rsidP="0049329A">
      <w:pPr>
        <w:pStyle w:val="a9"/>
        <w:shd w:val="clear" w:color="auto" w:fill="FFFFFF"/>
        <w:wordWrap w:val="0"/>
        <w:spacing w:before="0" w:beforeAutospacing="0" w:after="0" w:afterAutospacing="0" w:line="420" w:lineRule="atLeast"/>
        <w:ind w:firstLine="516"/>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（7）指导各街道的政法综治和维护社会稳定工作。</w:t>
      </w:r>
    </w:p>
    <w:p w:rsidR="0049329A" w:rsidRDefault="0049329A" w:rsidP="0049329A">
      <w:pPr>
        <w:pStyle w:val="a9"/>
        <w:shd w:val="clear" w:color="auto" w:fill="FFFFFF"/>
        <w:wordWrap w:val="0"/>
        <w:spacing w:before="0" w:beforeAutospacing="0" w:after="0" w:afterAutospacing="0" w:line="360" w:lineRule="atLeast"/>
        <w:ind w:firstLine="516"/>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（8）承办区委、区政府和市委政法委员会交办的其他工作。</w:t>
      </w:r>
    </w:p>
    <w:p w:rsidR="0049329A" w:rsidRDefault="0049329A" w:rsidP="0049329A">
      <w:pPr>
        <w:tabs>
          <w:tab w:val="left" w:pos="7560"/>
        </w:tabs>
        <w:adjustRightInd w:val="0"/>
        <w:snapToGrid w:val="0"/>
        <w:spacing w:line="560" w:lineRule="exact"/>
        <w:ind w:firstLineChars="200" w:firstLine="640"/>
        <w:jc w:val="left"/>
        <w:rPr>
          <w:rFonts w:ascii="黑体" w:eastAsia="黑体" w:hAnsi="黑体"/>
          <w:color w:val="000000"/>
          <w:sz w:val="32"/>
          <w:szCs w:val="32"/>
        </w:rPr>
      </w:pPr>
      <w:r>
        <w:rPr>
          <w:rFonts w:ascii="黑体" w:eastAsia="黑体" w:hAnsi="黑体" w:hint="eastAsia"/>
          <w:color w:val="000000"/>
          <w:sz w:val="32"/>
          <w:szCs w:val="32"/>
        </w:rPr>
        <w:t>2、机构设置</w:t>
      </w:r>
    </w:p>
    <w:p w:rsidR="0049329A" w:rsidRDefault="0049329A" w:rsidP="0049329A">
      <w:pPr>
        <w:widowControl/>
        <w:ind w:firstLineChars="200" w:firstLine="640"/>
        <w:rPr>
          <w:rFonts w:ascii="仿宋_GB2312" w:eastAsia="仿宋_GB2312"/>
          <w:color w:val="000000"/>
          <w:sz w:val="32"/>
          <w:szCs w:val="32"/>
        </w:rPr>
      </w:pPr>
      <w:r>
        <w:rPr>
          <w:rFonts w:ascii="仿宋_GB2312" w:eastAsia="仿宋_GB2312" w:hint="eastAsia"/>
          <w:bCs/>
          <w:color w:val="000000"/>
          <w:sz w:val="32"/>
          <w:szCs w:val="32"/>
        </w:rPr>
        <w:t> </w:t>
      </w:r>
      <w:r>
        <w:rPr>
          <w:rFonts w:eastAsia="仿宋_GB2312" w:hint="eastAsia"/>
          <w:bCs/>
          <w:kern w:val="0"/>
          <w:sz w:val="32"/>
          <w:szCs w:val="32"/>
        </w:rPr>
        <w:t>株洲市石峰区委政法委员会为区一级全额拨款行政单位，无下设独立核算二级单位。执行的是行政单位的会计制度。本单位</w:t>
      </w:r>
      <w:r>
        <w:rPr>
          <w:rFonts w:ascii="仿宋_GB2312" w:eastAsia="仿宋_GB2312" w:hint="eastAsia"/>
          <w:color w:val="000000"/>
          <w:sz w:val="32"/>
          <w:szCs w:val="32"/>
        </w:rPr>
        <w:t>内设科室5 个，分别为：政治部（办公室）、综治督导室、维稳指导室、政治安全室、执法监督室。</w:t>
      </w:r>
    </w:p>
    <w:p w:rsidR="0049329A" w:rsidRDefault="0049329A" w:rsidP="0049329A">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3．人员情况，包括当年变动情况及原因。</w:t>
      </w:r>
    </w:p>
    <w:p w:rsidR="0049329A" w:rsidRPr="0049329A" w:rsidRDefault="0049329A" w:rsidP="0049329A">
      <w:pPr>
        <w:tabs>
          <w:tab w:val="left" w:pos="7560"/>
        </w:tabs>
        <w:adjustRightInd w:val="0"/>
        <w:snapToGrid w:val="0"/>
        <w:spacing w:line="560" w:lineRule="exact"/>
        <w:ind w:firstLineChars="200" w:firstLine="640"/>
        <w:jc w:val="left"/>
        <w:rPr>
          <w:rFonts w:ascii="仿宋_GB2312" w:eastAsia="仿宋_GB2312"/>
          <w:bCs/>
          <w:color w:val="000000"/>
          <w:sz w:val="32"/>
          <w:szCs w:val="32"/>
        </w:rPr>
      </w:pPr>
      <w:r>
        <w:rPr>
          <w:rFonts w:ascii="仿宋_GB2312" w:eastAsia="仿宋_GB2312" w:hAnsi="仿宋" w:hint="eastAsia"/>
          <w:sz w:val="32"/>
          <w:szCs w:val="32"/>
        </w:rPr>
        <w:lastRenderedPageBreak/>
        <w:t>2023年</w:t>
      </w:r>
      <w:r>
        <w:rPr>
          <w:rFonts w:ascii="仿宋_GB2312" w:eastAsia="仿宋_GB2312" w:hint="eastAsia"/>
          <w:color w:val="000000"/>
          <w:sz w:val="32"/>
          <w:szCs w:val="32"/>
        </w:rPr>
        <w:t>本部门共有编制人数11人，年末实有人数9人。</w:t>
      </w:r>
      <w:r>
        <w:rPr>
          <w:rFonts w:ascii="仿宋_GB2312" w:eastAsia="仿宋_GB2312" w:hAnsi="仿宋" w:hint="eastAsia"/>
          <w:sz w:val="32"/>
          <w:szCs w:val="32"/>
        </w:rPr>
        <w:t>其中行政人员9人，与上年相比无增减变化。</w:t>
      </w:r>
    </w:p>
    <w:p w:rsidR="00E632CA" w:rsidRDefault="006E4FD3">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二、预算收支出情况（按单位预算口径）</w:t>
      </w:r>
    </w:p>
    <w:p w:rsidR="00E632CA" w:rsidRDefault="006E4FD3">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年预算收入</w:t>
      </w:r>
      <w:r w:rsidR="00850377">
        <w:rPr>
          <w:rFonts w:ascii="Times New Roman" w:eastAsia="仿宋_GB2312" w:hAnsi="Times New Roman" w:cs="Times New Roman" w:hint="eastAsia"/>
          <w:sz w:val="32"/>
          <w:szCs w:val="32"/>
        </w:rPr>
        <w:t>379.2</w:t>
      </w:r>
      <w:r w:rsidR="00BF6828">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万元，其中年初预算</w:t>
      </w:r>
      <w:r w:rsidR="00715FE6">
        <w:rPr>
          <w:rFonts w:ascii="Times New Roman" w:eastAsia="仿宋_GB2312" w:hAnsi="Times New Roman" w:cs="Times New Roman" w:hint="eastAsia"/>
          <w:sz w:val="32"/>
          <w:szCs w:val="32"/>
        </w:rPr>
        <w:t>240.67</w:t>
      </w:r>
      <w:r>
        <w:rPr>
          <w:rFonts w:ascii="Times New Roman" w:eastAsia="仿宋_GB2312" w:hAnsi="Times New Roman" w:cs="Times New Roman"/>
          <w:sz w:val="32"/>
          <w:szCs w:val="32"/>
        </w:rPr>
        <w:t>万元，调整追加</w:t>
      </w:r>
      <w:r w:rsidR="004A509F">
        <w:rPr>
          <w:rFonts w:ascii="Times New Roman" w:eastAsia="仿宋_GB2312" w:hAnsi="Times New Roman" w:cs="Times New Roman" w:hint="eastAsia"/>
          <w:sz w:val="32"/>
          <w:szCs w:val="32"/>
        </w:rPr>
        <w:t>1</w:t>
      </w:r>
      <w:r w:rsidR="00850377">
        <w:rPr>
          <w:rFonts w:ascii="Times New Roman" w:eastAsia="仿宋_GB2312" w:hAnsi="Times New Roman" w:cs="Times New Roman" w:hint="eastAsia"/>
          <w:sz w:val="32"/>
          <w:szCs w:val="32"/>
        </w:rPr>
        <w:t>38.5</w:t>
      </w:r>
      <w:r w:rsidR="00BF6828">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万元。其他资金来源</w:t>
      </w:r>
      <w:r w:rsidR="004A509F">
        <w:rPr>
          <w:rFonts w:ascii="Times New Roman" w:eastAsia="仿宋_GB2312" w:hAnsi="Times New Roman" w:cs="Times New Roman" w:hint="eastAsia"/>
          <w:sz w:val="32"/>
          <w:szCs w:val="32"/>
        </w:rPr>
        <w:t>10.1</w:t>
      </w:r>
      <w:r w:rsidR="00F51AD0">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w:t>
      </w:r>
    </w:p>
    <w:p w:rsidR="00E632CA" w:rsidRDefault="006E4FD3">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年支出</w:t>
      </w:r>
      <w:r w:rsidR="00C55C2A">
        <w:rPr>
          <w:rFonts w:ascii="Times New Roman" w:eastAsia="仿宋_GB2312" w:hAnsi="Times New Roman" w:cs="Times New Roman" w:hint="eastAsia"/>
          <w:sz w:val="32"/>
          <w:szCs w:val="32"/>
        </w:rPr>
        <w:t>316.51</w:t>
      </w:r>
      <w:r>
        <w:rPr>
          <w:rFonts w:ascii="Times New Roman" w:eastAsia="仿宋_GB2312" w:hAnsi="Times New Roman" w:cs="Times New Roman"/>
          <w:sz w:val="32"/>
          <w:szCs w:val="32"/>
        </w:rPr>
        <w:t>万元，其中基本支出</w:t>
      </w:r>
      <w:r w:rsidR="00C55C2A">
        <w:rPr>
          <w:rFonts w:ascii="Times New Roman" w:eastAsia="仿宋_GB2312" w:hAnsi="Times New Roman" w:cs="Times New Roman" w:hint="eastAsia"/>
          <w:sz w:val="32"/>
          <w:szCs w:val="32"/>
        </w:rPr>
        <w:t>218.55</w:t>
      </w:r>
      <w:r>
        <w:rPr>
          <w:rFonts w:ascii="Times New Roman" w:eastAsia="仿宋_GB2312" w:hAnsi="Times New Roman" w:cs="Times New Roman"/>
          <w:sz w:val="32"/>
          <w:szCs w:val="32"/>
        </w:rPr>
        <w:t>万元，项目支出</w:t>
      </w:r>
      <w:r w:rsidR="00C55C2A">
        <w:rPr>
          <w:rFonts w:ascii="Times New Roman" w:eastAsia="仿宋_GB2312" w:hAnsi="Times New Roman" w:cs="Times New Roman" w:hint="eastAsia"/>
          <w:sz w:val="32"/>
          <w:szCs w:val="32"/>
        </w:rPr>
        <w:t>9</w:t>
      </w:r>
      <w:r w:rsidR="00BF6828">
        <w:rPr>
          <w:rFonts w:ascii="Times New Roman" w:eastAsia="仿宋_GB2312" w:hAnsi="Times New Roman" w:cs="Times New Roman" w:hint="eastAsia"/>
          <w:sz w:val="32"/>
          <w:szCs w:val="32"/>
        </w:rPr>
        <w:t>1.56</w:t>
      </w:r>
      <w:r>
        <w:rPr>
          <w:rFonts w:ascii="Times New Roman" w:eastAsia="仿宋_GB2312" w:hAnsi="Times New Roman" w:cs="Times New Roman"/>
          <w:sz w:val="32"/>
          <w:szCs w:val="32"/>
        </w:rPr>
        <w:t>万元，结余结转</w:t>
      </w:r>
      <w:r w:rsidR="00BF6828">
        <w:rPr>
          <w:rFonts w:ascii="Times New Roman" w:eastAsia="仿宋_GB2312" w:hAnsi="Times New Roman" w:cs="Times New Roman" w:hint="eastAsia"/>
          <w:sz w:val="32"/>
          <w:szCs w:val="32"/>
        </w:rPr>
        <w:t>62.73</w:t>
      </w:r>
      <w:r>
        <w:rPr>
          <w:rFonts w:ascii="Times New Roman" w:eastAsia="仿宋_GB2312" w:hAnsi="Times New Roman" w:cs="Times New Roman"/>
          <w:sz w:val="32"/>
          <w:szCs w:val="32"/>
        </w:rPr>
        <w:t>万元。</w:t>
      </w:r>
    </w:p>
    <w:p w:rsidR="00E632CA" w:rsidRDefault="006E4FD3">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三、资金使用及绩效情况（包含单位管理的公共专项）</w:t>
      </w:r>
    </w:p>
    <w:p w:rsidR="00E632CA" w:rsidRDefault="006E4FD3" w:rsidP="00EC75C9">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（一）整体支出绩效情况</w:t>
      </w:r>
    </w:p>
    <w:p w:rsidR="0009458E" w:rsidRDefault="0009458E" w:rsidP="0009458E">
      <w:pPr>
        <w:spacing w:line="580" w:lineRule="exact"/>
        <w:ind w:firstLineChars="200" w:firstLine="640"/>
        <w:rPr>
          <w:rFonts w:ascii="Times New Roman" w:eastAsia="仿宋_GB2312" w:hAnsi="Times New Roman" w:cs="Times New Roman"/>
          <w:sz w:val="32"/>
          <w:szCs w:val="32"/>
        </w:rPr>
      </w:pPr>
      <w:r w:rsidRPr="0009458E">
        <w:rPr>
          <w:rFonts w:ascii="Times New Roman" w:eastAsia="仿宋_GB2312" w:hAnsi="Times New Roman" w:cs="Times New Roman" w:hint="eastAsia"/>
          <w:sz w:val="32"/>
          <w:szCs w:val="32"/>
        </w:rPr>
        <w:t>１．加强党的领导，夯实了绝对忠诚根基</w:t>
      </w:r>
      <w:r w:rsidRPr="0009458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全区政法系统</w:t>
      </w:r>
      <w:r>
        <w:rPr>
          <w:rFonts w:ascii="Times New Roman" w:eastAsia="仿宋_GB2312" w:hAnsi="Times New Roman" w:cs="Times New Roman"/>
          <w:sz w:val="32"/>
          <w:szCs w:val="32"/>
        </w:rPr>
        <w:t>始终牢记政法机关的政治属性，坚持党对政法工作绝对领导，深入贯彻《中国共产党政法工作条例》，认真落实《新时代政法干警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十个严禁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》，严格执行重大事项请示报告、委员工作述职和委务会议等制度。今年以来，区委政法委向市委政法委和区委请示报告重大事项</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次，区政法各单位向区委政法委请示报告</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余次；召开区委政法委全体会议</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次，听取</w:t>
      </w:r>
      <w:r>
        <w:rPr>
          <w:rFonts w:ascii="Times New Roman" w:eastAsia="仿宋_GB2312" w:hAnsi="Times New Roman" w:cs="Times New Roman" w:hint="eastAsia"/>
          <w:sz w:val="32"/>
          <w:szCs w:val="32"/>
        </w:rPr>
        <w:t>全区</w:t>
      </w:r>
      <w:r>
        <w:rPr>
          <w:rFonts w:ascii="Times New Roman" w:eastAsia="仿宋_GB2312" w:hAnsi="Times New Roman" w:cs="Times New Roman"/>
          <w:sz w:val="32"/>
          <w:szCs w:val="32"/>
        </w:rPr>
        <w:t>政法各单位专项汇报和政法委员述职</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余</w:t>
      </w:r>
      <w:r>
        <w:rPr>
          <w:rFonts w:ascii="Times New Roman" w:eastAsia="仿宋_GB2312" w:hAnsi="Times New Roman" w:cs="Times New Roman"/>
          <w:sz w:val="32"/>
          <w:szCs w:val="32"/>
        </w:rPr>
        <w:t>次</w:t>
      </w:r>
      <w:r>
        <w:rPr>
          <w:rFonts w:ascii="Times New Roman" w:eastAsia="仿宋_GB2312" w:hAnsi="Times New Roman" w:cs="Times New Roman" w:hint="eastAsia"/>
          <w:sz w:val="32"/>
          <w:szCs w:val="32"/>
        </w:rPr>
        <w:t>；常态化召开每周政法战线碰头会议，每月召开政法联席会议，研究具体事项，安排布置重点工作。</w:t>
      </w:r>
    </w:p>
    <w:p w:rsidR="0009458E" w:rsidRDefault="0009458E" w:rsidP="0009458E">
      <w:pPr>
        <w:pStyle w:val="a8"/>
        <w:spacing w:line="580" w:lineRule="exact"/>
        <w:ind w:firstLine="640"/>
        <w:rPr>
          <w:rFonts w:ascii="Times New Roman" w:eastAsia="仿宋_GB2312" w:hAnsi="Times New Roman" w:cs="Times New Roman"/>
          <w:sz w:val="32"/>
          <w:szCs w:val="32"/>
        </w:rPr>
      </w:pPr>
      <w:r w:rsidRPr="0009458E">
        <w:rPr>
          <w:rFonts w:ascii="Times New Roman" w:eastAsia="仿宋_GB2312" w:hAnsi="Times New Roman" w:cs="Times New Roman" w:hint="eastAsia"/>
          <w:sz w:val="32"/>
          <w:szCs w:val="32"/>
        </w:rPr>
        <w:t>２．聚焦主线主题，巩固了安全稳定局面</w:t>
      </w:r>
      <w:r w:rsidRPr="0009458E">
        <w:rPr>
          <w:rFonts w:ascii="Times New Roman" w:eastAsia="仿宋_GB2312" w:hAnsi="Times New Roman" w:cs="Times New Roman"/>
          <w:sz w:val="32"/>
          <w:szCs w:val="32"/>
        </w:rPr>
        <w:t>。</w:t>
      </w:r>
      <w:r>
        <w:rPr>
          <w:rFonts w:ascii="Times New Roman" w:eastAsia="仿宋_GB2312" w:hAnsi="Times New Roman" w:cs="Times New Roman"/>
          <w:sz w:val="32"/>
          <w:szCs w:val="32"/>
        </w:rPr>
        <w:t>全区政法系统</w:t>
      </w:r>
      <w:r>
        <w:rPr>
          <w:rFonts w:ascii="Times New Roman" w:eastAsia="仿宋_GB2312" w:hAnsi="Times New Roman" w:cs="Times New Roman" w:hint="eastAsia"/>
          <w:sz w:val="32"/>
          <w:szCs w:val="32"/>
        </w:rPr>
        <w:t>全力打好防范化解重大风险攻坚战，圆满完成了各重要节点和活动的安保维稳任务</w:t>
      </w:r>
      <w:r>
        <w:rPr>
          <w:rFonts w:ascii="Times New Roman" w:eastAsia="仿宋_GB2312" w:hAnsi="Times New Roman" w:cs="Times New Roman"/>
          <w:sz w:val="32"/>
          <w:szCs w:val="32"/>
        </w:rPr>
        <w:t>；深入推进扫黑除恶常态化斗争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反电信网络诈骗诈打跨境犯罪</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抓现行、保民安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治安大整治和确保了社会大局和谐稳定和人民生命财产安全</w:t>
      </w:r>
      <w:r>
        <w:rPr>
          <w:rFonts w:ascii="Times New Roman" w:eastAsia="仿宋_GB2312" w:hAnsi="Times New Roman" w:cs="Times New Roman" w:hint="eastAsia"/>
          <w:sz w:val="32"/>
          <w:szCs w:val="32"/>
        </w:rPr>
        <w:t>。</w:t>
      </w:r>
    </w:p>
    <w:p w:rsidR="0009458E" w:rsidRDefault="0009458E" w:rsidP="0009458E">
      <w:pPr>
        <w:spacing w:line="580" w:lineRule="exact"/>
        <w:ind w:firstLineChars="200" w:firstLine="640"/>
        <w:rPr>
          <w:rFonts w:ascii="Times New Roman" w:eastAsia="仿宋_GB2312" w:hAnsi="Times New Roman" w:cs="Times New Roman"/>
          <w:sz w:val="32"/>
          <w:szCs w:val="32"/>
        </w:rPr>
      </w:pPr>
      <w:r w:rsidRPr="0009458E">
        <w:rPr>
          <w:rFonts w:ascii="Times New Roman" w:eastAsia="仿宋_GB2312" w:hAnsi="Times New Roman" w:cs="Times New Roman" w:hint="eastAsia"/>
          <w:sz w:val="32"/>
          <w:szCs w:val="32"/>
        </w:rPr>
        <w:t>３．围绕中心任务，营造了良好的服务环境。</w:t>
      </w:r>
      <w:r>
        <w:rPr>
          <w:rFonts w:ascii="Times New Roman" w:eastAsia="仿宋_GB2312" w:hAnsi="Times New Roman" w:cs="Times New Roman"/>
          <w:sz w:val="32"/>
          <w:szCs w:val="32"/>
        </w:rPr>
        <w:t>全区政法系统</w:t>
      </w:r>
      <w:r>
        <w:rPr>
          <w:rFonts w:ascii="Times New Roman" w:eastAsia="仿宋_GB2312" w:hAnsi="Times New Roman" w:cs="Times New Roman" w:hint="eastAsia"/>
          <w:sz w:val="32"/>
          <w:szCs w:val="32"/>
        </w:rPr>
        <w:lastRenderedPageBreak/>
        <w:t>始终牢记服务经济社会高质量发展职责使命，认真</w:t>
      </w:r>
      <w:r w:rsidRPr="0009458E">
        <w:rPr>
          <w:rFonts w:ascii="Times New Roman" w:eastAsia="仿宋_GB2312" w:hAnsi="Times New Roman" w:cs="Times New Roman"/>
          <w:sz w:val="32"/>
          <w:szCs w:val="32"/>
        </w:rPr>
        <w:t>落实《株洲市政法机关服务</w:t>
      </w:r>
      <w:r w:rsidRPr="0009458E">
        <w:rPr>
          <w:rFonts w:ascii="Times New Roman" w:eastAsia="仿宋_GB2312" w:hAnsi="Times New Roman" w:cs="Times New Roman"/>
          <w:sz w:val="32"/>
          <w:szCs w:val="32"/>
        </w:rPr>
        <w:t>“</w:t>
      </w:r>
      <w:r w:rsidRPr="0009458E">
        <w:rPr>
          <w:rFonts w:ascii="Times New Roman" w:eastAsia="仿宋_GB2312" w:hAnsi="Times New Roman" w:cs="Times New Roman"/>
          <w:sz w:val="32"/>
          <w:szCs w:val="32"/>
        </w:rPr>
        <w:t>三个高地</w:t>
      </w:r>
      <w:r w:rsidRPr="0009458E">
        <w:rPr>
          <w:rFonts w:ascii="Times New Roman" w:eastAsia="仿宋_GB2312" w:hAnsi="Times New Roman" w:cs="Times New Roman"/>
          <w:sz w:val="32"/>
          <w:szCs w:val="32"/>
        </w:rPr>
        <w:t>”</w:t>
      </w:r>
      <w:r w:rsidRPr="0009458E">
        <w:rPr>
          <w:rFonts w:ascii="Times New Roman" w:eastAsia="仿宋_GB2312" w:hAnsi="Times New Roman" w:cs="Times New Roman"/>
          <w:sz w:val="32"/>
          <w:szCs w:val="32"/>
        </w:rPr>
        <w:t>法治护航十二条》</w:t>
      </w:r>
      <w:r w:rsidRPr="0009458E">
        <w:rPr>
          <w:rFonts w:ascii="Times New Roman" w:eastAsia="仿宋_GB2312" w:hAnsi="Times New Roman" w:cs="Times New Roman" w:hint="eastAsia"/>
          <w:sz w:val="32"/>
          <w:szCs w:val="32"/>
        </w:rPr>
        <w:t>，</w:t>
      </w:r>
      <w:r w:rsidRPr="0009458E">
        <w:rPr>
          <w:rFonts w:ascii="Times New Roman" w:eastAsia="仿宋_GB2312" w:hAnsi="Times New Roman" w:cs="Times New Roman"/>
          <w:sz w:val="32"/>
          <w:szCs w:val="32"/>
        </w:rPr>
        <w:t>持续加强对企业的法治护航和帮扶力度</w:t>
      </w:r>
      <w:r w:rsidRPr="0009458E">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今年以来，</w:t>
      </w:r>
      <w:r>
        <w:rPr>
          <w:rFonts w:ascii="Times New Roman" w:eastAsia="仿宋_GB2312" w:hAnsi="Times New Roman" w:cs="Times New Roman" w:hint="eastAsia"/>
          <w:sz w:val="32"/>
          <w:szCs w:val="32"/>
        </w:rPr>
        <w:t>办理行政公益诉讼案件</w:t>
      </w:r>
      <w:r>
        <w:rPr>
          <w:rFonts w:ascii="Times New Roman" w:eastAsia="仿宋_GB2312" w:hAnsi="Times New Roman" w:cs="Times New Roman" w:hint="eastAsia"/>
          <w:sz w:val="32"/>
          <w:szCs w:val="32"/>
        </w:rPr>
        <w:t>49</w:t>
      </w:r>
      <w:r>
        <w:rPr>
          <w:rFonts w:ascii="Times New Roman" w:eastAsia="仿宋_GB2312" w:hAnsi="Times New Roman" w:cs="Times New Roman" w:hint="eastAsia"/>
          <w:sz w:val="32"/>
          <w:szCs w:val="32"/>
        </w:rPr>
        <w:t>件，收集线索</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条；发布失信被执行人</w:t>
      </w:r>
      <w:r>
        <w:rPr>
          <w:rFonts w:ascii="Times New Roman" w:eastAsia="仿宋_GB2312" w:hAnsi="Times New Roman" w:cs="Times New Roman" w:hint="eastAsia"/>
          <w:sz w:val="32"/>
          <w:szCs w:val="32"/>
        </w:rPr>
        <w:t>83</w:t>
      </w:r>
      <w:r>
        <w:rPr>
          <w:rFonts w:ascii="Times New Roman" w:eastAsia="仿宋_GB2312" w:hAnsi="Times New Roman" w:cs="Times New Roman" w:hint="eastAsia"/>
          <w:sz w:val="32"/>
          <w:szCs w:val="32"/>
        </w:rPr>
        <w:t>人次，限制消费</w:t>
      </w:r>
      <w:r>
        <w:rPr>
          <w:rFonts w:ascii="Times New Roman" w:eastAsia="仿宋_GB2312" w:hAnsi="Times New Roman" w:cs="Times New Roman" w:hint="eastAsia"/>
          <w:sz w:val="32"/>
          <w:szCs w:val="32"/>
        </w:rPr>
        <w:t>754</w:t>
      </w:r>
      <w:r>
        <w:rPr>
          <w:rFonts w:ascii="Times New Roman" w:eastAsia="仿宋_GB2312" w:hAnsi="Times New Roman" w:cs="Times New Roman" w:hint="eastAsia"/>
          <w:sz w:val="32"/>
          <w:szCs w:val="32"/>
        </w:rPr>
        <w:t>人次；组织律师志愿者开展法律援助宣传活动</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场次，解答法律咨询</w:t>
      </w:r>
      <w:r>
        <w:rPr>
          <w:rFonts w:ascii="Times New Roman" w:eastAsia="仿宋_GB2312" w:hAnsi="Times New Roman" w:cs="Times New Roman" w:hint="eastAsia"/>
          <w:sz w:val="32"/>
          <w:szCs w:val="32"/>
        </w:rPr>
        <w:t>142</w:t>
      </w:r>
      <w:r>
        <w:rPr>
          <w:rFonts w:ascii="Times New Roman" w:eastAsia="仿宋_GB2312" w:hAnsi="Times New Roman" w:cs="Times New Roman" w:hint="eastAsia"/>
          <w:sz w:val="32"/>
          <w:szCs w:val="32"/>
        </w:rPr>
        <w:t>人次，提供法律援助案件</w:t>
      </w:r>
      <w:r>
        <w:rPr>
          <w:rFonts w:ascii="Times New Roman" w:eastAsia="仿宋_GB2312" w:hAnsi="Times New Roman" w:cs="Times New Roman" w:hint="eastAsia"/>
          <w:sz w:val="32"/>
          <w:szCs w:val="32"/>
        </w:rPr>
        <w:t>389</w:t>
      </w:r>
      <w:r>
        <w:rPr>
          <w:rFonts w:ascii="Times New Roman" w:eastAsia="仿宋_GB2312" w:hAnsi="Times New Roman" w:cs="Times New Roman" w:hint="eastAsia"/>
          <w:sz w:val="32"/>
          <w:szCs w:val="32"/>
        </w:rPr>
        <w:t>件。</w:t>
      </w:r>
    </w:p>
    <w:p w:rsidR="0009458E" w:rsidRDefault="0009458E" w:rsidP="0009458E">
      <w:pPr>
        <w:ind w:firstLineChars="200" w:firstLine="640"/>
        <w:rPr>
          <w:rFonts w:ascii="Times New Roman" w:eastAsia="仿宋_GB2312" w:hAnsi="Times New Roman" w:cs="Times New Roman"/>
          <w:sz w:val="32"/>
          <w:szCs w:val="32"/>
        </w:rPr>
      </w:pPr>
      <w:r w:rsidRPr="0009458E">
        <w:rPr>
          <w:rFonts w:ascii="Times New Roman" w:eastAsia="仿宋_GB2312" w:hAnsi="Times New Roman" w:cs="Times New Roman" w:hint="eastAsia"/>
          <w:sz w:val="32"/>
          <w:szCs w:val="32"/>
        </w:rPr>
        <w:t>４．坚持综合施策，优化了社会治理效能。一是市域治理现代化成功验收。我区深入推进全国市域社会治理现代化试点合格城市创建工作，以扎实的工作基础完成了中央、省、市验收考核任务。二是综治中心实体化迈出新步伐。出台了综治中心规范化建设实施意见，确定了区综治中心建设方案，目前正在筹备建设中。三是不断深化基层网格治理成效。有序推进石峰、经开网格融合，实现网格全覆盖，创新“网格</w:t>
      </w:r>
      <w:r w:rsidRPr="0009458E">
        <w:rPr>
          <w:rFonts w:ascii="Times New Roman" w:eastAsia="仿宋_GB2312" w:hAnsi="Times New Roman" w:cs="Times New Roman" w:hint="eastAsia"/>
          <w:sz w:val="32"/>
          <w:szCs w:val="32"/>
        </w:rPr>
        <w:t>+</w:t>
      </w:r>
      <w:r w:rsidRPr="0009458E">
        <w:rPr>
          <w:rFonts w:ascii="Times New Roman" w:eastAsia="仿宋_GB2312" w:hAnsi="Times New Roman" w:cs="Times New Roman" w:hint="eastAsia"/>
          <w:sz w:val="32"/>
          <w:szCs w:val="32"/>
        </w:rPr>
        <w:t>统战”“网格</w:t>
      </w:r>
      <w:r w:rsidRPr="0009458E">
        <w:rPr>
          <w:rFonts w:ascii="Times New Roman" w:eastAsia="仿宋_GB2312" w:hAnsi="Times New Roman" w:cs="Times New Roman" w:hint="eastAsia"/>
          <w:sz w:val="32"/>
          <w:szCs w:val="32"/>
        </w:rPr>
        <w:t>+</w:t>
      </w:r>
      <w:r w:rsidRPr="0009458E">
        <w:rPr>
          <w:rFonts w:ascii="Times New Roman" w:eastAsia="仿宋_GB2312" w:hAnsi="Times New Roman" w:cs="Times New Roman" w:hint="eastAsia"/>
          <w:sz w:val="32"/>
          <w:szCs w:val="32"/>
        </w:rPr>
        <w:t>信访”新模式，融入基层治理新力量。四是创新开展小区治理积分制。</w:t>
      </w:r>
      <w:r w:rsidRPr="0009458E">
        <w:rPr>
          <w:rFonts w:ascii="Times New Roman" w:eastAsia="仿宋_GB2312" w:hAnsi="Times New Roman" w:cs="Times New Roman" w:hint="eastAsia"/>
          <w:sz w:val="32"/>
          <w:szCs w:val="32"/>
        </w:rPr>
        <w:t>8</w:t>
      </w:r>
      <w:r w:rsidRPr="0009458E">
        <w:rPr>
          <w:rFonts w:ascii="Times New Roman" w:eastAsia="仿宋_GB2312" w:hAnsi="Times New Roman" w:cs="Times New Roman" w:hint="eastAsia"/>
          <w:sz w:val="32"/>
          <w:szCs w:val="32"/>
        </w:rPr>
        <w:t>月开始在响石岭社区试点推行居民积分制，取得了阶段性成效。五是扎实开展治理重复访和化解信访积案专项工作。</w:t>
      </w:r>
      <w:r>
        <w:rPr>
          <w:rFonts w:ascii="Times New Roman" w:eastAsia="仿宋_GB2312" w:hAnsi="Times New Roman" w:cs="Times New Roman" w:hint="eastAsia"/>
          <w:sz w:val="32"/>
          <w:szCs w:val="32"/>
        </w:rPr>
        <w:t>今年全区无进京集体访、到省集体访和非正常访。</w:t>
      </w:r>
      <w:r w:rsidRPr="0009458E">
        <w:rPr>
          <w:rFonts w:ascii="Times New Roman" w:eastAsia="仿宋_GB2312" w:hAnsi="Times New Roman" w:cs="Times New Roman" w:hint="eastAsia"/>
          <w:sz w:val="32"/>
          <w:szCs w:val="32"/>
        </w:rPr>
        <w:t>六是加强调解组织建设。</w:t>
      </w:r>
      <w:r>
        <w:rPr>
          <w:rFonts w:ascii="Times New Roman" w:eastAsia="仿宋_GB2312" w:hAnsi="Times New Roman" w:cs="Times New Roman" w:hint="eastAsia"/>
          <w:sz w:val="32"/>
          <w:szCs w:val="32"/>
        </w:rPr>
        <w:t>全区调解组织共调解矛盾纠纷</w:t>
      </w:r>
      <w:r>
        <w:rPr>
          <w:rFonts w:ascii="Times New Roman" w:eastAsia="仿宋_GB2312" w:hAnsi="Times New Roman" w:cs="Times New Roman" w:hint="eastAsia"/>
          <w:sz w:val="32"/>
          <w:szCs w:val="32"/>
        </w:rPr>
        <w:t>1609</w:t>
      </w:r>
      <w:r>
        <w:rPr>
          <w:rFonts w:ascii="Times New Roman" w:eastAsia="仿宋_GB2312" w:hAnsi="Times New Roman" w:cs="Times New Roman" w:hint="eastAsia"/>
          <w:sz w:val="32"/>
          <w:szCs w:val="32"/>
        </w:rPr>
        <w:t>件，调解成功</w:t>
      </w:r>
      <w:r>
        <w:rPr>
          <w:rFonts w:ascii="Times New Roman" w:eastAsia="仿宋_GB2312" w:hAnsi="Times New Roman" w:cs="Times New Roman" w:hint="eastAsia"/>
          <w:sz w:val="32"/>
          <w:szCs w:val="32"/>
        </w:rPr>
        <w:t>1606</w:t>
      </w:r>
      <w:r>
        <w:rPr>
          <w:rFonts w:ascii="Times New Roman" w:eastAsia="仿宋_GB2312" w:hAnsi="Times New Roman" w:cs="Times New Roman" w:hint="eastAsia"/>
          <w:sz w:val="32"/>
          <w:szCs w:val="32"/>
        </w:rPr>
        <w:t>件，调解成功率</w:t>
      </w:r>
      <w:r>
        <w:rPr>
          <w:rFonts w:ascii="Times New Roman" w:eastAsia="仿宋_GB2312" w:hAnsi="Times New Roman" w:cs="Times New Roman" w:hint="eastAsia"/>
          <w:sz w:val="32"/>
          <w:szCs w:val="32"/>
        </w:rPr>
        <w:t>99.81%</w:t>
      </w:r>
      <w:r>
        <w:rPr>
          <w:rFonts w:ascii="Times New Roman" w:eastAsia="仿宋_GB2312" w:hAnsi="Times New Roman" w:cs="Times New Roman" w:hint="eastAsia"/>
          <w:sz w:val="32"/>
          <w:szCs w:val="32"/>
        </w:rPr>
        <w:t>。</w:t>
      </w:r>
      <w:r w:rsidRPr="0009458E">
        <w:rPr>
          <w:rFonts w:ascii="Times New Roman" w:eastAsia="仿宋_GB2312" w:hAnsi="Times New Roman" w:cs="Times New Roman" w:hint="eastAsia"/>
          <w:sz w:val="32"/>
          <w:szCs w:val="32"/>
        </w:rPr>
        <w:t>七是服务发展大局。</w:t>
      </w:r>
      <w:r>
        <w:rPr>
          <w:rFonts w:ascii="Times New Roman" w:eastAsia="仿宋_GB2312" w:hAnsi="Times New Roman" w:cs="Times New Roman" w:hint="eastAsia"/>
          <w:sz w:val="32"/>
          <w:szCs w:val="32"/>
        </w:rPr>
        <w:t>开展“千名干部进万户，服务群众创平安”活动。自活动开展以来全区各单位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千余名干部下沉网格走访了</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万余户，收集并处理问题</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千余条。</w:t>
      </w:r>
    </w:p>
    <w:p w:rsidR="0009458E" w:rsidRPr="0009458E" w:rsidRDefault="0009458E" w:rsidP="0009458E">
      <w:pPr>
        <w:ind w:firstLineChars="200" w:firstLine="640"/>
        <w:rPr>
          <w:rFonts w:ascii="Times New Roman" w:eastAsia="仿宋_GB2312" w:hAnsi="Times New Roman" w:cs="Times New Roman"/>
          <w:sz w:val="32"/>
          <w:szCs w:val="32"/>
        </w:rPr>
      </w:pPr>
      <w:r w:rsidRPr="0009458E">
        <w:rPr>
          <w:rFonts w:ascii="Times New Roman" w:eastAsia="仿宋_GB2312" w:hAnsi="Times New Roman" w:cs="Times New Roman" w:hint="eastAsia"/>
          <w:sz w:val="32"/>
          <w:szCs w:val="32"/>
        </w:rPr>
        <w:t>５．从严管党治警，提升了队伍建设水平。坚持把政法队伍</w:t>
      </w:r>
      <w:r w:rsidRPr="0009458E">
        <w:rPr>
          <w:rFonts w:ascii="Times New Roman" w:eastAsia="仿宋_GB2312" w:hAnsi="Times New Roman" w:cs="Times New Roman" w:hint="eastAsia"/>
          <w:sz w:val="32"/>
          <w:szCs w:val="32"/>
        </w:rPr>
        <w:lastRenderedPageBreak/>
        <w:t>教育整顿作为一项重大的政治任务抓紧抓实，政法各单位党支部均按主题教育要求制定了学习计划，并围绕主题教育主题及学习重点开展研讨，不断提高政治敏锐性和鉴别力；常态化开展业务督查和纪律作风督查检查，有力地促进了各项规章制度的落实。以“干部能力提升年”活动为契机，</w:t>
      </w:r>
      <w:r>
        <w:rPr>
          <w:rFonts w:ascii="Times New Roman" w:eastAsia="仿宋_GB2312" w:hAnsi="Times New Roman" w:cs="Times New Roman" w:hint="eastAsia"/>
          <w:sz w:val="32"/>
          <w:szCs w:val="32"/>
        </w:rPr>
        <w:t>积极参加岗位练兵、业务竞赛和学术论文写作等活动，</w:t>
      </w:r>
      <w:r w:rsidRPr="0009458E">
        <w:rPr>
          <w:rFonts w:ascii="Times New Roman" w:eastAsia="仿宋_GB2312" w:hAnsi="Times New Roman" w:cs="Times New Roman" w:hint="eastAsia"/>
          <w:sz w:val="32"/>
          <w:szCs w:val="32"/>
        </w:rPr>
        <w:t>获得省级集体荣誉</w:t>
      </w:r>
      <w:r w:rsidRPr="0009458E">
        <w:rPr>
          <w:rFonts w:ascii="Times New Roman" w:eastAsia="仿宋_GB2312" w:hAnsi="Times New Roman" w:cs="Times New Roman" w:hint="eastAsia"/>
          <w:sz w:val="32"/>
          <w:szCs w:val="32"/>
        </w:rPr>
        <w:t>2</w:t>
      </w:r>
      <w:r w:rsidRPr="0009458E">
        <w:rPr>
          <w:rFonts w:ascii="Times New Roman" w:eastAsia="仿宋_GB2312" w:hAnsi="Times New Roman" w:cs="Times New Roman" w:hint="eastAsia"/>
          <w:sz w:val="32"/>
          <w:szCs w:val="32"/>
        </w:rPr>
        <w:t>项，省级个人荣誉</w:t>
      </w:r>
      <w:r w:rsidRPr="0009458E">
        <w:rPr>
          <w:rFonts w:ascii="Times New Roman" w:eastAsia="仿宋_GB2312" w:hAnsi="Times New Roman" w:cs="Times New Roman" w:hint="eastAsia"/>
          <w:sz w:val="32"/>
          <w:szCs w:val="32"/>
        </w:rPr>
        <w:t>4</w:t>
      </w:r>
      <w:r w:rsidRPr="0009458E">
        <w:rPr>
          <w:rFonts w:ascii="Times New Roman" w:eastAsia="仿宋_GB2312" w:hAnsi="Times New Roman" w:cs="Times New Roman" w:hint="eastAsia"/>
          <w:sz w:val="32"/>
          <w:szCs w:val="32"/>
        </w:rPr>
        <w:t>人次，</w:t>
      </w:r>
      <w:r w:rsidRPr="0009458E">
        <w:rPr>
          <w:rFonts w:ascii="Times New Roman" w:eastAsia="仿宋_GB2312" w:hAnsi="Times New Roman" w:cs="Times New Roman" w:hint="eastAsia"/>
          <w:sz w:val="32"/>
          <w:szCs w:val="32"/>
        </w:rPr>
        <w:t>3</w:t>
      </w:r>
      <w:r w:rsidRPr="0009458E">
        <w:rPr>
          <w:rFonts w:ascii="Times New Roman" w:eastAsia="仿宋_GB2312" w:hAnsi="Times New Roman" w:cs="Times New Roman" w:hint="eastAsia"/>
          <w:sz w:val="32"/>
          <w:szCs w:val="32"/>
        </w:rPr>
        <w:t>篇论文在全国论文评奖活动中获奖，</w:t>
      </w:r>
      <w:r w:rsidRPr="0009458E">
        <w:rPr>
          <w:rFonts w:ascii="Times New Roman" w:eastAsia="仿宋_GB2312" w:hAnsi="Times New Roman" w:cs="Times New Roman"/>
          <w:sz w:val="32"/>
          <w:szCs w:val="32"/>
        </w:rPr>
        <w:t>1</w:t>
      </w:r>
      <w:r w:rsidRPr="0009458E">
        <w:rPr>
          <w:rFonts w:ascii="Times New Roman" w:eastAsia="仿宋_GB2312" w:hAnsi="Times New Roman" w:cs="Times New Roman" w:hint="eastAsia"/>
          <w:sz w:val="32"/>
          <w:szCs w:val="32"/>
        </w:rPr>
        <w:t>篇裁判文书入围全省法院百篇优秀裁判文书，</w:t>
      </w:r>
      <w:r w:rsidRPr="0009458E">
        <w:rPr>
          <w:rFonts w:ascii="Times New Roman" w:eastAsia="仿宋_GB2312" w:hAnsi="Times New Roman" w:cs="Times New Roman" w:hint="eastAsia"/>
          <w:sz w:val="32"/>
          <w:szCs w:val="32"/>
        </w:rPr>
        <w:t>1</w:t>
      </w:r>
      <w:r w:rsidRPr="0009458E">
        <w:rPr>
          <w:rFonts w:ascii="Times New Roman" w:eastAsia="仿宋_GB2312" w:hAnsi="Times New Roman" w:cs="Times New Roman" w:hint="eastAsia"/>
          <w:sz w:val="32"/>
          <w:szCs w:val="32"/>
        </w:rPr>
        <w:t>篇裁判文书获全国法院环境资源刑事审判优秀业务成果裁判文书类三等奖。</w:t>
      </w:r>
    </w:p>
    <w:p w:rsidR="00E632CA" w:rsidRDefault="006E4FD3" w:rsidP="00EC75C9">
      <w:pPr>
        <w:tabs>
          <w:tab w:val="left" w:pos="7560"/>
        </w:tabs>
        <w:adjustRightInd w:val="0"/>
        <w:snapToGrid w:val="0"/>
        <w:spacing w:line="540" w:lineRule="exact"/>
        <w:ind w:firstLineChars="200" w:firstLine="643"/>
        <w:jc w:val="left"/>
        <w:rPr>
          <w:rFonts w:ascii="Times New Roman" w:eastAsia="楷体_GB2312" w:hAnsi="Times New Roman" w:cs="Times New Roman" w:hint="eastAsia"/>
          <w:b/>
          <w:bCs/>
          <w:sz w:val="32"/>
          <w:szCs w:val="32"/>
        </w:rPr>
      </w:pPr>
      <w:r>
        <w:rPr>
          <w:rFonts w:ascii="Times New Roman" w:eastAsia="楷体_GB2312" w:hAnsi="Times New Roman" w:cs="Times New Roman"/>
          <w:b/>
          <w:bCs/>
          <w:sz w:val="32"/>
          <w:szCs w:val="32"/>
        </w:rPr>
        <w:t>（二）项目支出绩效情况</w:t>
      </w:r>
    </w:p>
    <w:p w:rsidR="004425FE" w:rsidRPr="004425FE" w:rsidRDefault="004425FE" w:rsidP="004425FE">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项目资金总额150.27万元，实际支出91.56万元。</w:t>
      </w:r>
    </w:p>
    <w:p w:rsidR="00E632CA" w:rsidRDefault="006E4FD3">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sidR="004A509F">
        <w:rPr>
          <w:rFonts w:ascii="Times New Roman" w:eastAsia="仿宋_GB2312" w:hAnsi="Times New Roman" w:cs="Times New Roman" w:hint="eastAsia"/>
          <w:sz w:val="32"/>
          <w:szCs w:val="32"/>
        </w:rPr>
        <w:t>平安建设经费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sidR="00D151D7">
        <w:rPr>
          <w:rFonts w:ascii="Times New Roman" w:eastAsia="仿宋_GB2312" w:hAnsi="Times New Roman" w:cs="Times New Roman" w:hint="eastAsia"/>
          <w:sz w:val="32"/>
          <w:szCs w:val="32"/>
        </w:rPr>
        <w:t>80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上</w:t>
      </w:r>
      <w:r w:rsidR="00D151D7">
        <w:rPr>
          <w:rFonts w:ascii="Times New Roman" w:eastAsia="仿宋_GB2312" w:hAnsi="Times New Roman" w:cs="Times New Roman" w:hint="eastAsia"/>
          <w:sz w:val="32"/>
          <w:szCs w:val="32"/>
        </w:rPr>
        <w:t>年结转</w:t>
      </w:r>
      <w:r w:rsidR="003D0010">
        <w:rPr>
          <w:rFonts w:ascii="Times New Roman" w:eastAsia="仿宋_GB2312" w:hAnsi="Times New Roman" w:cs="Times New Roman" w:hint="eastAsia"/>
          <w:sz w:val="32"/>
          <w:szCs w:val="32"/>
        </w:rPr>
        <w:t>５６</w:t>
      </w:r>
      <w:r w:rsidR="003D0010">
        <w:rPr>
          <w:rFonts w:ascii="Times New Roman" w:eastAsia="仿宋_GB2312" w:hAnsi="Times New Roman" w:cs="Times New Roman" w:hint="eastAsia"/>
          <w:sz w:val="32"/>
          <w:szCs w:val="32"/>
        </w:rPr>
        <w:t>.89</w:t>
      </w:r>
      <w:r>
        <w:rPr>
          <w:rFonts w:ascii="Times New Roman" w:eastAsia="仿宋_GB2312" w:hAnsi="Times New Roman" w:cs="Times New Roman"/>
          <w:sz w:val="32"/>
          <w:szCs w:val="32"/>
        </w:rPr>
        <w:t>万元，年中调</w:t>
      </w:r>
      <w:r w:rsidR="004A509F">
        <w:rPr>
          <w:rFonts w:ascii="Times New Roman" w:eastAsia="仿宋_GB2312" w:hAnsi="Times New Roman" w:cs="Times New Roman"/>
          <w:sz w:val="32"/>
          <w:szCs w:val="32"/>
        </w:rPr>
        <w:t>减</w:t>
      </w:r>
      <w:r w:rsidR="00ED241E">
        <w:rPr>
          <w:rFonts w:ascii="Times New Roman" w:eastAsia="仿宋_GB2312" w:hAnsi="Times New Roman" w:cs="Times New Roman" w:hint="eastAsia"/>
          <w:sz w:val="32"/>
          <w:szCs w:val="32"/>
        </w:rPr>
        <w:t>36</w:t>
      </w:r>
      <w:r w:rsidR="003D0010">
        <w:rPr>
          <w:rFonts w:ascii="Times New Roman" w:eastAsia="仿宋_GB2312" w:hAnsi="Times New Roman" w:cs="Times New Roman" w:hint="eastAsia"/>
          <w:sz w:val="32"/>
          <w:szCs w:val="32"/>
        </w:rPr>
        <w:t>.62</w:t>
      </w:r>
      <w:r>
        <w:rPr>
          <w:rFonts w:ascii="Times New Roman" w:eastAsia="仿宋_GB2312" w:hAnsi="Times New Roman" w:cs="Times New Roman"/>
          <w:sz w:val="32"/>
          <w:szCs w:val="32"/>
        </w:rPr>
        <w:t>万元，实际支出</w:t>
      </w:r>
      <w:r w:rsidR="00ED241E">
        <w:rPr>
          <w:rFonts w:ascii="Times New Roman" w:eastAsia="仿宋_GB2312" w:hAnsi="Times New Roman" w:cs="Times New Roman" w:hint="eastAsia"/>
          <w:sz w:val="32"/>
          <w:szCs w:val="32"/>
        </w:rPr>
        <w:t>83.</w:t>
      </w:r>
      <w:r w:rsidR="003D0010">
        <w:rPr>
          <w:rFonts w:ascii="Times New Roman" w:eastAsia="仿宋_GB2312" w:hAnsi="Times New Roman" w:cs="Times New Roman" w:hint="eastAsia"/>
          <w:sz w:val="32"/>
          <w:szCs w:val="32"/>
        </w:rPr>
        <w:t>56</w:t>
      </w:r>
      <w:r>
        <w:rPr>
          <w:rFonts w:ascii="Times New Roman" w:eastAsia="仿宋_GB2312" w:hAnsi="Times New Roman" w:cs="Times New Roman"/>
          <w:sz w:val="32"/>
          <w:szCs w:val="32"/>
        </w:rPr>
        <w:t>万元，结余结转</w:t>
      </w:r>
      <w:r w:rsidR="00DE3935">
        <w:rPr>
          <w:rFonts w:ascii="Times New Roman" w:eastAsia="仿宋_GB2312" w:hAnsi="Times New Roman" w:cs="Times New Roman" w:hint="eastAsia"/>
          <w:sz w:val="32"/>
          <w:szCs w:val="32"/>
        </w:rPr>
        <w:t>16</w:t>
      </w:r>
      <w:r w:rsidR="004A509F">
        <w:rPr>
          <w:rFonts w:ascii="Times New Roman" w:eastAsia="仿宋_GB2312" w:hAnsi="Times New Roman" w:cs="Times New Roman" w:hint="eastAsia"/>
          <w:sz w:val="32"/>
          <w:szCs w:val="32"/>
        </w:rPr>
        <w:t>.71</w:t>
      </w:r>
      <w:r>
        <w:rPr>
          <w:rFonts w:ascii="Times New Roman" w:eastAsia="仿宋_GB2312" w:hAnsi="Times New Roman" w:cs="Times New Roman"/>
          <w:sz w:val="32"/>
          <w:szCs w:val="32"/>
        </w:rPr>
        <w:t>万元。项目实施及绩效情况如下：</w:t>
      </w:r>
    </w:p>
    <w:p w:rsidR="00DE3935" w:rsidRPr="00DE3935" w:rsidRDefault="006E4FD3" w:rsidP="00DE3935">
      <w:pPr>
        <w:tabs>
          <w:tab w:val="left" w:pos="7560"/>
        </w:tabs>
        <w:adjustRightInd w:val="0"/>
        <w:snapToGrid w:val="0"/>
        <w:spacing w:line="540" w:lineRule="exact"/>
        <w:ind w:firstLineChars="200" w:firstLine="640"/>
        <w:jc w:val="left"/>
        <w:rPr>
          <w:rFonts w:ascii="仿宋_GB2312" w:eastAsia="仿宋_GB2312"/>
          <w:sz w:val="32"/>
          <w:szCs w:val="32"/>
        </w:rPr>
      </w:pPr>
      <w:r>
        <w:rPr>
          <w:rFonts w:ascii="Times New Roman" w:eastAsia="仿宋_GB2312" w:hAnsi="Times New Roman" w:cs="Times New Roman"/>
          <w:sz w:val="32"/>
          <w:szCs w:val="32"/>
        </w:rPr>
        <w:t>项目支出</w:t>
      </w:r>
      <w:r w:rsidR="00ED241E">
        <w:rPr>
          <w:rFonts w:ascii="Times New Roman" w:eastAsia="仿宋_GB2312" w:hAnsi="Times New Roman" w:cs="Times New Roman" w:hint="eastAsia"/>
          <w:sz w:val="32"/>
          <w:szCs w:val="32"/>
        </w:rPr>
        <w:t>83.14</w:t>
      </w:r>
      <w:r>
        <w:rPr>
          <w:rFonts w:ascii="Times New Roman" w:eastAsia="仿宋_GB2312" w:hAnsi="Times New Roman" w:cs="Times New Roman"/>
          <w:sz w:val="32"/>
          <w:szCs w:val="32"/>
        </w:rPr>
        <w:t>万元，主要用于</w:t>
      </w:r>
      <w:r w:rsidR="00F6075D">
        <w:rPr>
          <w:rFonts w:ascii="仿宋_GB2312" w:eastAsia="仿宋_GB2312" w:hint="eastAsia"/>
          <w:sz w:val="32"/>
          <w:szCs w:val="32"/>
        </w:rPr>
        <w:t>稳步推进平安建设专项工作，严厉打击各类违法犯罪行为；有效化解涉法涉诉信访案件，提倡和奖励见义勇为行为；加强和创新社会治理，提升人民群众的获得感、幸福感、安全感。</w:t>
      </w:r>
    </w:p>
    <w:p w:rsidR="00DE3935" w:rsidRDefault="00DE3935" w:rsidP="00F6075D">
      <w:pPr>
        <w:numPr>
          <w:ilvl w:val="0"/>
          <w:numId w:val="1"/>
        </w:numPr>
        <w:tabs>
          <w:tab w:val="left" w:pos="7560"/>
        </w:tabs>
        <w:adjustRightInd w:val="0"/>
        <w:snapToGrid w:val="0"/>
        <w:spacing w:line="54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w:t>
      </w:r>
      <w:r w:rsidR="00877A26">
        <w:rPr>
          <w:rFonts w:ascii="Times New Roman" w:eastAsia="仿宋_GB2312" w:hAnsi="Times New Roman" w:cs="Times New Roman" w:hint="eastAsia"/>
          <w:sz w:val="32"/>
          <w:szCs w:val="32"/>
        </w:rPr>
        <w:t>铁路护路专项经费</w:t>
      </w:r>
      <w:r>
        <w:rPr>
          <w:rFonts w:ascii="Times New Roman" w:eastAsia="仿宋_GB2312" w:hAnsi="Times New Roman" w:cs="Times New Roman" w:hint="eastAsia"/>
          <w:sz w:val="32"/>
          <w:szCs w:val="32"/>
        </w:rPr>
        <w:t>”年初预算</w:t>
      </w:r>
      <w:r w:rsidR="00877A26">
        <w:rPr>
          <w:rFonts w:ascii="Times New Roman" w:eastAsia="仿宋_GB2312" w:hAnsi="Times New Roman" w:cs="Times New Roman" w:hint="eastAsia"/>
          <w:sz w:val="32"/>
          <w:szCs w:val="32"/>
        </w:rPr>
        <w:t>２</w:t>
      </w:r>
      <w:r>
        <w:rPr>
          <w:rFonts w:ascii="Times New Roman" w:eastAsia="仿宋_GB2312" w:hAnsi="Times New Roman" w:cs="Times New Roman" w:hint="eastAsia"/>
          <w:sz w:val="32"/>
          <w:szCs w:val="32"/>
        </w:rPr>
        <w:t>万元</w:t>
      </w:r>
      <w:r w:rsidR="00877A26">
        <w:rPr>
          <w:rFonts w:ascii="Times New Roman" w:eastAsia="仿宋_GB2312" w:hAnsi="Times New Roman" w:cs="Times New Roman" w:hint="eastAsia"/>
          <w:sz w:val="32"/>
          <w:szCs w:val="32"/>
        </w:rPr>
        <w:t>，上年结转５万元，实际支出５万元，结余结转２万元。项目实施及绩效情况如下：</w:t>
      </w:r>
    </w:p>
    <w:p w:rsidR="00877A26" w:rsidRDefault="00877A26" w:rsidP="00877A26">
      <w:pPr>
        <w:pStyle w:val="a0"/>
        <w:ind w:firstLineChars="200" w:firstLine="640"/>
        <w:rPr>
          <w:rFonts w:cs="Calibri"/>
        </w:rPr>
      </w:pPr>
      <w:r w:rsidRPr="00877A26">
        <w:rPr>
          <w:rFonts w:eastAsia="仿宋_GB2312" w:hint="eastAsia"/>
          <w:sz w:val="32"/>
          <w:szCs w:val="32"/>
        </w:rPr>
        <w:t>项目支出</w:t>
      </w:r>
      <w:r>
        <w:rPr>
          <w:rFonts w:eastAsia="仿宋_GB2312" w:hint="eastAsia"/>
          <w:sz w:val="32"/>
          <w:szCs w:val="32"/>
        </w:rPr>
        <w:t>５万元，主要用于</w:t>
      </w:r>
      <w:r w:rsidRPr="00877A26">
        <w:rPr>
          <w:rFonts w:eastAsia="仿宋_GB2312" w:hint="eastAsia"/>
          <w:sz w:val="32"/>
          <w:szCs w:val="32"/>
        </w:rPr>
        <w:t>织开展铁路安全知识宣传，加强铁路沿线安全隐患排查和整治，打击涉铁违法犯罪，维护铁路安</w:t>
      </w:r>
      <w:r w:rsidRPr="00877A26">
        <w:rPr>
          <w:rFonts w:eastAsia="仿宋_GB2312" w:hint="eastAsia"/>
          <w:sz w:val="32"/>
          <w:szCs w:val="32"/>
        </w:rPr>
        <w:lastRenderedPageBreak/>
        <w:t>全运行，确保途径我区的铁路安全运行。</w:t>
      </w:r>
    </w:p>
    <w:p w:rsidR="00877A26" w:rsidRDefault="00F37173" w:rsidP="00877A26">
      <w:pPr>
        <w:pStyle w:val="a0"/>
        <w:ind w:firstLineChars="200" w:firstLine="640"/>
        <w:rPr>
          <w:rFonts w:eastAsia="仿宋_GB2312"/>
          <w:sz w:val="32"/>
          <w:szCs w:val="32"/>
        </w:rPr>
      </w:pPr>
      <w:r>
        <w:rPr>
          <w:rFonts w:eastAsia="仿宋_GB2312" w:hint="eastAsia"/>
          <w:sz w:val="32"/>
          <w:szCs w:val="32"/>
        </w:rPr>
        <w:t>３．</w:t>
      </w:r>
      <w:r w:rsidR="00877A26">
        <w:rPr>
          <w:rFonts w:eastAsia="仿宋_GB2312" w:hint="eastAsia"/>
          <w:sz w:val="32"/>
          <w:szCs w:val="32"/>
        </w:rPr>
        <w:t>项目“涉法涉诉困难救助经费”年初预算３万元，实际支出０万元，结余结转３万元。</w:t>
      </w:r>
    </w:p>
    <w:p w:rsidR="00877A26" w:rsidRDefault="00877A26" w:rsidP="00F37173">
      <w:pPr>
        <w:pStyle w:val="a0"/>
        <w:ind w:firstLineChars="200" w:firstLine="640"/>
        <w:rPr>
          <w:rFonts w:eastAsia="仿宋_GB2312"/>
          <w:sz w:val="32"/>
          <w:szCs w:val="32"/>
        </w:rPr>
      </w:pPr>
      <w:r w:rsidRPr="00877A26">
        <w:rPr>
          <w:rFonts w:eastAsia="仿宋_GB2312" w:hint="eastAsia"/>
          <w:sz w:val="32"/>
          <w:szCs w:val="32"/>
        </w:rPr>
        <w:t>项目支出</w:t>
      </w:r>
      <w:r w:rsidR="00F37173">
        <w:rPr>
          <w:rFonts w:eastAsia="仿宋_GB2312" w:hint="eastAsia"/>
          <w:sz w:val="32"/>
          <w:szCs w:val="32"/>
        </w:rPr>
        <w:t>０</w:t>
      </w:r>
      <w:r>
        <w:rPr>
          <w:rFonts w:eastAsia="仿宋_GB2312" w:hint="eastAsia"/>
          <w:sz w:val="32"/>
          <w:szCs w:val="32"/>
        </w:rPr>
        <w:t>万元，主要用于</w:t>
      </w:r>
      <w:r w:rsidRPr="00877A26">
        <w:rPr>
          <w:rFonts w:eastAsia="仿宋_GB2312" w:hint="eastAsia"/>
          <w:sz w:val="32"/>
          <w:szCs w:val="32"/>
        </w:rPr>
        <w:t>化解涉法涉诉信访事项，对涉法涉诉困难家属给予一定救助，确保社会大局稳定。</w:t>
      </w:r>
      <w:r>
        <w:rPr>
          <w:rFonts w:eastAsia="仿宋_GB2312" w:hint="eastAsia"/>
          <w:sz w:val="32"/>
          <w:szCs w:val="32"/>
        </w:rPr>
        <w:t>因财政资金紧张，迟延支付，导至本专项经费未支出。</w:t>
      </w:r>
    </w:p>
    <w:p w:rsidR="00B220E0" w:rsidRDefault="00F37173" w:rsidP="00B220E0">
      <w:pPr>
        <w:pStyle w:val="a0"/>
        <w:ind w:firstLineChars="200" w:firstLine="640"/>
        <w:rPr>
          <w:rFonts w:eastAsia="仿宋_GB2312"/>
          <w:sz w:val="32"/>
          <w:szCs w:val="32"/>
        </w:rPr>
      </w:pPr>
      <w:r>
        <w:rPr>
          <w:rFonts w:eastAsia="仿宋_GB2312" w:hint="eastAsia"/>
          <w:sz w:val="32"/>
          <w:szCs w:val="32"/>
        </w:rPr>
        <w:t>４．</w:t>
      </w:r>
      <w:r w:rsidR="00B220E0">
        <w:rPr>
          <w:rFonts w:eastAsia="仿宋_GB2312" w:hint="eastAsia"/>
          <w:sz w:val="32"/>
          <w:szCs w:val="32"/>
        </w:rPr>
        <w:t>项目“扫黑除恶专项”年初预算５万元，实际支出０万元，结余结转５万元。</w:t>
      </w:r>
    </w:p>
    <w:p w:rsidR="00B220E0" w:rsidRDefault="00B220E0" w:rsidP="0013434E">
      <w:pPr>
        <w:pStyle w:val="a0"/>
        <w:ind w:firstLineChars="200" w:firstLine="640"/>
        <w:rPr>
          <w:rFonts w:eastAsia="仿宋_GB2312"/>
          <w:sz w:val="32"/>
          <w:szCs w:val="32"/>
        </w:rPr>
      </w:pPr>
      <w:r w:rsidRPr="00877A26">
        <w:rPr>
          <w:rFonts w:eastAsia="仿宋_GB2312" w:hint="eastAsia"/>
          <w:sz w:val="32"/>
          <w:szCs w:val="32"/>
        </w:rPr>
        <w:t>项目支出</w:t>
      </w:r>
      <w:r>
        <w:rPr>
          <w:rFonts w:eastAsia="仿宋_GB2312" w:hint="eastAsia"/>
          <w:sz w:val="32"/>
          <w:szCs w:val="32"/>
        </w:rPr>
        <w:t>０万元，主要用于</w:t>
      </w:r>
      <w:r w:rsidRPr="00B220E0">
        <w:rPr>
          <w:rFonts w:eastAsia="仿宋_GB2312" w:hint="eastAsia"/>
          <w:sz w:val="32"/>
          <w:szCs w:val="32"/>
        </w:rPr>
        <w:t>严厉打击涉黑涉恶、电信网络诈骗等各类违法犯罪行为</w:t>
      </w:r>
      <w:r>
        <w:rPr>
          <w:rFonts w:eastAsia="仿宋_GB2312" w:hint="eastAsia"/>
          <w:sz w:val="32"/>
          <w:szCs w:val="32"/>
        </w:rPr>
        <w:t>，</w:t>
      </w:r>
      <w:r w:rsidRPr="00B220E0">
        <w:rPr>
          <w:rFonts w:eastAsia="仿宋_GB2312" w:hint="eastAsia"/>
          <w:sz w:val="32"/>
          <w:szCs w:val="32"/>
        </w:rPr>
        <w:t>确保社会大局持续安全稳定，人民群众的获得感、幸福感、安全感不断提升</w:t>
      </w:r>
      <w:r>
        <w:rPr>
          <w:rFonts w:eastAsia="仿宋_GB2312" w:hint="eastAsia"/>
          <w:sz w:val="32"/>
          <w:szCs w:val="32"/>
        </w:rPr>
        <w:t>。</w:t>
      </w:r>
      <w:r w:rsidR="0013434E">
        <w:rPr>
          <w:rFonts w:eastAsia="仿宋_GB2312" w:hint="eastAsia"/>
          <w:sz w:val="32"/>
          <w:szCs w:val="32"/>
        </w:rPr>
        <w:t>因财政资金紧张，迟延支付，导至本专项经费未支出。</w:t>
      </w:r>
      <w:r w:rsidR="00C374C7" w:rsidRPr="00F6075D">
        <w:rPr>
          <w:rFonts w:eastAsia="仿宋_GB2312" w:hint="eastAsia"/>
          <w:sz w:val="32"/>
          <w:szCs w:val="32"/>
        </w:rPr>
        <w:t>（</w:t>
      </w:r>
      <w:r w:rsidR="00C374C7">
        <w:rPr>
          <w:rFonts w:eastAsia="仿宋_GB2312" w:hint="eastAsia"/>
          <w:sz w:val="32"/>
          <w:szCs w:val="32"/>
        </w:rPr>
        <w:t>涉</w:t>
      </w:r>
      <w:r w:rsidR="00C374C7" w:rsidRPr="00F6075D">
        <w:rPr>
          <w:rFonts w:eastAsia="仿宋_GB2312" w:hint="eastAsia"/>
          <w:sz w:val="32"/>
          <w:szCs w:val="32"/>
        </w:rPr>
        <w:t>密，不予公开）</w:t>
      </w:r>
    </w:p>
    <w:p w:rsidR="00347659" w:rsidRPr="003D0010" w:rsidRDefault="00B220E0" w:rsidP="003D0010">
      <w:pPr>
        <w:tabs>
          <w:tab w:val="left" w:pos="7560"/>
        </w:tabs>
        <w:adjustRightInd w:val="0"/>
        <w:snapToGrid w:val="0"/>
        <w:spacing w:line="540" w:lineRule="exact"/>
        <w:ind w:firstLineChars="200" w:firstLine="640"/>
        <w:jc w:val="left"/>
        <w:rPr>
          <w:rFonts w:eastAsia="仿宋_GB2312"/>
          <w:sz w:val="32"/>
          <w:szCs w:val="32"/>
        </w:rPr>
      </w:pPr>
      <w:r>
        <w:rPr>
          <w:rFonts w:ascii="Times New Roman" w:eastAsia="仿宋_GB2312" w:hAnsi="Times New Roman" w:cs="Times New Roman" w:hint="eastAsia"/>
          <w:sz w:val="32"/>
          <w:szCs w:val="32"/>
        </w:rPr>
        <w:t>５．</w:t>
      </w:r>
      <w:r w:rsidR="00F37173">
        <w:rPr>
          <w:rFonts w:ascii="Times New Roman" w:eastAsia="仿宋_GB2312" w:hAnsi="Times New Roman" w:cs="Times New Roman" w:hint="eastAsia"/>
          <w:sz w:val="32"/>
          <w:szCs w:val="32"/>
        </w:rPr>
        <w:t>追加</w:t>
      </w:r>
      <w:r w:rsidR="006E4FD3" w:rsidRPr="00F6075D">
        <w:rPr>
          <w:rFonts w:ascii="Times New Roman" w:eastAsia="仿宋_GB2312" w:hAnsi="Times New Roman" w:cs="Times New Roman"/>
          <w:sz w:val="32"/>
          <w:szCs w:val="32"/>
        </w:rPr>
        <w:t>项目</w:t>
      </w:r>
      <w:r w:rsidR="006E4FD3" w:rsidRPr="00F6075D">
        <w:rPr>
          <w:rFonts w:ascii="Times New Roman" w:eastAsia="仿宋_GB2312" w:hAnsi="Times New Roman" w:cs="Times New Roman"/>
          <w:sz w:val="32"/>
          <w:szCs w:val="32"/>
        </w:rPr>
        <w:t>“</w:t>
      </w:r>
      <w:r w:rsidR="00F6075D" w:rsidRPr="00F6075D">
        <w:rPr>
          <w:rFonts w:ascii="Times New Roman" w:eastAsia="仿宋_GB2312" w:hAnsi="Times New Roman" w:cs="Times New Roman" w:hint="eastAsia"/>
          <w:sz w:val="32"/>
          <w:szCs w:val="32"/>
        </w:rPr>
        <w:t>2023</w:t>
      </w:r>
      <w:r w:rsidR="00F6075D" w:rsidRPr="00F6075D">
        <w:rPr>
          <w:rFonts w:ascii="Times New Roman" w:eastAsia="仿宋_GB2312" w:hAnsi="Times New Roman" w:cs="Times New Roman" w:hint="eastAsia"/>
          <w:sz w:val="32"/>
          <w:szCs w:val="32"/>
        </w:rPr>
        <w:t>年市下专项</w:t>
      </w:r>
      <w:r w:rsidR="00F6075D" w:rsidRPr="00F6075D">
        <w:rPr>
          <w:rFonts w:ascii="Times New Roman" w:eastAsia="仿宋_GB2312" w:hAnsi="Times New Roman" w:cs="Times New Roman" w:hint="eastAsia"/>
          <w:sz w:val="32"/>
          <w:szCs w:val="32"/>
        </w:rPr>
        <w:t>-</w:t>
      </w:r>
      <w:r w:rsidR="00F6075D" w:rsidRPr="00F6075D">
        <w:rPr>
          <w:rFonts w:ascii="Times New Roman" w:eastAsia="仿宋_GB2312" w:hAnsi="Times New Roman" w:cs="Times New Roman" w:hint="eastAsia"/>
          <w:sz w:val="32"/>
          <w:szCs w:val="32"/>
        </w:rPr>
        <w:t>国家司法救助资金</w:t>
      </w:r>
      <w:r w:rsidR="006E4FD3" w:rsidRPr="00F6075D">
        <w:rPr>
          <w:rFonts w:ascii="Times New Roman" w:eastAsia="仿宋_GB2312" w:hAnsi="Times New Roman" w:cs="Times New Roman"/>
          <w:sz w:val="32"/>
          <w:szCs w:val="32"/>
        </w:rPr>
        <w:t>”</w:t>
      </w:r>
      <w:r w:rsidR="00F6075D" w:rsidRPr="00F6075D">
        <w:rPr>
          <w:rFonts w:ascii="Times New Roman" w:eastAsia="仿宋_GB2312" w:hAnsi="Times New Roman" w:cs="Times New Roman" w:hint="eastAsia"/>
          <w:sz w:val="32"/>
          <w:szCs w:val="32"/>
        </w:rPr>
        <w:t>，</w:t>
      </w:r>
      <w:r w:rsidR="006E4FD3" w:rsidRPr="00F6075D">
        <w:rPr>
          <w:rFonts w:ascii="Times New Roman" w:eastAsia="仿宋_GB2312" w:hAnsi="Times New Roman" w:cs="Times New Roman"/>
          <w:sz w:val="32"/>
          <w:szCs w:val="32"/>
        </w:rPr>
        <w:t>年</w:t>
      </w:r>
      <w:r w:rsidR="00F6075D" w:rsidRPr="00F6075D">
        <w:rPr>
          <w:rFonts w:ascii="Times New Roman" w:eastAsia="仿宋_GB2312" w:hAnsi="Times New Roman" w:cs="Times New Roman" w:hint="eastAsia"/>
          <w:sz w:val="32"/>
          <w:szCs w:val="32"/>
        </w:rPr>
        <w:t>中下达</w:t>
      </w:r>
      <w:r w:rsidR="006E4FD3" w:rsidRPr="00F6075D">
        <w:rPr>
          <w:rFonts w:ascii="Times New Roman" w:eastAsia="仿宋_GB2312" w:hAnsi="Times New Roman" w:cs="Times New Roman"/>
          <w:sz w:val="32"/>
          <w:szCs w:val="32"/>
        </w:rPr>
        <w:t>预算金额</w:t>
      </w:r>
      <w:r w:rsidR="00F6075D" w:rsidRPr="00F6075D">
        <w:rPr>
          <w:rFonts w:ascii="Times New Roman" w:eastAsia="仿宋_GB2312" w:hAnsi="Times New Roman" w:cs="Times New Roman" w:hint="eastAsia"/>
          <w:sz w:val="32"/>
          <w:szCs w:val="32"/>
        </w:rPr>
        <w:t>30</w:t>
      </w:r>
      <w:r w:rsidR="006E4FD3" w:rsidRPr="00F6075D">
        <w:rPr>
          <w:rFonts w:ascii="Times New Roman" w:eastAsia="仿宋_GB2312" w:hAnsi="Times New Roman" w:cs="Times New Roman"/>
          <w:sz w:val="32"/>
          <w:szCs w:val="32"/>
        </w:rPr>
        <w:t>万元，</w:t>
      </w:r>
      <w:r w:rsidR="00F6075D" w:rsidRPr="00F6075D">
        <w:rPr>
          <w:rFonts w:ascii="Times New Roman" w:eastAsia="仿宋_GB2312" w:hAnsi="Times New Roman" w:cs="Times New Roman" w:hint="eastAsia"/>
          <w:sz w:val="32"/>
          <w:szCs w:val="32"/>
        </w:rPr>
        <w:t>项目支出</w:t>
      </w:r>
      <w:r w:rsidR="00F6075D" w:rsidRPr="00F6075D">
        <w:rPr>
          <w:rFonts w:ascii="Times New Roman" w:eastAsia="仿宋_GB2312" w:hAnsi="Times New Roman" w:cs="Times New Roman" w:hint="eastAsia"/>
          <w:sz w:val="32"/>
          <w:szCs w:val="32"/>
        </w:rPr>
        <w:t>3</w:t>
      </w:r>
      <w:r w:rsidR="00F6075D" w:rsidRPr="00F6075D">
        <w:rPr>
          <w:rFonts w:ascii="Times New Roman" w:eastAsia="仿宋_GB2312" w:hAnsi="Times New Roman" w:cs="Times New Roman" w:hint="eastAsia"/>
          <w:sz w:val="32"/>
          <w:szCs w:val="32"/>
        </w:rPr>
        <w:t>万元</w:t>
      </w:r>
      <w:r w:rsidR="00347659">
        <w:rPr>
          <w:rFonts w:ascii="Times New Roman" w:eastAsia="仿宋_GB2312" w:hAnsi="Times New Roman" w:cs="Times New Roman" w:hint="eastAsia"/>
          <w:sz w:val="32"/>
          <w:szCs w:val="32"/>
        </w:rPr>
        <w:t>。</w:t>
      </w:r>
    </w:p>
    <w:p w:rsidR="00E632CA" w:rsidRDefault="00347659" w:rsidP="00347659">
      <w:pPr>
        <w:tabs>
          <w:tab w:val="left" w:pos="7560"/>
        </w:tabs>
        <w:adjustRightInd w:val="0"/>
        <w:snapToGrid w:val="0"/>
        <w:spacing w:line="540" w:lineRule="exact"/>
        <w:ind w:firstLineChars="200" w:firstLine="640"/>
        <w:jc w:val="left"/>
        <w:rPr>
          <w:rFonts w:ascii="Times New Roman" w:eastAsia="仿宋_GB2312" w:hAnsi="Times New Roman" w:cs="Times New Roman" w:hint="eastAsia"/>
          <w:sz w:val="32"/>
          <w:szCs w:val="32"/>
        </w:rPr>
      </w:pPr>
      <w:r w:rsidRPr="00347659">
        <w:rPr>
          <w:rFonts w:ascii="Times New Roman" w:eastAsia="仿宋_GB2312" w:hAnsi="Times New Roman" w:cs="Times New Roman" w:hint="eastAsia"/>
          <w:sz w:val="32"/>
          <w:szCs w:val="32"/>
        </w:rPr>
        <w:t>项目支出３万元，主要用于化解涉法涉诉信访事项，对涉法涉诉困难家属给予一定救助，确保社会大局稳定。</w:t>
      </w:r>
      <w:r w:rsidR="00F6075D" w:rsidRPr="00F6075D">
        <w:rPr>
          <w:rFonts w:ascii="Times New Roman" w:eastAsia="仿宋_GB2312" w:hAnsi="Times New Roman" w:cs="Times New Roman" w:hint="eastAsia"/>
          <w:sz w:val="32"/>
          <w:szCs w:val="32"/>
        </w:rPr>
        <w:t>（</w:t>
      </w:r>
      <w:r w:rsidR="00C374C7">
        <w:rPr>
          <w:rFonts w:ascii="Times New Roman" w:eastAsia="仿宋_GB2312" w:hAnsi="Times New Roman" w:cs="Times New Roman" w:hint="eastAsia"/>
          <w:sz w:val="32"/>
          <w:szCs w:val="32"/>
        </w:rPr>
        <w:t>涉</w:t>
      </w:r>
      <w:r w:rsidR="00F6075D" w:rsidRPr="00F6075D">
        <w:rPr>
          <w:rFonts w:ascii="Times New Roman" w:eastAsia="仿宋_GB2312" w:hAnsi="Times New Roman" w:cs="Times New Roman" w:hint="eastAsia"/>
          <w:sz w:val="32"/>
          <w:szCs w:val="32"/>
        </w:rPr>
        <w:t>密，不予公开）</w:t>
      </w:r>
      <w:r w:rsidR="006E4FD3" w:rsidRPr="00F6075D">
        <w:rPr>
          <w:rFonts w:ascii="Times New Roman" w:eastAsia="仿宋_GB2312" w:hAnsi="Times New Roman" w:cs="Times New Roman" w:hint="eastAsia"/>
          <w:sz w:val="32"/>
          <w:szCs w:val="32"/>
        </w:rPr>
        <w:t>。</w:t>
      </w:r>
    </w:p>
    <w:p w:rsidR="0058425B" w:rsidRDefault="0058425B" w:rsidP="0058425B">
      <w:pPr>
        <w:pStyle w:val="a0"/>
        <w:ind w:firstLineChars="200" w:firstLine="420"/>
        <w:rPr>
          <w:rFonts w:eastAsia="仿宋_GB2312" w:hint="eastAsia"/>
          <w:sz w:val="32"/>
          <w:szCs w:val="32"/>
        </w:rPr>
      </w:pPr>
      <w:r>
        <w:rPr>
          <w:rFonts w:hint="eastAsia"/>
        </w:rPr>
        <w:t xml:space="preserve"> </w:t>
      </w:r>
      <w:r w:rsidRPr="0058425B">
        <w:rPr>
          <w:rFonts w:eastAsia="仿宋_GB2312" w:hint="eastAsia"/>
          <w:sz w:val="32"/>
          <w:szCs w:val="32"/>
        </w:rPr>
        <w:t xml:space="preserve"> 6</w:t>
      </w:r>
      <w:r w:rsidRPr="0058425B">
        <w:rPr>
          <w:rFonts w:eastAsia="仿宋_GB2312" w:hint="eastAsia"/>
          <w:sz w:val="32"/>
          <w:szCs w:val="32"/>
        </w:rPr>
        <w:t>、追加项目“经开区维稳工作经费”预算金额</w:t>
      </w:r>
      <w:r w:rsidRPr="0058425B">
        <w:rPr>
          <w:rFonts w:eastAsia="仿宋_GB2312" w:hint="eastAsia"/>
          <w:sz w:val="32"/>
          <w:szCs w:val="32"/>
        </w:rPr>
        <w:t>5</w:t>
      </w:r>
      <w:r w:rsidRPr="0058425B">
        <w:rPr>
          <w:rFonts w:eastAsia="仿宋_GB2312" w:hint="eastAsia"/>
          <w:sz w:val="32"/>
          <w:szCs w:val="32"/>
        </w:rPr>
        <w:t>万元，</w:t>
      </w:r>
      <w:r>
        <w:rPr>
          <w:rFonts w:eastAsia="仿宋_GB2312" w:hint="eastAsia"/>
          <w:sz w:val="32"/>
          <w:szCs w:val="32"/>
        </w:rPr>
        <w:t>实际支出０万元，结余结转５万元。</w:t>
      </w:r>
    </w:p>
    <w:p w:rsidR="0058425B" w:rsidRPr="0058425B" w:rsidRDefault="0058425B" w:rsidP="0058425B">
      <w:pPr>
        <w:pStyle w:val="a0"/>
        <w:ind w:firstLineChars="200" w:firstLine="640"/>
        <w:rPr>
          <w:rFonts w:eastAsia="仿宋_GB2312"/>
          <w:sz w:val="32"/>
          <w:szCs w:val="32"/>
        </w:rPr>
      </w:pPr>
      <w:r w:rsidRPr="00877A26">
        <w:rPr>
          <w:rFonts w:eastAsia="仿宋_GB2312" w:hint="eastAsia"/>
          <w:sz w:val="32"/>
          <w:szCs w:val="32"/>
        </w:rPr>
        <w:t>项目支出</w:t>
      </w:r>
      <w:r>
        <w:rPr>
          <w:rFonts w:eastAsia="仿宋_GB2312" w:hint="eastAsia"/>
          <w:sz w:val="32"/>
          <w:szCs w:val="32"/>
        </w:rPr>
        <w:t>０万元，主要用于稳步推进经开区社会综合治理工作，</w:t>
      </w:r>
      <w:r>
        <w:rPr>
          <w:rFonts w:ascii="仿宋_GB2312" w:eastAsia="仿宋_GB2312" w:hint="eastAsia"/>
          <w:sz w:val="32"/>
          <w:szCs w:val="32"/>
        </w:rPr>
        <w:t>严厉打击各类违法犯罪行为，</w:t>
      </w:r>
      <w:r w:rsidRPr="00B220E0">
        <w:rPr>
          <w:rFonts w:eastAsia="仿宋_GB2312" w:hint="eastAsia"/>
          <w:sz w:val="32"/>
          <w:szCs w:val="32"/>
        </w:rPr>
        <w:t>确保社会大局持续安全稳定，人民群众的获得感、幸福感、安全感不断提升</w:t>
      </w:r>
      <w:r>
        <w:rPr>
          <w:rFonts w:eastAsia="仿宋_GB2312" w:hint="eastAsia"/>
          <w:sz w:val="32"/>
          <w:szCs w:val="32"/>
        </w:rPr>
        <w:t>。因财政资金紧张，</w:t>
      </w:r>
      <w:r>
        <w:rPr>
          <w:rFonts w:eastAsia="仿宋_GB2312" w:hint="eastAsia"/>
          <w:sz w:val="32"/>
          <w:szCs w:val="32"/>
        </w:rPr>
        <w:lastRenderedPageBreak/>
        <w:t>迟延支付，导至本专项经费未支出。</w:t>
      </w:r>
    </w:p>
    <w:p w:rsidR="00E632CA" w:rsidRDefault="006E4FD3">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四、绩效管理存在的问题及下一步改进措施</w:t>
      </w:r>
    </w:p>
    <w:p w:rsidR="00701583" w:rsidRDefault="00701583" w:rsidP="00701583">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2023年，区政法委进一步加强财务管理，经费支出更加规范，但是由于财政资</w:t>
      </w:r>
      <w:r w:rsidR="00EC75C9">
        <w:rPr>
          <w:rFonts w:ascii="仿宋_GB2312" w:eastAsia="仿宋_GB2312" w:hint="eastAsia"/>
          <w:sz w:val="32"/>
          <w:szCs w:val="32"/>
        </w:rPr>
        <w:t>金</w:t>
      </w:r>
      <w:r>
        <w:rPr>
          <w:rFonts w:ascii="仿宋_GB2312" w:eastAsia="仿宋_GB2312" w:hint="eastAsia"/>
          <w:sz w:val="32"/>
          <w:szCs w:val="32"/>
        </w:rPr>
        <w:t>紧张等一些客观原因，导致预算执行与绩效目标不可避免地存在细微偏差。</w:t>
      </w:r>
    </w:p>
    <w:p w:rsidR="00701583" w:rsidRDefault="00701583" w:rsidP="00701583">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下一步，本部门将重点在以下三个方面着力：一是着力加强预算编制管理，科学规划预算编制工作，进一步提高预算编制的科学性、合理性、严谨性和可控性；二是着力加强资金使用管理，在费用报账支付时，严格按照预算规定的费用项目和用途进行资金使用审核、列报支付、财务核算，杜绝超支现象的发生；三是着力加强项目支出调度，加强项目开展事前事中事后的跟踪和支出进度的控制，开展项目绩效评价，科学、合理安排支出项目。</w:t>
      </w:r>
    </w:p>
    <w:p w:rsidR="00E632CA" w:rsidRDefault="006E4FD3">
      <w:pPr>
        <w:numPr>
          <w:ilvl w:val="0"/>
          <w:numId w:val="2"/>
        </w:num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其他需要说明的情况</w:t>
      </w:r>
    </w:p>
    <w:p w:rsidR="00E632CA" w:rsidRDefault="006E4FD3">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sz w:val="32"/>
          <w:szCs w:val="32"/>
        </w:rPr>
        <w:t>无其他需要说明的情况。</w:t>
      </w:r>
    </w:p>
    <w:p w:rsidR="00E632CA" w:rsidRDefault="006E4FD3">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E632CA" w:rsidRDefault="00E632CA">
      <w:bookmarkStart w:id="0" w:name="_GoBack"/>
      <w:bookmarkEnd w:id="0"/>
    </w:p>
    <w:sectPr w:rsidR="00E632CA" w:rsidSect="00E632CA">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A16" w:rsidRDefault="00817A16" w:rsidP="00E632CA">
      <w:r>
        <w:separator/>
      </w:r>
    </w:p>
  </w:endnote>
  <w:endnote w:type="continuationSeparator" w:id="0">
    <w:p w:rsidR="00817A16" w:rsidRDefault="00817A16" w:rsidP="00E63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CA" w:rsidRDefault="002A1868">
    <w:pPr>
      <w:pStyle w:val="a5"/>
      <w:ind w:right="360" w:firstLine="360"/>
      <w:rPr>
        <w:rFonts w:cs="Times New Roman"/>
      </w:rPr>
    </w:pPr>
    <w:r w:rsidRPr="002A1868">
      <w:pict>
        <v:shapetype id="_x0000_t202" coordsize="21600,21600" o:spt="202" path="m,l,21600r21600,l21600,xe">
          <v:stroke joinstyle="miter"/>
          <v:path gradientshapeok="t" o:connecttype="rect"/>
        </v:shapetype>
        <v:shape id="_x0000_s4100" type="#_x0000_t202" style="position:absolute;left:0;text-align:left;margin-left:520pt;margin-top:0;width:2in;height:2in;z-index:1;mso-wrap-style:none;mso-position-horizontal:outside;mso-position-horizontal-relative:margin" filled="f" stroked="f">
          <v:textbox style="mso-fit-shape-to-text:t" inset="0,0,0,0">
            <w:txbxContent>
              <w:p w:rsidR="00E632CA" w:rsidRPr="006E4FD3" w:rsidRDefault="006E4FD3">
                <w:pPr>
                  <w:pStyle w:val="a5"/>
                  <w:rPr>
                    <w:rFonts w:ascii="宋体" w:hAnsi="宋体" w:cs="宋体"/>
                    <w:sz w:val="28"/>
                    <w:szCs w:val="28"/>
                  </w:rPr>
                </w:pPr>
                <w:r w:rsidRPr="006E4FD3">
                  <w:rPr>
                    <w:rFonts w:ascii="宋体" w:hAnsi="宋体" w:cs="宋体" w:hint="eastAsia"/>
                    <w:sz w:val="28"/>
                    <w:szCs w:val="28"/>
                  </w:rPr>
                  <w:t xml:space="preserve">— </w:t>
                </w:r>
                <w:r w:rsidR="002A1868" w:rsidRPr="006E4FD3">
                  <w:rPr>
                    <w:rFonts w:ascii="宋体" w:hAnsi="宋体" w:cs="宋体" w:hint="eastAsia"/>
                    <w:sz w:val="28"/>
                    <w:szCs w:val="28"/>
                  </w:rPr>
                  <w:fldChar w:fldCharType="begin"/>
                </w:r>
                <w:r w:rsidRPr="006E4FD3">
                  <w:rPr>
                    <w:rFonts w:ascii="宋体" w:hAnsi="宋体" w:cs="宋体" w:hint="eastAsia"/>
                    <w:sz w:val="28"/>
                    <w:szCs w:val="28"/>
                  </w:rPr>
                  <w:instrText xml:space="preserve"> PAGE  \* MERGEFORMAT </w:instrText>
                </w:r>
                <w:r w:rsidR="002A1868" w:rsidRPr="006E4FD3">
                  <w:rPr>
                    <w:rFonts w:ascii="宋体" w:hAnsi="宋体" w:cs="宋体" w:hint="eastAsia"/>
                    <w:sz w:val="28"/>
                    <w:szCs w:val="28"/>
                  </w:rPr>
                  <w:fldChar w:fldCharType="separate"/>
                </w:r>
                <w:r w:rsidR="004425FE">
                  <w:rPr>
                    <w:rFonts w:ascii="宋体" w:hAnsi="宋体" w:cs="宋体"/>
                    <w:noProof/>
                    <w:sz w:val="28"/>
                    <w:szCs w:val="28"/>
                  </w:rPr>
                  <w:t>1</w:t>
                </w:r>
                <w:r w:rsidR="002A1868" w:rsidRPr="006E4FD3">
                  <w:rPr>
                    <w:rFonts w:ascii="宋体" w:hAnsi="宋体" w:cs="宋体" w:hint="eastAsia"/>
                    <w:sz w:val="28"/>
                    <w:szCs w:val="28"/>
                  </w:rPr>
                  <w:fldChar w:fldCharType="end"/>
                </w:r>
                <w:r w:rsidRPr="006E4FD3">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CA" w:rsidRDefault="002A1868">
    <w:pPr>
      <w:pStyle w:val="a5"/>
      <w:ind w:right="360" w:firstLine="360"/>
      <w:rPr>
        <w:rFonts w:cs="Times New Roman"/>
      </w:rPr>
    </w:pPr>
    <w:r w:rsidRPr="002A1868">
      <w:pict>
        <v:shapetype id="_x0000_t202" coordsize="21600,21600" o:spt="202" path="m,l,21600r21600,l21600,xe">
          <v:stroke joinstyle="miter"/>
          <v:path gradientshapeok="t" o:connecttype="rect"/>
        </v:shapetype>
        <v:shape id="_x0000_s4099" type="#_x0000_t202" style="position:absolute;left:0;text-align:left;margin-left:520pt;margin-top:0;width:2in;height:2in;z-index:2;mso-wrap-style:none;mso-position-horizontal:outside;mso-position-horizontal-relative:margin" filled="f" stroked="f">
          <v:textbox style="mso-fit-shape-to-text:t" inset="0,0,0,0">
            <w:txbxContent>
              <w:p w:rsidR="00E632CA" w:rsidRPr="006E4FD3" w:rsidRDefault="006E4FD3">
                <w:pPr>
                  <w:pStyle w:val="a5"/>
                  <w:rPr>
                    <w:rFonts w:ascii="宋体" w:hAnsi="宋体" w:cs="宋体"/>
                    <w:sz w:val="28"/>
                    <w:szCs w:val="28"/>
                  </w:rPr>
                </w:pPr>
                <w:r w:rsidRPr="006E4FD3">
                  <w:rPr>
                    <w:rFonts w:ascii="宋体" w:hAnsi="宋体" w:cs="宋体" w:hint="eastAsia"/>
                    <w:sz w:val="28"/>
                    <w:szCs w:val="28"/>
                  </w:rPr>
                  <w:t xml:space="preserve">— </w:t>
                </w:r>
                <w:r w:rsidR="002A1868" w:rsidRPr="006E4FD3">
                  <w:rPr>
                    <w:rFonts w:ascii="宋体" w:hAnsi="宋体" w:cs="宋体" w:hint="eastAsia"/>
                    <w:sz w:val="28"/>
                    <w:szCs w:val="28"/>
                  </w:rPr>
                  <w:fldChar w:fldCharType="begin"/>
                </w:r>
                <w:r w:rsidRPr="006E4FD3">
                  <w:rPr>
                    <w:rFonts w:ascii="宋体" w:hAnsi="宋体" w:cs="宋体" w:hint="eastAsia"/>
                    <w:sz w:val="28"/>
                    <w:szCs w:val="28"/>
                  </w:rPr>
                  <w:instrText xml:space="preserve"> PAGE  \* MERGEFORMAT </w:instrText>
                </w:r>
                <w:r w:rsidR="002A1868" w:rsidRPr="006E4FD3">
                  <w:rPr>
                    <w:rFonts w:ascii="宋体" w:hAnsi="宋体" w:cs="宋体" w:hint="eastAsia"/>
                    <w:sz w:val="28"/>
                    <w:szCs w:val="28"/>
                  </w:rPr>
                  <w:fldChar w:fldCharType="separate"/>
                </w:r>
                <w:r w:rsidR="0058425B">
                  <w:rPr>
                    <w:rFonts w:ascii="宋体" w:hAnsi="宋体" w:cs="宋体"/>
                    <w:noProof/>
                    <w:sz w:val="28"/>
                    <w:szCs w:val="28"/>
                  </w:rPr>
                  <w:t>6</w:t>
                </w:r>
                <w:r w:rsidR="002A1868" w:rsidRPr="006E4FD3">
                  <w:rPr>
                    <w:rFonts w:ascii="宋体" w:hAnsi="宋体" w:cs="宋体" w:hint="eastAsia"/>
                    <w:sz w:val="28"/>
                    <w:szCs w:val="28"/>
                  </w:rPr>
                  <w:fldChar w:fldCharType="end"/>
                </w:r>
                <w:r w:rsidRPr="006E4FD3">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A16" w:rsidRDefault="00817A16" w:rsidP="00E632CA">
      <w:r>
        <w:separator/>
      </w:r>
    </w:p>
  </w:footnote>
  <w:footnote w:type="continuationSeparator" w:id="0">
    <w:p w:rsidR="00817A16" w:rsidRDefault="00817A16" w:rsidP="00E632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rPr>
        <w:rFonts w:hint="eastAsia"/>
      </w:rPr>
    </w:lvl>
  </w:abstractNum>
  <w:abstractNum w:abstractNumId="1">
    <w:nsid w:val="56F096FA"/>
    <w:multiLevelType w:val="singleLevel"/>
    <w:tmpl w:val="56F096FA"/>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M4NWM4NGNkNjZkMzhmOTMwOGQxZDdmN2IxODY3ZmEifQ=="/>
  </w:docVars>
  <w:rsids>
    <w:rsidRoot w:val="008E6491"/>
    <w:rsid w:val="000248EA"/>
    <w:rsid w:val="0009458E"/>
    <w:rsid w:val="000A3A1B"/>
    <w:rsid w:val="000D73A4"/>
    <w:rsid w:val="000E17EC"/>
    <w:rsid w:val="0013434E"/>
    <w:rsid w:val="00220AC5"/>
    <w:rsid w:val="002476BD"/>
    <w:rsid w:val="002A1868"/>
    <w:rsid w:val="002C1873"/>
    <w:rsid w:val="002C2128"/>
    <w:rsid w:val="002F4169"/>
    <w:rsid w:val="00304E26"/>
    <w:rsid w:val="003055F8"/>
    <w:rsid w:val="0031281F"/>
    <w:rsid w:val="0033336E"/>
    <w:rsid w:val="00341D1C"/>
    <w:rsid w:val="00347659"/>
    <w:rsid w:val="00380CD5"/>
    <w:rsid w:val="003C549F"/>
    <w:rsid w:val="003D0010"/>
    <w:rsid w:val="003F01CC"/>
    <w:rsid w:val="0043193B"/>
    <w:rsid w:val="00433B4B"/>
    <w:rsid w:val="004425FE"/>
    <w:rsid w:val="004777DB"/>
    <w:rsid w:val="0049329A"/>
    <w:rsid w:val="004A509F"/>
    <w:rsid w:val="004E64C2"/>
    <w:rsid w:val="0058425B"/>
    <w:rsid w:val="005A6F70"/>
    <w:rsid w:val="00634606"/>
    <w:rsid w:val="00634CB8"/>
    <w:rsid w:val="006A2656"/>
    <w:rsid w:val="006B1B13"/>
    <w:rsid w:val="006E4FD3"/>
    <w:rsid w:val="00701583"/>
    <w:rsid w:val="00715FE6"/>
    <w:rsid w:val="007409D2"/>
    <w:rsid w:val="00753562"/>
    <w:rsid w:val="007830AB"/>
    <w:rsid w:val="00797513"/>
    <w:rsid w:val="007C5100"/>
    <w:rsid w:val="00806E32"/>
    <w:rsid w:val="0081110C"/>
    <w:rsid w:val="00817A16"/>
    <w:rsid w:val="00832C97"/>
    <w:rsid w:val="00850377"/>
    <w:rsid w:val="00877A26"/>
    <w:rsid w:val="00897CA2"/>
    <w:rsid w:val="008A4C72"/>
    <w:rsid w:val="008C3049"/>
    <w:rsid w:val="008D5121"/>
    <w:rsid w:val="008E6491"/>
    <w:rsid w:val="008E7E2D"/>
    <w:rsid w:val="00917B72"/>
    <w:rsid w:val="00935217"/>
    <w:rsid w:val="00940193"/>
    <w:rsid w:val="00952B81"/>
    <w:rsid w:val="00955478"/>
    <w:rsid w:val="00956E78"/>
    <w:rsid w:val="009715BF"/>
    <w:rsid w:val="00975B8F"/>
    <w:rsid w:val="009B2A1B"/>
    <w:rsid w:val="009E0AC5"/>
    <w:rsid w:val="009E7525"/>
    <w:rsid w:val="00A07D45"/>
    <w:rsid w:val="00A14938"/>
    <w:rsid w:val="00A330BC"/>
    <w:rsid w:val="00A7389A"/>
    <w:rsid w:val="00A76B5D"/>
    <w:rsid w:val="00AB106C"/>
    <w:rsid w:val="00AC5079"/>
    <w:rsid w:val="00AF6751"/>
    <w:rsid w:val="00B220E0"/>
    <w:rsid w:val="00BB5A37"/>
    <w:rsid w:val="00BC5463"/>
    <w:rsid w:val="00BF6828"/>
    <w:rsid w:val="00C02A97"/>
    <w:rsid w:val="00C374C7"/>
    <w:rsid w:val="00C52AFF"/>
    <w:rsid w:val="00C55C2A"/>
    <w:rsid w:val="00C87654"/>
    <w:rsid w:val="00CC3803"/>
    <w:rsid w:val="00CD7866"/>
    <w:rsid w:val="00D04A39"/>
    <w:rsid w:val="00D151D7"/>
    <w:rsid w:val="00D942F4"/>
    <w:rsid w:val="00D96B47"/>
    <w:rsid w:val="00DE300B"/>
    <w:rsid w:val="00DE3935"/>
    <w:rsid w:val="00E07250"/>
    <w:rsid w:val="00E61034"/>
    <w:rsid w:val="00E632CA"/>
    <w:rsid w:val="00EC0B5F"/>
    <w:rsid w:val="00EC433B"/>
    <w:rsid w:val="00EC75C9"/>
    <w:rsid w:val="00ED241E"/>
    <w:rsid w:val="00ED34BC"/>
    <w:rsid w:val="00EF3CBB"/>
    <w:rsid w:val="00F37173"/>
    <w:rsid w:val="00F51AD0"/>
    <w:rsid w:val="00F6075D"/>
    <w:rsid w:val="00F709A3"/>
    <w:rsid w:val="00F94C4E"/>
    <w:rsid w:val="00FA12BD"/>
    <w:rsid w:val="00FB0D9F"/>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632CA"/>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E632CA"/>
    <w:rPr>
      <w:rFonts w:ascii="Times New Roman" w:hAnsi="Times New Roman" w:cs="Times New Roman"/>
    </w:rPr>
  </w:style>
  <w:style w:type="paragraph" w:styleId="a4">
    <w:name w:val="Date"/>
    <w:basedOn w:val="a"/>
    <w:next w:val="a"/>
    <w:link w:val="Char"/>
    <w:uiPriority w:val="99"/>
    <w:semiHidden/>
    <w:qFormat/>
    <w:rsid w:val="00E632CA"/>
    <w:pPr>
      <w:ind w:leftChars="2500" w:left="100"/>
    </w:pPr>
  </w:style>
  <w:style w:type="paragraph" w:styleId="a5">
    <w:name w:val="footer"/>
    <w:basedOn w:val="a"/>
    <w:link w:val="Char0"/>
    <w:uiPriority w:val="99"/>
    <w:qFormat/>
    <w:rsid w:val="00E632CA"/>
    <w:pPr>
      <w:tabs>
        <w:tab w:val="center" w:pos="4153"/>
        <w:tab w:val="right" w:pos="8306"/>
      </w:tabs>
      <w:snapToGrid w:val="0"/>
      <w:jc w:val="left"/>
    </w:pPr>
    <w:rPr>
      <w:sz w:val="18"/>
      <w:szCs w:val="18"/>
    </w:rPr>
  </w:style>
  <w:style w:type="paragraph" w:styleId="a6">
    <w:name w:val="header"/>
    <w:basedOn w:val="a"/>
    <w:link w:val="Char1"/>
    <w:uiPriority w:val="99"/>
    <w:semiHidden/>
    <w:qFormat/>
    <w:rsid w:val="00E632CA"/>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qFormat/>
    <w:rsid w:val="00E632CA"/>
  </w:style>
  <w:style w:type="paragraph" w:customStyle="1" w:styleId="a8">
    <w:name w:val="正文文字"/>
    <w:basedOn w:val="a"/>
    <w:next w:val="a"/>
    <w:uiPriority w:val="99"/>
    <w:qFormat/>
    <w:rsid w:val="00E632CA"/>
    <w:pPr>
      <w:spacing w:after="120"/>
    </w:pPr>
  </w:style>
  <w:style w:type="character" w:customStyle="1" w:styleId="Char1">
    <w:name w:val="页眉 Char"/>
    <w:basedOn w:val="a1"/>
    <w:link w:val="a6"/>
    <w:uiPriority w:val="99"/>
    <w:semiHidden/>
    <w:qFormat/>
    <w:locked/>
    <w:rsid w:val="00E632CA"/>
    <w:rPr>
      <w:sz w:val="18"/>
      <w:szCs w:val="18"/>
    </w:rPr>
  </w:style>
  <w:style w:type="character" w:customStyle="1" w:styleId="Char0">
    <w:name w:val="页脚 Char"/>
    <w:basedOn w:val="a1"/>
    <w:link w:val="a5"/>
    <w:uiPriority w:val="99"/>
    <w:qFormat/>
    <w:locked/>
    <w:rsid w:val="00E632CA"/>
    <w:rPr>
      <w:sz w:val="18"/>
      <w:szCs w:val="18"/>
    </w:rPr>
  </w:style>
  <w:style w:type="character" w:customStyle="1" w:styleId="Char">
    <w:name w:val="日期 Char"/>
    <w:basedOn w:val="a1"/>
    <w:link w:val="a4"/>
    <w:uiPriority w:val="99"/>
    <w:semiHidden/>
    <w:qFormat/>
    <w:locked/>
    <w:rsid w:val="00E632CA"/>
  </w:style>
  <w:style w:type="character" w:customStyle="1" w:styleId="font41">
    <w:name w:val="font41"/>
    <w:basedOn w:val="a1"/>
    <w:uiPriority w:val="99"/>
    <w:qFormat/>
    <w:rsid w:val="00E632CA"/>
    <w:rPr>
      <w:rFonts w:ascii="宋体" w:eastAsia="宋体" w:hAnsi="宋体" w:cs="宋体"/>
      <w:b/>
      <w:bCs/>
      <w:color w:val="000000"/>
      <w:sz w:val="44"/>
      <w:szCs w:val="44"/>
      <w:u w:val="none"/>
    </w:rPr>
  </w:style>
  <w:style w:type="character" w:customStyle="1" w:styleId="font11">
    <w:name w:val="font11"/>
    <w:basedOn w:val="a1"/>
    <w:uiPriority w:val="99"/>
    <w:qFormat/>
    <w:rsid w:val="00E632CA"/>
    <w:rPr>
      <w:rFonts w:ascii="宋体" w:eastAsia="宋体" w:hAnsi="宋体" w:cs="宋体"/>
      <w:b/>
      <w:bCs/>
      <w:color w:val="000000"/>
      <w:sz w:val="32"/>
      <w:szCs w:val="32"/>
      <w:u w:val="none"/>
    </w:rPr>
  </w:style>
  <w:style w:type="paragraph" w:styleId="a9">
    <w:name w:val="Normal (Web)"/>
    <w:basedOn w:val="a"/>
    <w:uiPriority w:val="99"/>
    <w:unhideWhenUsed/>
    <w:qFormat/>
    <w:rsid w:val="0049329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475</Words>
  <Characters>2713</Characters>
  <Application>Microsoft Office Word</Application>
  <DocSecurity>0</DocSecurity>
  <Lines>22</Lines>
  <Paragraphs>6</Paragraphs>
  <ScaleCrop>false</ScaleCrop>
  <Company>Microsoft</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64</cp:revision>
  <cp:lastPrinted>2023-08-28T07:21:00Z</cp:lastPrinted>
  <dcterms:created xsi:type="dcterms:W3CDTF">2019-01-15T03:17:00Z</dcterms:created>
  <dcterms:modified xsi:type="dcterms:W3CDTF">2024-06-28T08:56:00Z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D046AB22908C472C8AD60C17670F1370</vt:lpwstr>
  </property>
</Properties>
</file>