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44"/>
          <w:lang w:val="en-US" w:eastAsia="zh-CN"/>
        </w:rPr>
        <w:t>株洲市石峰区响石岭街道办事处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单位职能职责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(一)加强党的建设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落实基层党建工作责任制,加强基层服务型党组织建设,深入推进"区域化"党建,全面推行街道"大工委"制,增强基层党组织的政治属性和服务功能。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(二)服务经济发展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统筹落实社区发展的重大决策和社区建设规划,参与辖区公共服务设施建设规划,推动辖区健康、有序、可持续发展.优化发展环境,为辖区企业提供良好的服务,统筹做好采集企业信息、促进项目发展、服务驻区企业、优化投资环境等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（三）组织公共服务。组织实施与居民生活密切相关的公共服务,落实劳动就业、社会保障、法律援助、基本医疗卫生、文化体育、环境保护等公共服务方面的相关政策。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(四)实施公共管理。科学设置管理网格,对辖区内城市管理、人口管理、社会管理、民生保障等区域性、综合性工作，承担组织领导、综合协调和监督检查职责。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(五)监督行政执法。对辖区内各类行政执法工作进行统筹协调,组织开展群众监督和社会监督。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（六）动员社会参与。动员和支持各类驻辖区单位、社区居民、社会组织及志愿者等社区力量参与社区治理,引导驻辖区单位履行社会责任,整合区域内各种社会力量为社区发展服务。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(七)指导基层自治。指导居民委员会建设,健全自治功能,组织社区居民和辖区单位参与城乡社区建设和治理。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(八)维护公共安全。承担辖区社会治安综合管理有关工作,处理群众来信来访,反映社情民意,化解矛盾纠纷等。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(九)做好国防动员。开展国防动员潜力调查,普及全民国防教育,抓好兵役登记、兵员征集工作,加强民兵组织整顿及训练。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(十)完成区委、区政府交办的其他工作任务。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一)职能转变。一是将街道工作重心转化为优化公共服务,为经济社会发展提供良好的营商环境.二是全面加强基层党的建设,提升党建引领城市基层治理的能力;加强城市管理工作的组织实施和统筹协调;加强辖区内与居民密切相关的行政审批和公共服务事项的组织实施;加强维护辖区公共安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1505.39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1086.71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418.68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1505.39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607.76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897.63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是深入贯彻党的二十大的开局之年，也是实施“十四五”规划承上启下的关键之年。在区委、区政府的坚强领导下，我们坚持以习近平新时代中国特色社会主义思想为指引，锚定“三高四新”美好蓝图，认真贯彻落实中央、省、市、区的决策部署，奋力推进“制造强区、生态新城”建设，聚焦发展所需、基层所盼、民心所向，攻坚克难，锐意进取，用实际行动写好响石岭街道这张民生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这一年，党建引领凝心聚力。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党员队伍建设，全面提高党员队伍素质，开展党员培训13次，发展党员6人。不断完善党建引领小区治理“1+6”模式，实施“党组织领办小区治理微项目”22个，藕塘小区居民积分制荣获市城市基层党建引领基层治理创新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这一年，幸福指数持续攀升。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坚决扛起“属地管理”责任，以网格化为抓手，充分发挥网格化服务管理优势，基层治理能力和水平不断提升。全方位集成城管、物业管理等信息数据，全面做实网格“1+N”模式，真正实现“小网格、大服务”。办理网格事件3735件，办结率99.75%（其中一件事一次办1809件）。坚持示范带动，强化“红色物业”创建，云峰阁社区选矿小区成功申报“红色物业”示范项目。抓好电视台小区等5个小区老旧小区改造工作，进一步改善了小区居住环境，提升了居民居住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这一年，社会大局和谐安宁。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主动打好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安全生产翻身仗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，深入开展烟花爆竹、道路交通、城镇燃气等重点领域风险隐患排查整治，消除重大事故隐患12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街道全年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未发生较大以上生产安全责任事故。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高效推进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经济普查工作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，清查底册单位10293家，占全区总数的24.7%。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这一年，重点工作有序推进。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始终紧扣中心，坚持问题导向，致力谋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大事、抓难事、攻重点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，确保重点工作有序推进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全力以赴推进征拆工作，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完成白石港水环境治理项目（二期）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响田大桥连接线项目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、先锋路棚户区项目扫尾，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完成石峰大桥东匝道项目房屋拆除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附属工程补偿工作，确保石峰大桥东匝道顺利通车。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持续发力打好控违拆违攻坚战，做实网格日常巡查，严格减存量，控增量，通过管理与服务并重，处理与疏导结合，拆除违章建筑近万平米。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eastAsia" w:ascii="仿宋_GB2312" w:eastAsia="仿宋_GB2312"/>
          <w:color w:val="auto"/>
          <w:sz w:val="32"/>
          <w:szCs w:val="32"/>
        </w:rPr>
        <w:t>年初预算项目“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业务性专项经费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color w:val="auto"/>
          <w:sz w:val="32"/>
          <w:szCs w:val="32"/>
        </w:rPr>
        <w:t>万元，年中执行调增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0.45</w:t>
      </w:r>
      <w:r>
        <w:rPr>
          <w:rFonts w:hint="eastAsia" w:ascii="仿宋_GB2312" w:eastAsia="仿宋_GB2312"/>
          <w:color w:val="auto"/>
          <w:sz w:val="32"/>
          <w:szCs w:val="32"/>
        </w:rPr>
        <w:t>万元，实际支出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36.45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年初预算项目“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微民生网格事件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万元，年中执行调增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3.68</w:t>
      </w:r>
      <w:r>
        <w:rPr>
          <w:rFonts w:hint="eastAsia" w:ascii="仿宋_GB2312" w:eastAsia="仿宋_GB2312"/>
          <w:color w:val="auto"/>
          <w:sz w:val="32"/>
          <w:szCs w:val="32"/>
        </w:rPr>
        <w:t>万元，实际支出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33.68</w:t>
      </w:r>
      <w:r>
        <w:rPr>
          <w:rFonts w:hint="eastAsia" w:ascii="仿宋_GB2312" w:eastAsia="仿宋_GB2312"/>
          <w:color w:val="auto"/>
          <w:sz w:val="32"/>
          <w:szCs w:val="32"/>
        </w:rPr>
        <w:t>万元，结余结转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年初预算项目“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社区人员经费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429</w:t>
      </w:r>
      <w:r>
        <w:rPr>
          <w:rFonts w:hint="eastAsia" w:ascii="仿宋_GB2312" w:eastAsia="仿宋_GB2312"/>
          <w:color w:val="auto"/>
          <w:sz w:val="32"/>
          <w:szCs w:val="32"/>
        </w:rPr>
        <w:t>万元，年中执行调增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168.66</w:t>
      </w:r>
      <w:r>
        <w:rPr>
          <w:rFonts w:hint="eastAsia" w:ascii="仿宋_GB2312" w:eastAsia="仿宋_GB2312"/>
          <w:color w:val="auto"/>
          <w:sz w:val="32"/>
          <w:szCs w:val="32"/>
        </w:rPr>
        <w:t>万元，实际支出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597.66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年初预算项目“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三支一扶人员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20.77</w:t>
      </w:r>
      <w:r>
        <w:rPr>
          <w:rFonts w:hint="eastAsia" w:ascii="仿宋_GB2312" w:eastAsia="仿宋_GB2312"/>
          <w:color w:val="auto"/>
          <w:sz w:val="32"/>
          <w:szCs w:val="32"/>
        </w:rPr>
        <w:t>万元，年中执行调增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4.8</w:t>
      </w:r>
      <w:r>
        <w:rPr>
          <w:rFonts w:hint="eastAsia" w:ascii="仿宋_GB2312" w:eastAsia="仿宋_GB2312"/>
          <w:color w:val="auto"/>
          <w:sz w:val="32"/>
          <w:szCs w:val="32"/>
        </w:rPr>
        <w:t>万元，实际支出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25.57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</w:p>
    <w:p>
      <w:pPr>
        <w:pStyle w:val="7"/>
        <w:rPr>
          <w:rFonts w:hint="eastAsia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实施及绩效情况如下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项目支出36.45万元，主要用于街道党建、卫健、妇联、综治维稳各项工作。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微民生网格事件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项目支出33.68万元，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办理网格事件3735件，办结率99.75%（其中一件事一次办1809件）。坚持示范带动，强化“红色物业”创建，云峰阁社区选矿小区成功申报“红色物业”示范项目。</w:t>
      </w:r>
    </w:p>
    <w:p>
      <w:pPr>
        <w:pStyle w:val="7"/>
        <w:ind w:left="0" w:leftChars="0" w:firstLine="640" w:firstLineChars="200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（3）社区人员经费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项目支出597.66万，严格保障老体制人员、两保人员以及随军家属人员的工资福利待遇、社区党建经费等支出包括每个月工资、五险一金、年底双薪工资、生活补贴等。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hAnsi="Times New Roman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b w:val="0"/>
          <w:bCs/>
          <w:kern w:val="2"/>
          <w:sz w:val="32"/>
          <w:szCs w:val="32"/>
          <w:lang w:val="en-US" w:eastAsia="zh-CN" w:bidi="ar-SA"/>
        </w:rPr>
        <w:t>（4）三支一扶人员经费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default" w:hAnsi="Times New Roman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b w:val="0"/>
          <w:bCs/>
          <w:kern w:val="2"/>
          <w:sz w:val="32"/>
          <w:szCs w:val="32"/>
          <w:lang w:val="en-US" w:eastAsia="zh-CN" w:bidi="ar-SA"/>
        </w:rPr>
        <w:t>项目支出25.57万元，严格保障街道三支一扶人员全年的工资福利待遇。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hAnsi="Times New Roman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eastAsia="zh-CN"/>
        </w:rPr>
        <w:t>年中追加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工作经费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”金额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151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120.22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万元。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960" w:firstLineChars="3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社区公共就业服务创业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960" w:firstLineChars="3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退休人员社会化管理经费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项目实施及绩效情况如下：</w:t>
      </w:r>
    </w:p>
    <w:p>
      <w:pPr>
        <w:pStyle w:val="7"/>
        <w:ind w:left="0" w:leftChars="0" w:firstLine="640" w:firstLineChars="200"/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（1）工作经费</w:t>
      </w: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项目支出120.22万元，主要用于街道党建、卫健、妇联、综治维稳、第五次经济普查等各项工作。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社区公共就业服务创业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pStyle w:val="7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项目支出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主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要为街道辖区内的社区提供就业服务创业的资金支持，提高当地就业率，从而提高当地经济发展，保持社会稳定发展</w:t>
      </w:r>
    </w:p>
    <w:p>
      <w:pPr>
        <w:pStyle w:val="7"/>
        <w:rPr>
          <w:rFonts w:hint="default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（3）退休人员社会化管理服务经费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项目支出61.05万元，主要用于街道辖区企业退休人员和街道离退休干部的管理服务费，包括企业退休人员的档案管理费用，街道和社区离退休干部的丧葬费等各种开支。</w:t>
      </w:r>
    </w:p>
    <w:p>
      <w:pPr>
        <w:tabs>
          <w:tab w:val="left" w:pos="7560"/>
        </w:tabs>
        <w:adjustRightInd w:val="0"/>
        <w:snapToGrid w:val="0"/>
        <w:spacing w:line="540" w:lineRule="exact"/>
        <w:jc w:val="left"/>
        <w:rPr>
          <w:rFonts w:hint="default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2023年度，本单位严格把控资金使用，缩减运行经费开支，规范经费支出，但由于资金紧张，运行困难，且实际支出与报账时间存在时间差，导致预算执行与绩效目标存在一定的偏差。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改进措施：1.加强资金支出审核，对专项资金的使用管理及绩效情况进行检查，加强对单位资产进行管理和监督使用；2.加强预算编制管理，重要项目支出必须进入年初预算，提高预算编制的合理性。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3E334C"/>
    <w:multiLevelType w:val="singleLevel"/>
    <w:tmpl w:val="A83E334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30A6A08"/>
    <w:multiLevelType w:val="singleLevel"/>
    <w:tmpl w:val="630A6A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zQ5MTAwNzQ2MDExYjQ4Mjc2OTkxMmRmZDZlM2M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072AA5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DEF7266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4829CA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D605157"/>
    <w:rsid w:val="3DC44A40"/>
    <w:rsid w:val="3EE94F30"/>
    <w:rsid w:val="3F570588"/>
    <w:rsid w:val="3F5B111B"/>
    <w:rsid w:val="40423627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4E56216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9C04BB9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6FAF5F45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C51D2C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60"/>
    </w:pPr>
    <w:rPr>
      <w:rFonts w:ascii="仿宋_GB2312" w:hAnsi="Times New Roman" w:eastAsia="仿宋_GB2312" w:cs="Times New Roman"/>
      <w:b/>
      <w:sz w:val="32"/>
      <w:szCs w:val="20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styleId="10">
    <w:name w:val="page number"/>
    <w:basedOn w:val="9"/>
    <w:qFormat/>
    <w:uiPriority w:val="99"/>
  </w:style>
  <w:style w:type="paragraph" w:customStyle="1" w:styleId="11">
    <w:name w:val="正文文字"/>
    <w:basedOn w:val="1"/>
    <w:next w:val="1"/>
    <w:qFormat/>
    <w:uiPriority w:val="99"/>
    <w:pPr>
      <w:spacing w:after="120"/>
    </w:pPr>
  </w:style>
  <w:style w:type="character" w:customStyle="1" w:styleId="12">
    <w:name w:val="Header Char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9"/>
    <w:link w:val="5"/>
    <w:qFormat/>
    <w:locked/>
    <w:uiPriority w:val="99"/>
    <w:rPr>
      <w:sz w:val="18"/>
      <w:szCs w:val="18"/>
    </w:rPr>
  </w:style>
  <w:style w:type="character" w:customStyle="1" w:styleId="14">
    <w:name w:val="Date Char"/>
    <w:basedOn w:val="9"/>
    <w:link w:val="4"/>
    <w:semiHidden/>
    <w:qFormat/>
    <w:locked/>
    <w:uiPriority w:val="99"/>
  </w:style>
  <w:style w:type="character" w:customStyle="1" w:styleId="15">
    <w:name w:val="font41"/>
    <w:basedOn w:val="9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6">
    <w:name w:val="font11"/>
    <w:basedOn w:val="9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7</Pages>
  <Words>2779</Words>
  <Characters>2949</Characters>
  <Lines>0</Lines>
  <Paragraphs>0</Paragraphs>
  <TotalTime>20</TotalTime>
  <ScaleCrop>false</ScaleCrop>
  <LinksUpToDate>false</LinksUpToDate>
  <CharactersWithSpaces>2951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2024-08-05T03:15:28Z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2C0967E98A714C0C96FC534D3C57E674_13</vt:lpwstr>
  </property>
</Properties>
</file>