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2023年度炎陵县城市管理和综合执法局单位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73C6EE4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F03C69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D580E5D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1E4B314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FD9C40">
      <w:pPr>
        <w:pStyle w:val="8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4960B46A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部门职责：</w:t>
      </w:r>
      <w:r>
        <w:rPr>
          <w:rFonts w:hint="eastAsia" w:ascii="仿宋_GB2312" w:hAnsi="仿宋" w:eastAsia="仿宋_GB2312"/>
          <w:sz w:val="32"/>
          <w:szCs w:val="32"/>
        </w:rPr>
        <w:t>⑴、贯彻执行国家、省、市有关城市管理的法律、法规和方针、政策；拟定城市管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理</w:t>
      </w:r>
      <w:r>
        <w:rPr>
          <w:rFonts w:hint="eastAsia" w:ascii="仿宋_GB2312" w:hAnsi="仿宋" w:eastAsia="仿宋_GB2312"/>
          <w:sz w:val="32"/>
          <w:szCs w:val="32"/>
        </w:rPr>
        <w:t>、城市管理行政执法发展规划、规范性文件并组织实施。⑵、负责城市管理考核评比工作，拟定考核办法、考评标准和实施细则并组织实施。⑶、负责市容和环境卫生的行业管理工作；拟定城市容貌标准、环境卫生质量标准和市容环境卫生综合整治计划并组织实施；负责指导监督城区垃圾处置及相关工作；负责建筑垃圾运输行业管理。⑷、牵头拟定户外广告设置规划管理办法和技术标准并组织实施；负责户外广告、招（店）牌的设置审批及户外广告资源的监督管理工作。⑸、负责市政工程的破占道审批及相应行政处罚工作。⑹、行使环境保护方面法律、法规、规章规定的部分行政处罚权。⑺、行使市容环境卫生管理方面法律、法规、规章规定的行政处罚权，强制拆除不符合城市容貌标准、环境卫生标准的建筑物或设施。⑻、负责对当路堆放物料等侵占城市道路行为的行政处罚工作；会同公安部门对机动车、非机动车辆停放占行道进行管理。⑼、负责拟定道路照明设施的养护、管理标准和技术规范，监督管理城市夜景照明工作。⑽、行使城乡规划管理方面法律、法规、规章规定的部分行政处罚权。</w:t>
      </w:r>
    </w:p>
    <w:p w14:paraId="24751464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2．</w:t>
      </w:r>
      <w:r>
        <w:rPr>
          <w:rFonts w:hint="eastAsia" w:ascii="仿宋_GB2312" w:hAnsi="仿宋" w:eastAsia="仿宋_GB2312"/>
          <w:sz w:val="32"/>
          <w:szCs w:val="32"/>
        </w:rPr>
        <w:t>机构情况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炎陵县城市管理和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综合</w:t>
      </w:r>
      <w:r>
        <w:rPr>
          <w:rFonts w:hint="eastAsia" w:ascii="仿宋_GB2312" w:hAnsi="仿宋" w:eastAsia="仿宋_GB2312"/>
          <w:sz w:val="32"/>
          <w:szCs w:val="32"/>
        </w:rPr>
        <w:t>执法局为独立核算的事业单位，属一级预算单位。我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共有内设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4个</w:t>
      </w:r>
      <w:r>
        <w:rPr>
          <w:rFonts w:hint="eastAsia" w:ascii="仿宋_GB2312" w:hAnsi="仿宋" w:eastAsia="仿宋_GB2312"/>
          <w:sz w:val="32"/>
          <w:szCs w:val="32"/>
        </w:rPr>
        <w:t>、单位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个（含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4</w:t>
      </w:r>
      <w:r>
        <w:rPr>
          <w:rFonts w:hint="eastAsia" w:ascii="仿宋_GB2312" w:hAnsi="仿宋" w:eastAsia="仿宋_GB2312"/>
          <w:sz w:val="32"/>
          <w:szCs w:val="32"/>
        </w:rPr>
        <w:t>个副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" w:eastAsia="仿宋_GB2312"/>
          <w:sz w:val="32"/>
          <w:szCs w:val="32"/>
        </w:rPr>
        <w:t>级单位），分别为：县城市管理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综合</w:t>
      </w:r>
      <w:r>
        <w:rPr>
          <w:rFonts w:hint="eastAsia" w:ascii="仿宋_GB2312" w:hAnsi="仿宋" w:eastAsia="仿宋_GB2312"/>
          <w:sz w:val="32"/>
          <w:szCs w:val="32"/>
        </w:rPr>
        <w:t>行政执法大队、县环境卫生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服务中心</w:t>
      </w:r>
      <w:r>
        <w:rPr>
          <w:rFonts w:hint="eastAsia" w:ascii="仿宋_GB2312" w:hAnsi="仿宋" w:eastAsia="仿宋_GB2312"/>
          <w:sz w:val="32"/>
          <w:szCs w:val="32"/>
        </w:rPr>
        <w:t>、县城市户外广告灯饰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事务</w:t>
      </w:r>
      <w:r>
        <w:rPr>
          <w:rFonts w:hint="eastAsia" w:ascii="仿宋_GB2312" w:hAnsi="仿宋" w:eastAsia="仿宋_GB2312"/>
          <w:sz w:val="32"/>
          <w:szCs w:val="32"/>
        </w:rPr>
        <w:t>中心、县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市政工程维护中心、县园林绿化中心、县数字化城市事务中心、县市场服务中心</w:t>
      </w:r>
      <w:r>
        <w:rPr>
          <w:rFonts w:hint="eastAsia" w:ascii="仿宋_GB2312" w:hAnsi="仿宋" w:eastAsia="仿宋_GB2312"/>
          <w:sz w:val="32"/>
          <w:szCs w:val="32"/>
        </w:rPr>
        <w:t>。行政编制数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人，事业编制数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/>
          <w:sz w:val="32"/>
          <w:szCs w:val="32"/>
        </w:rPr>
        <w:t>人，实有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在职</w:t>
      </w:r>
      <w:r>
        <w:rPr>
          <w:rFonts w:hint="eastAsia" w:ascii="仿宋_GB2312" w:hAnsi="仿宋" w:eastAsia="仿宋_GB2312"/>
          <w:sz w:val="32"/>
          <w:szCs w:val="32"/>
        </w:rPr>
        <w:t>人数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sz w:val="32"/>
          <w:szCs w:val="32"/>
        </w:rPr>
        <w:t>人，退休人员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实有车辆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台。</w:t>
      </w:r>
    </w:p>
    <w:p w14:paraId="1C325386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eastAsia="仿宋_GB2312"/>
          <w:sz w:val="32"/>
          <w:szCs w:val="32"/>
          <w:lang w:val="en-US" w:eastAsia="zh-CN"/>
        </w:rPr>
        <w:t>人员情况：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上年末在职人员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46人，本年末在职人员41人，减少5人，变动原因是退休2人，县内调出3人。其他人员32人，和上年末持平。</w:t>
      </w:r>
    </w:p>
    <w:p w14:paraId="5556C9CE">
      <w:pPr>
        <w:pStyle w:val="8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7587B28A">
      <w:pPr>
        <w:pStyle w:val="8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3DC383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306EECE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2023年基本支出6115519.07元，其中人员经费5086230.19元，主要是包括</w:t>
      </w:r>
      <w:r>
        <w:rPr>
          <w:rFonts w:hint="eastAsia" w:ascii="Times New Roman" w:hAnsi="Times New Roman" w:eastAsia="仿宋_GB2312"/>
          <w:sz w:val="32"/>
          <w:szCs w:val="32"/>
        </w:rPr>
        <w:t>基本工资、津贴补贴、奖金、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机关事业单位基本养老保险缴费、职工基本医疗保险缴费、其他社会保障缴费、住房公积金、其他工资福利支出、退休费。</w:t>
      </w:r>
    </w:p>
    <w:p w14:paraId="0CBDBC79">
      <w:pPr>
        <w:pStyle w:val="8"/>
        <w:widowControl/>
        <w:spacing w:line="52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日常公用经费1029288.88元。</w:t>
      </w:r>
      <w:r>
        <w:rPr>
          <w:rFonts w:hint="eastAsia" w:ascii="Times New Roman" w:hAnsi="Times New Roman" w:eastAsia="仿宋_GB2312"/>
          <w:sz w:val="32"/>
          <w:szCs w:val="32"/>
        </w:rPr>
        <w:t>主要包括办公费、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水费、电费、差旅费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维修（护）</w:t>
      </w:r>
      <w:r>
        <w:rPr>
          <w:rFonts w:hint="eastAsia" w:ascii="Times New Roman" w:hAnsi="Times New Roman" w:eastAsia="仿宋_GB2312"/>
          <w:sz w:val="32"/>
          <w:szCs w:val="32"/>
        </w:rPr>
        <w:t>费、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培训费、公务接待费、委托业务费、工会经费、福利费、公务车运行维护费、其他交通费用、其他商品和服务支出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7999CAA">
      <w:pPr>
        <w:pStyle w:val="8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C11EFB6">
      <w:pPr>
        <w:pStyle w:val="8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一是</w:t>
      </w:r>
      <w:r>
        <w:rPr>
          <w:rFonts w:hint="eastAsia" w:eastAsia="仿宋_GB2312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年度专项资金安排</w:t>
      </w:r>
      <w:r>
        <w:rPr>
          <w:rFonts w:hint="eastAsia" w:eastAsia="仿宋_GB2312"/>
          <w:sz w:val="32"/>
          <w:szCs w:val="32"/>
          <w:lang w:val="en-US" w:eastAsia="zh-CN"/>
        </w:rPr>
        <w:t>5749253.32</w:t>
      </w:r>
      <w:r>
        <w:rPr>
          <w:rFonts w:hint="eastAsia" w:eastAsia="仿宋_GB2312"/>
          <w:sz w:val="32"/>
          <w:szCs w:val="32"/>
          <w:lang w:eastAsia="zh-CN"/>
        </w:rPr>
        <w:t>元，使用</w:t>
      </w:r>
      <w:r>
        <w:rPr>
          <w:rFonts w:hint="eastAsia" w:eastAsia="仿宋_GB2312"/>
          <w:sz w:val="32"/>
          <w:szCs w:val="32"/>
          <w:lang w:val="en-US" w:eastAsia="zh-CN"/>
        </w:rPr>
        <w:t>5749253.32元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其中路灯电费维护费</w:t>
      </w:r>
      <w:r>
        <w:rPr>
          <w:rFonts w:hint="eastAsia" w:eastAsia="仿宋_GB2312"/>
          <w:sz w:val="32"/>
          <w:szCs w:val="32"/>
          <w:lang w:val="en-US" w:eastAsia="zh-CN"/>
        </w:rPr>
        <w:t>2521500元，垃圾处理83570元，小广告治理252052.16元，拆违控违149500元，数字化城管857835元，市政维护200000元，创文尾款120300元，路灯建设178200元，协管员工资1191876.16元，2020年执法服装48500元，其他项目支出145920元。</w:t>
      </w:r>
    </w:p>
    <w:p w14:paraId="751A51C8">
      <w:pPr>
        <w:pStyle w:val="8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2AD48E2">
      <w:pPr>
        <w:pStyle w:val="8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2023年政府性基金预算支出6578025.66元，其中基本支出40000元，项目支出6538025.66元。</w:t>
      </w:r>
    </w:p>
    <w:p w14:paraId="216101D4">
      <w:pPr>
        <w:pStyle w:val="8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42F75E1B">
      <w:pPr>
        <w:pStyle w:val="8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690EE68D">
      <w:pPr>
        <w:pStyle w:val="8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80FC82C">
      <w:pPr>
        <w:pStyle w:val="8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52E8C373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000000"/>
          <w:sz w:val="32"/>
          <w:szCs w:val="32"/>
        </w:rPr>
        <w:t>年度财政拨款支出情况。①基本支出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6155519.07</w:t>
      </w:r>
      <w:r>
        <w:rPr>
          <w:rFonts w:hint="eastAsia" w:eastAsia="仿宋_GB2312"/>
          <w:color w:val="000000"/>
          <w:sz w:val="32"/>
          <w:szCs w:val="32"/>
        </w:rPr>
        <w:t>主要是用于城管局机关及执法大队和拆违大队正常运转的日常支出，包括基本工资、津贴补贴等人员经费以及办公费、水电费等日常公用经费；②项目支出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12287278.98</w:t>
      </w:r>
      <w:r>
        <w:rPr>
          <w:rFonts w:hint="eastAsia" w:eastAsia="仿宋_GB2312"/>
          <w:color w:val="000000"/>
          <w:sz w:val="32"/>
          <w:szCs w:val="32"/>
        </w:rPr>
        <w:t>元，是城管局为完成特定的行政工作任务或事业发展目标，用于专项业务工作的经费支出，主要是垃圾场运营费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及小广告清理、路灯电费和维护费、市政维护、数字化城管、拆违控违、创文等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16BAE674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000000"/>
          <w:sz w:val="32"/>
          <w:szCs w:val="32"/>
        </w:rPr>
        <w:t>年年度“三公”经费合计支出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14431</w:t>
      </w:r>
      <w:r>
        <w:rPr>
          <w:rFonts w:hint="eastAsia" w:eastAsia="仿宋_GB2312"/>
          <w:color w:val="000000"/>
          <w:sz w:val="32"/>
          <w:szCs w:val="32"/>
        </w:rPr>
        <w:t>元，其中公务用车运行维护费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</w:rPr>
        <w:t>元（公务用车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</w:rPr>
        <w:t>辆，含执法车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</w:rPr>
        <w:t>辆）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sz w:val="32"/>
          <w:szCs w:val="32"/>
        </w:rPr>
        <w:t xml:space="preserve">公务接待费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14431</w:t>
      </w:r>
      <w:r>
        <w:rPr>
          <w:rFonts w:hint="eastAsia" w:eastAsia="仿宋_GB2312"/>
          <w:color w:val="000000"/>
          <w:sz w:val="32"/>
          <w:szCs w:val="32"/>
        </w:rPr>
        <w:t>元（接待批次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eastAsia="仿宋_GB2312"/>
          <w:color w:val="000000"/>
          <w:sz w:val="32"/>
          <w:szCs w:val="32"/>
        </w:rPr>
        <w:t>次，人数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156</w:t>
      </w:r>
      <w:r>
        <w:rPr>
          <w:rFonts w:hint="eastAsia" w:eastAsia="仿宋_GB2312"/>
          <w:color w:val="000000"/>
          <w:sz w:val="32"/>
          <w:szCs w:val="32"/>
        </w:rPr>
        <w:t>人），因公出国（境）0元。三公经费与20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48274.83元</w:t>
      </w:r>
      <w:r>
        <w:rPr>
          <w:rFonts w:hint="eastAsia" w:eastAsia="仿宋_GB2312"/>
          <w:color w:val="000000"/>
          <w:sz w:val="32"/>
          <w:szCs w:val="32"/>
        </w:rPr>
        <w:t>相比，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33843.33</w:t>
      </w:r>
      <w:r>
        <w:rPr>
          <w:rFonts w:hint="eastAsia" w:eastAsia="仿宋_GB2312"/>
          <w:color w:val="000000"/>
          <w:sz w:val="32"/>
          <w:szCs w:val="32"/>
        </w:rPr>
        <w:t>元，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下降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70.11</w:t>
      </w:r>
      <w:r>
        <w:rPr>
          <w:rFonts w:hint="eastAsia" w:eastAsia="仿宋_GB2312"/>
          <w:color w:val="000000"/>
          <w:sz w:val="32"/>
          <w:szCs w:val="32"/>
        </w:rPr>
        <w:t>%。</w:t>
      </w:r>
    </w:p>
    <w:p w14:paraId="224FCA7F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000000"/>
          <w:sz w:val="32"/>
          <w:szCs w:val="32"/>
        </w:rPr>
        <w:t>年度机关运行经费决算情况。城管局20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000000"/>
          <w:sz w:val="32"/>
          <w:szCs w:val="32"/>
        </w:rPr>
        <w:t>年使用一般公共预算财政拨款安排的基本支出中，履行一般行政管理职能、维持机关日常运转而开支的机关运行经费合计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1029288.88元，使用政府性基金维持机关日常运转的运行经费40000元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 w14:paraId="4A5F77A9">
      <w:pPr>
        <w:widowControl/>
        <w:spacing w:line="520" w:lineRule="exact"/>
        <w:ind w:firstLine="645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、20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000000"/>
          <w:sz w:val="32"/>
          <w:szCs w:val="32"/>
        </w:rPr>
        <w:t>政府采购支出决算情况。20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000000"/>
          <w:sz w:val="32"/>
          <w:szCs w:val="32"/>
        </w:rPr>
        <w:t>年本部门政府采购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 xml:space="preserve"> 批次，支出总额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22819</w:t>
      </w:r>
      <w:r>
        <w:rPr>
          <w:rFonts w:hint="eastAsia" w:eastAsia="仿宋_GB2312"/>
          <w:color w:val="000000"/>
          <w:sz w:val="32"/>
          <w:szCs w:val="32"/>
        </w:rPr>
        <w:t>元，其中：政府采购货物支出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22819</w:t>
      </w:r>
      <w:r>
        <w:rPr>
          <w:rFonts w:hint="eastAsia" w:eastAsia="仿宋_GB2312"/>
          <w:color w:val="000000"/>
          <w:sz w:val="32"/>
          <w:szCs w:val="32"/>
        </w:rPr>
        <w:t>元。</w:t>
      </w:r>
    </w:p>
    <w:p w14:paraId="40A07C61">
      <w:pPr>
        <w:pStyle w:val="8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4DDEFBA6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年初预算和决算数相差比较大。</w:t>
      </w:r>
      <w:r>
        <w:rPr>
          <w:rFonts w:hint="eastAsia" w:eastAsia="仿宋_GB2312"/>
          <w:sz w:val="32"/>
          <w:szCs w:val="32"/>
          <w:lang w:eastAsia="zh-CN"/>
        </w:rPr>
        <w:t>一是</w:t>
      </w: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年县</w:t>
      </w:r>
      <w:r>
        <w:rPr>
          <w:rFonts w:hint="eastAsia" w:eastAsia="仿宋_GB2312"/>
          <w:sz w:val="32"/>
          <w:szCs w:val="32"/>
          <w:lang w:eastAsia="zh-CN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12287278.98元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</w:rPr>
        <w:t>年初预算</w:t>
      </w:r>
      <w:r>
        <w:rPr>
          <w:rFonts w:hint="eastAsia" w:eastAsia="仿宋_GB2312"/>
          <w:sz w:val="32"/>
          <w:szCs w:val="32"/>
          <w:lang w:eastAsia="zh-CN"/>
        </w:rPr>
        <w:t>放在财政相关股室，单位无预算</w:t>
      </w:r>
      <w:r>
        <w:rPr>
          <w:rFonts w:hint="eastAsia" w:eastAsia="仿宋_GB2312"/>
          <w:sz w:val="32"/>
          <w:szCs w:val="32"/>
        </w:rPr>
        <w:t>且金额大，导致年</w:t>
      </w:r>
      <w:r>
        <w:rPr>
          <w:rFonts w:hint="eastAsia" w:eastAsia="仿宋_GB2312"/>
          <w:sz w:val="32"/>
          <w:szCs w:val="32"/>
          <w:lang w:eastAsia="zh-CN"/>
        </w:rPr>
        <w:t>初</w:t>
      </w:r>
      <w:r>
        <w:rPr>
          <w:rFonts w:hint="eastAsia" w:eastAsia="仿宋_GB2312"/>
          <w:sz w:val="32"/>
          <w:szCs w:val="32"/>
        </w:rPr>
        <w:t>预算和决算数相差大。</w:t>
      </w:r>
      <w:r>
        <w:rPr>
          <w:rFonts w:hint="eastAsia" w:eastAsia="仿宋_GB2312"/>
          <w:sz w:val="32"/>
          <w:szCs w:val="32"/>
          <w:lang w:eastAsia="zh-CN"/>
        </w:rPr>
        <w:t>二是资产净值比上年减少</w:t>
      </w:r>
      <w:r>
        <w:rPr>
          <w:rFonts w:hint="eastAsia" w:eastAsia="仿宋_GB2312"/>
          <w:sz w:val="32"/>
          <w:szCs w:val="32"/>
          <w:lang w:val="en-US" w:eastAsia="zh-CN"/>
        </w:rPr>
        <w:t>232295.46元</w:t>
      </w:r>
      <w:r>
        <w:rPr>
          <w:rFonts w:hint="eastAsia" w:eastAsia="仿宋_GB2312"/>
          <w:sz w:val="32"/>
          <w:szCs w:val="32"/>
          <w:lang w:eastAsia="zh-CN"/>
        </w:rPr>
        <w:t>，原因是当年计提固定资产累计折旧</w:t>
      </w:r>
      <w:r>
        <w:rPr>
          <w:rFonts w:hint="eastAsia" w:eastAsia="仿宋_GB2312"/>
          <w:sz w:val="32"/>
          <w:szCs w:val="32"/>
          <w:lang w:val="en-US" w:eastAsia="zh-CN"/>
        </w:rPr>
        <w:t>255114.46元，当年新增固定资产22819元。</w:t>
      </w:r>
    </w:p>
    <w:p w14:paraId="455796B8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2C19856F">
      <w:pPr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一是合理安排收支预算，严格预算管理。按照“以收定支，量入为出，保证重点，兼顾一般”的原则，科学合理编制部门预算，使预算更加切合实际。进一步细化预算，严格执行，增强预算约束意识，提高科学化、精细化预算管理水平。二是规范财务行为，提高会计基础工作质量。严格执行财经纪律和各项财经政策，自觉接受财政、审计、纪检监察等职能部门的监督，做到有法可依，有章可循，实现管理的规范化、制度化。进一步健全机关各项财务制度，严格财经手续，完善经费使用内部控制制度。三是建设阳光财务，提高资金效益。进一步完善财政预决算、“三公经费”及重大专项公开工作。使重大项目管理制度更加科学合理，程序更加规范透明，分配更加公平公正，资金更加安全高效。</w:t>
      </w:r>
    </w:p>
    <w:p w14:paraId="21482297">
      <w:pPr>
        <w:widowControl/>
        <w:numPr>
          <w:ilvl w:val="0"/>
          <w:numId w:val="4"/>
        </w:numPr>
        <w:spacing w:line="520" w:lineRule="exact"/>
        <w:ind w:left="0" w:leftChars="0"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BD972DE">
      <w:pPr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绩效自评结果为优。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multi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2">
    <w:nsid w:val="120422E4"/>
    <w:multiLevelType w:val="singleLevel"/>
    <w:tmpl w:val="120422E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744D8D9"/>
    <w:multiLevelType w:val="singleLevel"/>
    <w:tmpl w:val="2744D8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YWFiZTg3OTRjN2ZiMGIzY2JkMDhlYjg3NTIxY2EifQ=="/>
  </w:docVars>
  <w:rsids>
    <w:rsidRoot w:val="00000000"/>
    <w:rsid w:val="15BF56EC"/>
    <w:rsid w:val="197A0209"/>
    <w:rsid w:val="20152CF4"/>
    <w:rsid w:val="35CB6416"/>
    <w:rsid w:val="4B4334AB"/>
    <w:rsid w:val="51AF590D"/>
    <w:rsid w:val="5403276E"/>
    <w:rsid w:val="54C57A37"/>
    <w:rsid w:val="55775466"/>
    <w:rsid w:val="57FF626E"/>
    <w:rsid w:val="7CA45F2E"/>
    <w:rsid w:val="7F0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2097</Words>
  <Characters>2369</Characters>
  <Lines>0</Lines>
  <Paragraphs>0</Paragraphs>
  <TotalTime>89</TotalTime>
  <ScaleCrop>false</ScaleCrop>
  <LinksUpToDate>false</LinksUpToDate>
  <CharactersWithSpaces>2372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晨曦</cp:lastModifiedBy>
  <dcterms:modified xsi:type="dcterms:W3CDTF">2024-09-06T03:39:41Z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DEC29D6FF1984251977FAFE43F2C91AB_12</vt:lpwstr>
  </property>
</Properties>
</file>