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2023年度炎陵县征地工作协调服务中心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FEDA40B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53452D4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  <w:bookmarkStart w:id="0" w:name="_GoBack"/>
      <w:bookmarkEnd w:id="0"/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单位名称（盖章）：炎陵县征地工作协调服务中心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98BEB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5CEB56F0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根据炎编[2019]4号文件关于炎陵县机构改革涉改科级事业单位调整的通知，2019年3月将土地征收安置所所承担的行政职能划入自然资源局，改为炎陵县征地工作协调服务中心，为县政府直属正科级公益一类事业单位，具体提供征地拆迁方面公益类服务工作；认真做好房屋征收问题和其他征地拆迁工作；严格执行征地补偿制度，切实维护好被征地农民合法权益；落实征地拆迁政策宣传解释和督促落实工作；协调好征拆矛盾，解决征地拆迁历史遗留问题；做好拆迁户安置工作；做好征地拆迁补偿计算工作；负责征地拆迁资金收支和核算。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年实有编制编制11人，年末在编在岗10人。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6B649035">
      <w:pPr>
        <w:spacing w:line="60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提供征地拆迁方面公益类服务工作；2、认真做好房屋征收问题和其他征地拆迁工作；3、严格执行征地补偿制度，切实维护好被征地农民合法权益；4、落实征地拆迁政策宣传解释和督促落实工作；5、协调好征拆矛盾，解决征地拆迁历史遗留问题；6、做好拆迁户安置工作；7、做好征地拆迁补偿计算工作；8、负责征地拆迁资金收支和核算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77B584A7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03E61599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年基本支出</w:t>
      </w:r>
      <w:r>
        <w:rPr>
          <w:rFonts w:hint="eastAsia" w:eastAsia="仿宋_GB2312"/>
          <w:sz w:val="32"/>
          <w:szCs w:val="32"/>
          <w:lang w:val="en-US" w:eastAsia="zh-CN"/>
        </w:rPr>
        <w:t>1310078.88</w:t>
      </w:r>
      <w:r>
        <w:rPr>
          <w:rFonts w:hint="eastAsia" w:eastAsia="仿宋_GB2312"/>
          <w:sz w:val="32"/>
          <w:szCs w:val="32"/>
        </w:rPr>
        <w:t>元,占本年支出的</w:t>
      </w:r>
      <w:r>
        <w:rPr>
          <w:rFonts w:hint="eastAsia" w:eastAsia="仿宋_GB2312"/>
          <w:sz w:val="32"/>
          <w:szCs w:val="32"/>
          <w:lang w:val="en-US" w:eastAsia="zh-CN"/>
        </w:rPr>
        <w:t>58.06</w:t>
      </w:r>
      <w:r>
        <w:rPr>
          <w:rFonts w:hint="eastAsia" w:eastAsia="仿宋_GB2312"/>
          <w:sz w:val="32"/>
          <w:szCs w:val="32"/>
        </w:rPr>
        <w:t>%，其中：人员经费支出</w:t>
      </w:r>
      <w:r>
        <w:rPr>
          <w:rFonts w:hint="eastAsia" w:eastAsia="仿宋_GB2312"/>
          <w:sz w:val="32"/>
          <w:szCs w:val="32"/>
          <w:lang w:val="en-US" w:eastAsia="zh-CN"/>
        </w:rPr>
        <w:t>1206476.88</w:t>
      </w:r>
      <w:r>
        <w:rPr>
          <w:rFonts w:hint="eastAsia" w:eastAsia="仿宋_GB2312"/>
          <w:sz w:val="32"/>
          <w:szCs w:val="32"/>
        </w:rPr>
        <w:t>元，比去年</w:t>
      </w:r>
      <w:r>
        <w:rPr>
          <w:rFonts w:hint="eastAsia" w:eastAsia="仿宋_GB2312"/>
          <w:sz w:val="32"/>
          <w:szCs w:val="32"/>
          <w:lang w:eastAsia="zh-CN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7.14</w:t>
      </w:r>
      <w:r>
        <w:rPr>
          <w:rFonts w:hint="eastAsia" w:eastAsia="仿宋_GB2312"/>
          <w:sz w:val="32"/>
          <w:szCs w:val="32"/>
        </w:rPr>
        <w:t>%，其主要原因是：征拆人员不变，</w:t>
      </w:r>
      <w:r>
        <w:rPr>
          <w:rFonts w:hint="eastAsia" w:eastAsia="仿宋_GB2312"/>
          <w:sz w:val="32"/>
          <w:szCs w:val="32"/>
          <w:lang w:eastAsia="zh-CN"/>
        </w:rPr>
        <w:t>年初预算减少，全年支出减少</w:t>
      </w:r>
      <w:r>
        <w:rPr>
          <w:rFonts w:hint="eastAsia" w:eastAsia="仿宋_GB2312"/>
          <w:sz w:val="32"/>
          <w:szCs w:val="32"/>
        </w:rPr>
        <w:t>；公用经费支出</w:t>
      </w:r>
      <w:r>
        <w:rPr>
          <w:rFonts w:hint="eastAsia" w:eastAsia="仿宋_GB2312"/>
          <w:sz w:val="32"/>
          <w:szCs w:val="32"/>
          <w:lang w:val="en-US" w:eastAsia="zh-CN"/>
        </w:rPr>
        <w:t>103602</w:t>
      </w:r>
      <w:r>
        <w:rPr>
          <w:rFonts w:hint="eastAsia" w:eastAsia="仿宋_GB2312"/>
          <w:sz w:val="32"/>
          <w:szCs w:val="32"/>
        </w:rPr>
        <w:t>元，比去年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0.6</w:t>
      </w:r>
      <w:r>
        <w:rPr>
          <w:rFonts w:hint="eastAsia" w:eastAsia="仿宋_GB2312"/>
          <w:sz w:val="32"/>
          <w:szCs w:val="32"/>
        </w:rPr>
        <w:t>%，其主要原因是：2023全年预算计算得到公用经费收入比2022年多621.82元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059FCAD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6FD80A7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项目支出：</w:t>
      </w:r>
      <w:r>
        <w:rPr>
          <w:rFonts w:hint="eastAsia" w:eastAsia="仿宋_GB2312"/>
          <w:sz w:val="32"/>
          <w:szCs w:val="32"/>
          <w:lang w:eastAsia="zh-CN"/>
        </w:rPr>
        <w:t>无，</w:t>
      </w:r>
      <w:r>
        <w:rPr>
          <w:rFonts w:hint="eastAsia" w:eastAsia="仿宋_GB2312"/>
          <w:sz w:val="32"/>
          <w:szCs w:val="32"/>
        </w:rPr>
        <w:t>其主要原因是：一般公共预算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eastAsia="zh-CN"/>
        </w:rPr>
        <w:t>无，在</w:t>
      </w:r>
      <w:r>
        <w:rPr>
          <w:rFonts w:hint="eastAsia" w:eastAsia="仿宋_GB2312"/>
          <w:sz w:val="32"/>
          <w:szCs w:val="32"/>
        </w:rPr>
        <w:t>政府性基金预算支出</w:t>
      </w:r>
      <w:r>
        <w:rPr>
          <w:rFonts w:hint="eastAsia" w:eastAsia="仿宋_GB2312"/>
          <w:sz w:val="32"/>
          <w:szCs w:val="32"/>
          <w:lang w:eastAsia="zh-CN"/>
        </w:rPr>
        <w:t>中列支。</w:t>
      </w:r>
    </w:p>
    <w:p w14:paraId="751A51C8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0A82BC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项目支出按经济科目分类，政府性基金预算财政拨款支出</w:t>
      </w:r>
      <w:r>
        <w:rPr>
          <w:rFonts w:hint="eastAsia" w:eastAsia="仿宋_GB2312"/>
          <w:sz w:val="32"/>
          <w:szCs w:val="32"/>
          <w:lang w:val="en-US" w:eastAsia="zh-CN"/>
        </w:rPr>
        <w:t>946378</w:t>
      </w:r>
      <w:r>
        <w:rPr>
          <w:rFonts w:hint="eastAsia" w:eastAsia="仿宋_GB2312"/>
          <w:sz w:val="32"/>
          <w:szCs w:val="32"/>
        </w:rPr>
        <w:t>元。</w:t>
      </w:r>
    </w:p>
    <w:p w14:paraId="0524E9A9">
      <w:pPr>
        <w:spacing w:line="600" w:lineRule="exact"/>
        <w:ind w:firstLine="640" w:firstLineChars="200"/>
        <w:rPr>
          <w:rFonts w:hint="eastAsia" w:ascii="仿宋_GB2312" w:hAnsi="仿宋" w:eastAsia="仿宋_GB2312"/>
          <w:b w:val="0"/>
          <w:bCs w:val="0"/>
          <w:color w:val="0000FF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项目支出按</w:t>
      </w:r>
      <w:r>
        <w:rPr>
          <w:rFonts w:hint="eastAsia" w:eastAsia="仿宋_GB2312"/>
          <w:color w:val="auto"/>
          <w:sz w:val="32"/>
          <w:szCs w:val="32"/>
        </w:rPr>
        <w:t>功能科目分类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：其中：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征地和拆迁补偿支出</w:t>
      </w:r>
      <w:r>
        <w:rPr>
          <w:rFonts w:hint="eastAsia" w:eastAsia="仿宋_GB2312"/>
          <w:sz w:val="32"/>
          <w:szCs w:val="32"/>
          <w:lang w:val="en-US" w:eastAsia="zh-CN"/>
        </w:rPr>
        <w:t>150000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元，城市建设支出</w:t>
      </w:r>
      <w:r>
        <w:rPr>
          <w:rFonts w:hint="eastAsia" w:eastAsia="仿宋_GB2312"/>
          <w:sz w:val="32"/>
          <w:szCs w:val="32"/>
          <w:lang w:val="en-US" w:eastAsia="zh-CN"/>
        </w:rPr>
        <w:t>602800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元，农村基础设施建设支出</w:t>
      </w:r>
      <w:r>
        <w:rPr>
          <w:rFonts w:hint="eastAsia" w:eastAsia="仿宋_GB2312"/>
          <w:sz w:val="32"/>
          <w:szCs w:val="32"/>
          <w:lang w:val="en-US" w:eastAsia="zh-CN"/>
        </w:rPr>
        <w:t>193578元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主要用于拆迁户拆迁补偿和安置区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桩基等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基础设施建设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216101D4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531062E1">
      <w:pPr>
        <w:pStyle w:val="6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无。</w:t>
      </w:r>
    </w:p>
    <w:p w14:paraId="690EE68D"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B488FAB">
      <w:pPr>
        <w:pStyle w:val="6"/>
        <w:widowControl/>
        <w:numPr>
          <w:ilvl w:val="0"/>
          <w:numId w:val="0"/>
        </w:numPr>
        <w:spacing w:line="520" w:lineRule="exact"/>
        <w:ind w:left="640" w:left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无。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38BEB5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从整体上看202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年我</w:t>
      </w:r>
      <w:r>
        <w:rPr>
          <w:rFonts w:hint="eastAsia"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资金运行维护决策正确，资金管理规范，项目管理到位，政策执行有力，有效发挥了财政资金的使用效率。我</w:t>
      </w:r>
      <w:r>
        <w:rPr>
          <w:rFonts w:hint="eastAsia"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各项项目资金其主要用途是</w:t>
      </w:r>
      <w:r>
        <w:rPr>
          <w:rFonts w:hint="eastAsia" w:eastAsia="仿宋_GB2312"/>
          <w:sz w:val="32"/>
          <w:szCs w:val="32"/>
        </w:rPr>
        <w:t>用于征地拆迁、</w:t>
      </w:r>
      <w:r>
        <w:rPr>
          <w:rFonts w:hint="eastAsia" w:eastAsia="仿宋_GB2312"/>
          <w:sz w:val="32"/>
          <w:szCs w:val="32"/>
          <w:lang w:eastAsia="zh-CN"/>
        </w:rPr>
        <w:t>拆迁户</w:t>
      </w:r>
      <w:r>
        <w:rPr>
          <w:rFonts w:hint="eastAsia" w:eastAsia="仿宋_GB2312"/>
          <w:sz w:val="32"/>
          <w:szCs w:val="32"/>
        </w:rPr>
        <w:t>安置等工作，妥善解决被拆迁户资金补偿等问题</w:t>
      </w:r>
      <w:r>
        <w:rPr>
          <w:rFonts w:eastAsia="仿宋_GB2312"/>
          <w:sz w:val="32"/>
          <w:szCs w:val="32"/>
        </w:rPr>
        <w:t>；在人员经费支出、</w:t>
      </w:r>
      <w:r>
        <w:rPr>
          <w:rFonts w:hint="eastAsia" w:eastAsia="仿宋_GB2312"/>
          <w:sz w:val="32"/>
          <w:szCs w:val="32"/>
        </w:rPr>
        <w:t>公共</w:t>
      </w:r>
      <w:r>
        <w:rPr>
          <w:rFonts w:eastAsia="仿宋_GB2312"/>
          <w:sz w:val="32"/>
          <w:szCs w:val="32"/>
        </w:rPr>
        <w:t>支出严格执行县委县政府的各项制度；在项目经费的使用上，在保证各项任务顺利完成的同时，严格落实厉行节约的原则；严格控制经费的使用</w:t>
      </w:r>
      <w:r>
        <w:rPr>
          <w:rFonts w:hint="eastAsia" w:eastAsia="仿宋_GB2312"/>
          <w:sz w:val="32"/>
          <w:szCs w:val="32"/>
        </w:rPr>
        <w:t>。</w:t>
      </w:r>
    </w:p>
    <w:p w14:paraId="5BCF676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部门整体支出为公共预算财政支出和政府性基金预算财政拨款支出，根据征地工作协调服务中心工作的特点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整体支出绩效评价如下：</w:t>
      </w:r>
    </w:p>
    <w:p w14:paraId="0F1D233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产出指标：</w:t>
      </w:r>
    </w:p>
    <w:p w14:paraId="3E83F07A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部门重点支出占部门整体支出的比例：100%，</w:t>
      </w:r>
      <w:r>
        <w:rPr>
          <w:rFonts w:eastAsia="仿宋_GB2312"/>
          <w:sz w:val="32"/>
          <w:szCs w:val="32"/>
        </w:rPr>
        <w:t>“三公经费”变动率</w:t>
      </w:r>
      <w:r>
        <w:rPr>
          <w:rFonts w:hint="eastAsia" w:eastAsia="仿宋_GB2312"/>
          <w:sz w:val="32"/>
          <w:szCs w:val="32"/>
        </w:rPr>
        <w:t>0%、</w:t>
      </w:r>
      <w:r>
        <w:rPr>
          <w:rFonts w:eastAsia="仿宋_GB2312"/>
          <w:sz w:val="32"/>
          <w:szCs w:val="32"/>
        </w:rPr>
        <w:t>“三公经费”控制率</w:t>
      </w:r>
      <w:r>
        <w:rPr>
          <w:rFonts w:hint="eastAsia" w:eastAsia="仿宋_GB2312"/>
          <w:sz w:val="32"/>
          <w:szCs w:val="32"/>
        </w:rPr>
        <w:t>0%，部门整体支出支付进度：按进度支付，结转结余资金增减率：0%，部门预决算和三公经费预决算公开：已按时按质进行了公开，</w:t>
      </w:r>
      <w:r>
        <w:rPr>
          <w:rFonts w:eastAsia="仿宋_GB2312"/>
          <w:sz w:val="32"/>
          <w:szCs w:val="32"/>
        </w:rPr>
        <w:t>固定资产利用率</w:t>
      </w:r>
      <w:r>
        <w:rPr>
          <w:rFonts w:hint="eastAsia" w:eastAsia="仿宋_GB2312"/>
          <w:sz w:val="32"/>
          <w:szCs w:val="32"/>
        </w:rPr>
        <w:t>100%，重点工作办结率：100%，</w:t>
      </w:r>
      <w:r>
        <w:rPr>
          <w:rFonts w:eastAsia="仿宋_GB2312"/>
          <w:sz w:val="32"/>
          <w:szCs w:val="32"/>
        </w:rPr>
        <w:t>重点工作质量达标率</w:t>
      </w:r>
      <w:r>
        <w:rPr>
          <w:rFonts w:hint="eastAsia" w:eastAsia="仿宋_GB2312"/>
          <w:sz w:val="32"/>
          <w:szCs w:val="32"/>
        </w:rPr>
        <w:t>100%。</w:t>
      </w:r>
    </w:p>
    <w:p w14:paraId="19BFE22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效益指标：经济效益</w:t>
      </w:r>
      <w:r>
        <w:rPr>
          <w:rFonts w:hint="eastAsia" w:eastAsia="仿宋_GB2312"/>
          <w:sz w:val="32"/>
          <w:szCs w:val="32"/>
        </w:rPr>
        <w:t>100%、社会</w:t>
      </w:r>
      <w:r>
        <w:rPr>
          <w:rFonts w:eastAsia="仿宋_GB2312"/>
          <w:sz w:val="32"/>
          <w:szCs w:val="32"/>
        </w:rPr>
        <w:t>效益</w:t>
      </w:r>
      <w:r>
        <w:rPr>
          <w:rFonts w:hint="eastAsia" w:eastAsia="仿宋_GB2312"/>
          <w:sz w:val="32"/>
          <w:szCs w:val="32"/>
        </w:rPr>
        <w:t>100%、</w:t>
      </w:r>
      <w:r>
        <w:rPr>
          <w:rFonts w:eastAsia="仿宋_GB2312"/>
          <w:sz w:val="32"/>
          <w:szCs w:val="32"/>
        </w:rPr>
        <w:t>社会公众或服务对象满意度</w:t>
      </w:r>
      <w:r>
        <w:rPr>
          <w:rFonts w:hint="eastAsia" w:eastAsia="仿宋_GB2312"/>
          <w:sz w:val="32"/>
          <w:szCs w:val="32"/>
        </w:rPr>
        <w:t>100%。</w:t>
      </w:r>
    </w:p>
    <w:p w14:paraId="40CCEED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部门整体支出绩效评价得分</w:t>
      </w:r>
      <w:r>
        <w:rPr>
          <w:rFonts w:hint="eastAsia" w:eastAsia="仿宋_GB2312"/>
          <w:sz w:val="32"/>
          <w:szCs w:val="32"/>
        </w:rPr>
        <w:t>100分，圆满地完成了征地工作协调服务中心预期工作要点和工作计划。</w:t>
      </w:r>
    </w:p>
    <w:p w14:paraId="67DED50D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C12988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预算编制工作有待加强</w:t>
      </w:r>
      <w:r>
        <w:rPr>
          <w:rFonts w:hint="eastAsia" w:eastAsia="仿宋_GB2312"/>
          <w:sz w:val="32"/>
          <w:szCs w:val="32"/>
        </w:rPr>
        <w:t>。征拆任务具有不确定性和突发性，年初预算编制</w:t>
      </w:r>
      <w:r>
        <w:rPr>
          <w:rFonts w:eastAsia="仿宋_GB2312"/>
          <w:sz w:val="32"/>
          <w:szCs w:val="32"/>
        </w:rPr>
        <w:t>的合理性有待提高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财务工作缺乏创新，在精度和深度上欠缺，还需要进一步完善，尤其是在预算、政府采购、固定资产管理方面还需要进一步严格。</w:t>
      </w:r>
    </w:p>
    <w:p w14:paraId="5E00BD06">
      <w:pPr>
        <w:widowControl/>
        <w:spacing w:line="520" w:lineRule="exact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35324CF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是合理安排收支预算，严格预算管理。按照“以收定支，量入为出，保证重点，兼顾一般”的原则，科学合理编制部门预算，使预算更加切合实际。进一步细化预算，严格执行，增强预算约束意识，提高科学化、精细化预算管理水平。二是规范财务行为，提高会计基础工作质量。严格执行财经纪律和各项财经政策，自觉接受财政、审计、纪检监察等职能部门的监督，做到有法可依，有章可循，实现管理的规范化、制度化。进一步健全机关各项财务制度，严格财经手续，完善经费使用内部控制制度，加强对原始票据的合法性、完整性审核，做到票据合法规范，手续完备。三是建设阳光财务，提高资金效益。进一步完善财政预决算、“三公经费”及重大专项公开工作。使重大项目管理制度更加科学合理，程序更加规范透明，分配更加公平公正，资金更加安全高效。</w:t>
      </w:r>
    </w:p>
    <w:p w14:paraId="4BEF7B19">
      <w:pPr>
        <w:widowControl/>
        <w:spacing w:line="520" w:lineRule="exact"/>
        <w:ind w:firstLine="645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60970E73">
      <w:pPr>
        <w:spacing w:line="60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无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EBCFF"/>
    <w:multiLevelType w:val="singleLevel"/>
    <w:tmpl w:val="88CEBC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ZGNiNDkyMmEwM2Q1NjYzYmE2OWFmZjAwM2M1YzAifQ=="/>
  </w:docVars>
  <w:rsids>
    <w:rsidRoot w:val="00000000"/>
    <w:rsid w:val="00FD2668"/>
    <w:rsid w:val="020C62E0"/>
    <w:rsid w:val="0EBE0962"/>
    <w:rsid w:val="15BF56EC"/>
    <w:rsid w:val="1C1C468F"/>
    <w:rsid w:val="21FE34E4"/>
    <w:rsid w:val="225C7DAD"/>
    <w:rsid w:val="237B192E"/>
    <w:rsid w:val="28F416F8"/>
    <w:rsid w:val="2A375D41"/>
    <w:rsid w:val="2C1856FE"/>
    <w:rsid w:val="2C730F5D"/>
    <w:rsid w:val="32CB171C"/>
    <w:rsid w:val="35CB6416"/>
    <w:rsid w:val="389E342F"/>
    <w:rsid w:val="3A0D261A"/>
    <w:rsid w:val="3BB32D4D"/>
    <w:rsid w:val="3D9A72FF"/>
    <w:rsid w:val="3F12422F"/>
    <w:rsid w:val="3F262FE6"/>
    <w:rsid w:val="44F07C4A"/>
    <w:rsid w:val="4517434D"/>
    <w:rsid w:val="47C52FFF"/>
    <w:rsid w:val="48645AFB"/>
    <w:rsid w:val="49663AF5"/>
    <w:rsid w:val="4B4334AB"/>
    <w:rsid w:val="4D956757"/>
    <w:rsid w:val="508A00C9"/>
    <w:rsid w:val="526861E8"/>
    <w:rsid w:val="5403276E"/>
    <w:rsid w:val="54C57A37"/>
    <w:rsid w:val="60CB21A4"/>
    <w:rsid w:val="60FC6F03"/>
    <w:rsid w:val="61B72CE8"/>
    <w:rsid w:val="63691DC0"/>
    <w:rsid w:val="65661077"/>
    <w:rsid w:val="676C6322"/>
    <w:rsid w:val="6F1277AF"/>
    <w:rsid w:val="786A065C"/>
    <w:rsid w:val="79FC518F"/>
    <w:rsid w:val="7CD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1773</Words>
  <Characters>1888</Characters>
  <Lines>0</Lines>
  <Paragraphs>0</Paragraphs>
  <TotalTime>1</TotalTime>
  <ScaleCrop>false</ScaleCrop>
  <LinksUpToDate>false</LinksUpToDate>
  <CharactersWithSpaces>1890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沈沈沈</cp:lastModifiedBy>
  <dcterms:modified xsi:type="dcterms:W3CDTF">2024-09-03T03:39:28Z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DEC29D6FF1984251977FAFE43F2C91AB_12</vt:lpwstr>
  </property>
</Properties>
</file>