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0E779B">
      <w:pPr>
        <w:pStyle w:val="5"/>
        <w:keepNext w:val="0"/>
        <w:keepLines w:val="0"/>
        <w:pageBreakBefore w:val="0"/>
        <w:widowControl/>
        <w:kinsoku w:val="0"/>
        <w:wordWrap/>
        <w:overflowPunct/>
        <w:topLinePunct w:val="0"/>
        <w:autoSpaceDE w:val="0"/>
        <w:autoSpaceDN w:val="0"/>
        <w:bidi w:val="0"/>
        <w:adjustRightInd w:val="0"/>
        <w:snapToGrid w:val="0"/>
        <w:spacing w:before="162" w:line="560" w:lineRule="exact"/>
        <w:textAlignment w:val="baseline"/>
        <w:rPr>
          <w:rFonts w:hint="eastAsia" w:ascii="黑体" w:hAnsi="黑体" w:eastAsia="黑体" w:cs="黑体"/>
          <w:sz w:val="34"/>
          <w:szCs w:val="34"/>
          <w:lang w:eastAsia="zh-CN"/>
        </w:rPr>
      </w:pPr>
      <w:r>
        <w:rPr>
          <w:rFonts w:hint="eastAsia" w:ascii="黑体" w:hAnsi="黑体" w:eastAsia="黑体" w:cs="黑体"/>
          <w:spacing w:val="14"/>
          <w:sz w:val="34"/>
          <w:szCs w:val="34"/>
        </w:rPr>
        <w:t>附件</w:t>
      </w:r>
      <w:r>
        <w:rPr>
          <w:rFonts w:hint="eastAsia" w:ascii="黑体" w:hAnsi="黑体" w:eastAsia="黑体" w:cs="黑体"/>
          <w:spacing w:val="14"/>
          <w:sz w:val="34"/>
          <w:szCs w:val="34"/>
          <w:lang w:val="en-US" w:eastAsia="zh-CN"/>
        </w:rPr>
        <w:t>3</w:t>
      </w:r>
    </w:p>
    <w:p w14:paraId="33738981">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黑体" w:hAnsi="黑体" w:eastAsia="黑体" w:cs="黑体"/>
          <w:sz w:val="44"/>
          <w:szCs w:val="44"/>
        </w:rPr>
      </w:pPr>
    </w:p>
    <w:p w14:paraId="4097EFB5">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黑体" w:hAnsi="黑体" w:eastAsia="黑体" w:cs="黑体"/>
          <w:sz w:val="44"/>
          <w:szCs w:val="44"/>
        </w:rPr>
      </w:pPr>
    </w:p>
    <w:p w14:paraId="44A74DCE">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黑体" w:hAnsi="黑体" w:eastAsia="黑体" w:cs="黑体"/>
          <w:sz w:val="44"/>
          <w:szCs w:val="44"/>
        </w:rPr>
      </w:pPr>
    </w:p>
    <w:p w14:paraId="4118FCE9">
      <w:pPr>
        <w:spacing w:line="60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2023年度炎陵县应急管理局</w:t>
      </w:r>
      <w:r>
        <w:rPr>
          <w:rFonts w:hint="eastAsia" w:ascii="方正小标宋简体" w:hAnsi="方正小标宋简体" w:eastAsia="方正小标宋简体" w:cs="方正小标宋简体"/>
          <w:sz w:val="44"/>
          <w:szCs w:val="44"/>
        </w:rPr>
        <w:t>整体支出绩效</w:t>
      </w:r>
    </w:p>
    <w:p w14:paraId="0DFB6BB4">
      <w:pPr>
        <w:spacing w:line="60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自评</w:t>
      </w:r>
      <w:r>
        <w:rPr>
          <w:rFonts w:hint="eastAsia" w:ascii="方正小标宋简体" w:hAnsi="方正小标宋简体" w:eastAsia="方正小标宋简体" w:cs="方正小标宋简体"/>
          <w:sz w:val="44"/>
          <w:szCs w:val="44"/>
        </w:rPr>
        <w:t>报告</w:t>
      </w:r>
    </w:p>
    <w:p w14:paraId="17F58897">
      <w:pPr>
        <w:spacing w:line="600" w:lineRule="exact"/>
        <w:jc w:val="center"/>
        <w:rPr>
          <w:rFonts w:eastAsia="楷体_GB2312"/>
          <w:sz w:val="32"/>
          <w:szCs w:val="32"/>
        </w:rPr>
      </w:pPr>
    </w:p>
    <w:p w14:paraId="315F8578">
      <w:pPr>
        <w:spacing w:line="600" w:lineRule="exact"/>
        <w:jc w:val="center"/>
        <w:rPr>
          <w:rFonts w:eastAsia="楷体_GB2312"/>
          <w:sz w:val="32"/>
          <w:szCs w:val="32"/>
        </w:rPr>
      </w:pPr>
    </w:p>
    <w:p w14:paraId="2E029910">
      <w:pPr>
        <w:spacing w:line="600" w:lineRule="exact"/>
        <w:jc w:val="center"/>
        <w:rPr>
          <w:rFonts w:eastAsia="楷体_GB2312"/>
          <w:sz w:val="32"/>
          <w:szCs w:val="32"/>
        </w:rPr>
      </w:pPr>
    </w:p>
    <w:p w14:paraId="1C92C148">
      <w:pPr>
        <w:spacing w:line="600" w:lineRule="exact"/>
        <w:jc w:val="center"/>
        <w:rPr>
          <w:rFonts w:eastAsia="楷体_GB2312"/>
          <w:sz w:val="32"/>
          <w:szCs w:val="32"/>
        </w:rPr>
      </w:pPr>
    </w:p>
    <w:p w14:paraId="2E9017B2">
      <w:pPr>
        <w:spacing w:line="600" w:lineRule="exact"/>
        <w:jc w:val="center"/>
        <w:rPr>
          <w:rFonts w:eastAsia="楷体_GB2312"/>
          <w:sz w:val="32"/>
          <w:szCs w:val="32"/>
        </w:rPr>
      </w:pPr>
    </w:p>
    <w:p w14:paraId="0FA4C78A">
      <w:pPr>
        <w:spacing w:line="600" w:lineRule="exact"/>
        <w:jc w:val="center"/>
        <w:rPr>
          <w:rFonts w:eastAsia="楷体_GB2312"/>
          <w:sz w:val="32"/>
          <w:szCs w:val="32"/>
        </w:rPr>
      </w:pPr>
    </w:p>
    <w:p w14:paraId="6833FC49">
      <w:pPr>
        <w:spacing w:line="600" w:lineRule="exact"/>
        <w:jc w:val="center"/>
        <w:rPr>
          <w:rFonts w:eastAsia="楷体_GB2312"/>
          <w:sz w:val="32"/>
          <w:szCs w:val="32"/>
        </w:rPr>
      </w:pPr>
    </w:p>
    <w:p w14:paraId="082DCFC8">
      <w:pPr>
        <w:spacing w:line="600" w:lineRule="exact"/>
        <w:jc w:val="center"/>
        <w:rPr>
          <w:rFonts w:hint="eastAsia" w:ascii="黑体" w:hAnsi="黑体" w:eastAsia="黑体" w:cs="黑体"/>
          <w:sz w:val="36"/>
          <w:szCs w:val="36"/>
          <w:lang w:val="en-US" w:eastAsia="zh-CN"/>
        </w:rPr>
      </w:pPr>
      <w:r>
        <w:rPr>
          <w:rFonts w:hint="eastAsia" w:ascii="黑体" w:hAnsi="黑体" w:eastAsia="黑体" w:cs="黑体"/>
          <w:sz w:val="36"/>
          <w:szCs w:val="36"/>
          <w:lang w:val="en-US" w:eastAsia="zh-CN"/>
        </w:rPr>
        <w:t>单位名称（盖章）：炎陵县应急管理局</w:t>
      </w:r>
    </w:p>
    <w:p w14:paraId="123D12D1">
      <w:pPr>
        <w:spacing w:line="600" w:lineRule="exact"/>
        <w:jc w:val="center"/>
        <w:rPr>
          <w:rFonts w:hint="eastAsia" w:ascii="黑体" w:hAnsi="黑体" w:eastAsia="黑体" w:cs="黑体"/>
          <w:sz w:val="36"/>
          <w:szCs w:val="36"/>
          <w:lang w:val="en-US" w:eastAsia="zh-CN"/>
        </w:rPr>
      </w:pPr>
    </w:p>
    <w:p w14:paraId="70828991">
      <w:pPr>
        <w:spacing w:line="600" w:lineRule="exact"/>
        <w:jc w:val="center"/>
        <w:rPr>
          <w:rFonts w:hint="eastAsia" w:ascii="黑体" w:hAnsi="黑体" w:eastAsia="黑体" w:cs="黑体"/>
          <w:sz w:val="36"/>
          <w:szCs w:val="36"/>
          <w:lang w:val="en-US" w:eastAsia="zh-CN"/>
        </w:rPr>
      </w:pPr>
    </w:p>
    <w:p w14:paraId="17DB65AB">
      <w:pPr>
        <w:spacing w:line="600" w:lineRule="exact"/>
        <w:jc w:val="center"/>
        <w:rPr>
          <w:rFonts w:hint="eastAsia" w:ascii="黑体" w:hAnsi="黑体" w:eastAsia="黑体" w:cs="黑体"/>
          <w:sz w:val="36"/>
          <w:szCs w:val="36"/>
          <w:lang w:val="en-US" w:eastAsia="zh-CN"/>
        </w:rPr>
      </w:pPr>
    </w:p>
    <w:p w14:paraId="2010740C">
      <w:pPr>
        <w:spacing w:line="600" w:lineRule="exact"/>
        <w:jc w:val="center"/>
        <w:rPr>
          <w:rFonts w:hint="eastAsia" w:ascii="黑体" w:hAnsi="黑体" w:eastAsia="黑体" w:cs="黑体"/>
          <w:sz w:val="36"/>
          <w:szCs w:val="36"/>
          <w:lang w:val="en-US" w:eastAsia="zh-CN"/>
        </w:rPr>
      </w:pPr>
    </w:p>
    <w:p w14:paraId="084269F2">
      <w:pPr>
        <w:spacing w:line="600" w:lineRule="exact"/>
        <w:jc w:val="center"/>
        <w:rPr>
          <w:rFonts w:hint="eastAsia" w:ascii="黑体" w:hAnsi="黑体" w:eastAsia="黑体" w:cs="黑体"/>
          <w:sz w:val="36"/>
          <w:szCs w:val="36"/>
          <w:lang w:val="en-US" w:eastAsia="zh-CN"/>
        </w:rPr>
      </w:pPr>
    </w:p>
    <w:p w14:paraId="660F4AB2">
      <w:pPr>
        <w:rPr>
          <w:rFonts w:eastAsia="楷体_GB2312"/>
          <w:sz w:val="32"/>
          <w:szCs w:val="32"/>
        </w:rPr>
      </w:pPr>
      <w:r>
        <w:rPr>
          <w:rFonts w:hint="eastAsia" w:ascii="仿宋_GB2312" w:hAnsi="仿宋_GB2312" w:eastAsia="仿宋_GB2312" w:cs="仿宋_GB2312"/>
          <w:sz w:val="32"/>
          <w:szCs w:val="32"/>
          <w:lang w:val="en-US" w:eastAsia="zh-CN"/>
        </w:rPr>
        <w:br w:type="page"/>
      </w:r>
    </w:p>
    <w:p w14:paraId="69FD9C40">
      <w:pPr>
        <w:pStyle w:val="13"/>
        <w:widowControl/>
        <w:numPr>
          <w:ilvl w:val="0"/>
          <w:numId w:val="1"/>
        </w:numPr>
        <w:spacing w:line="520" w:lineRule="exact"/>
        <w:ind w:firstLine="640"/>
        <w:rPr>
          <w:rFonts w:ascii="Times New Roman" w:hAnsi="Times New Roman" w:eastAsia="黑体"/>
          <w:sz w:val="32"/>
          <w:szCs w:val="32"/>
        </w:rPr>
      </w:pPr>
      <w:r>
        <w:rPr>
          <w:rFonts w:ascii="Times New Roman" w:hAnsi="Times New Roman" w:eastAsia="黑体"/>
          <w:sz w:val="32"/>
          <w:szCs w:val="32"/>
        </w:rPr>
        <w:t>基本情况</w:t>
      </w:r>
    </w:p>
    <w:p w14:paraId="049DC1A2">
      <w:pPr>
        <w:pStyle w:val="13"/>
        <w:widowControl/>
        <w:numPr>
          <w:ilvl w:val="0"/>
          <w:numId w:val="2"/>
        </w:numPr>
        <w:spacing w:line="520" w:lineRule="exact"/>
        <w:ind w:left="-10" w:leftChars="0" w:firstLine="640" w:firstLineChars="0"/>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rPr>
        <w:t>部门</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rPr>
        <w:t>单位</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基本情况</w:t>
      </w:r>
    </w:p>
    <w:p w14:paraId="14B86D78">
      <w:pPr>
        <w:widowControl/>
        <w:spacing w:line="520" w:lineRule="exact"/>
        <w:ind w:firstLine="640" w:firstLineChars="200"/>
        <w:jc w:val="both"/>
        <w:rPr>
          <w:rFonts w:hint="eastAsia" w:eastAsia="仿宋_GB2312"/>
          <w:sz w:val="32"/>
          <w:szCs w:val="32"/>
        </w:rPr>
      </w:pPr>
      <w:r>
        <w:rPr>
          <w:rFonts w:hint="eastAsia" w:eastAsia="仿宋_GB2312"/>
          <w:sz w:val="32"/>
          <w:szCs w:val="32"/>
          <w:lang w:eastAsia="zh-CN"/>
        </w:rPr>
        <w:t>炎陵县应急管理局</w:t>
      </w:r>
      <w:r>
        <w:rPr>
          <w:rFonts w:hint="eastAsia" w:eastAsia="仿宋_GB2312"/>
          <w:sz w:val="32"/>
          <w:szCs w:val="32"/>
        </w:rPr>
        <w:t>承担</w:t>
      </w:r>
      <w:r>
        <w:rPr>
          <w:rFonts w:hint="eastAsia" w:eastAsia="仿宋_GB2312"/>
          <w:sz w:val="32"/>
          <w:szCs w:val="32"/>
          <w:lang w:eastAsia="zh-CN"/>
        </w:rPr>
        <w:t>县</w:t>
      </w:r>
      <w:r>
        <w:rPr>
          <w:rFonts w:hint="eastAsia" w:eastAsia="仿宋_GB2312"/>
          <w:sz w:val="32"/>
          <w:szCs w:val="32"/>
        </w:rPr>
        <w:t>安全生产委员会办公室日常工作，依法行使安全生产综合监督管理职权，指导、协调、监督</w:t>
      </w:r>
      <w:r>
        <w:rPr>
          <w:rFonts w:hint="eastAsia" w:eastAsia="仿宋_GB2312"/>
          <w:sz w:val="32"/>
          <w:szCs w:val="32"/>
          <w:lang w:eastAsia="zh-CN"/>
        </w:rPr>
        <w:t>全县</w:t>
      </w:r>
      <w:r>
        <w:rPr>
          <w:rFonts w:hint="eastAsia" w:eastAsia="仿宋_GB2312"/>
          <w:sz w:val="32"/>
          <w:szCs w:val="32"/>
        </w:rPr>
        <w:t>安全生产工作，组织开展安全生产巡查、考核工作</w:t>
      </w:r>
      <w:r>
        <w:rPr>
          <w:rFonts w:hint="eastAsia" w:eastAsia="仿宋_GB2312"/>
          <w:sz w:val="32"/>
          <w:szCs w:val="32"/>
          <w:lang w:eastAsia="zh-CN"/>
        </w:rPr>
        <w:t>；</w:t>
      </w:r>
      <w:r>
        <w:rPr>
          <w:rFonts w:hint="eastAsia" w:eastAsia="仿宋_GB2312"/>
          <w:sz w:val="32"/>
          <w:szCs w:val="32"/>
        </w:rPr>
        <w:t>负责应急管理工作，指导全</w:t>
      </w:r>
      <w:r>
        <w:rPr>
          <w:rFonts w:hint="eastAsia" w:eastAsia="仿宋_GB2312"/>
          <w:sz w:val="32"/>
          <w:szCs w:val="32"/>
          <w:lang w:eastAsia="zh-CN"/>
        </w:rPr>
        <w:t>县</w:t>
      </w:r>
      <w:r>
        <w:rPr>
          <w:rFonts w:hint="eastAsia" w:eastAsia="仿宋_GB2312"/>
          <w:sz w:val="32"/>
          <w:szCs w:val="32"/>
        </w:rPr>
        <w:t>应对安全生产类、自然灾害类等突发事件和综合防灾减灾救灾工作</w:t>
      </w:r>
      <w:r>
        <w:rPr>
          <w:rFonts w:hint="eastAsia" w:eastAsia="仿宋_GB2312"/>
          <w:sz w:val="32"/>
          <w:szCs w:val="32"/>
          <w:lang w:eastAsia="zh-CN"/>
        </w:rPr>
        <w:t>；</w:t>
      </w:r>
      <w:r>
        <w:rPr>
          <w:rFonts w:hint="eastAsia" w:eastAsia="仿宋_GB2312"/>
          <w:sz w:val="32"/>
          <w:szCs w:val="32"/>
        </w:rPr>
        <w:t>负责</w:t>
      </w:r>
      <w:r>
        <w:rPr>
          <w:rFonts w:hint="eastAsia" w:eastAsia="仿宋_GB2312"/>
          <w:sz w:val="32"/>
          <w:szCs w:val="32"/>
          <w:lang w:eastAsia="zh-CN"/>
        </w:rPr>
        <w:t>安全生产综合监督管理和</w:t>
      </w:r>
      <w:r>
        <w:rPr>
          <w:rFonts w:hint="eastAsia" w:eastAsia="仿宋_GB2312"/>
          <w:sz w:val="32"/>
          <w:szCs w:val="32"/>
        </w:rPr>
        <w:t>工矿商贸行业安全生产监督管理工作</w:t>
      </w:r>
      <w:r>
        <w:rPr>
          <w:rFonts w:hint="eastAsia" w:eastAsia="仿宋_GB2312"/>
          <w:sz w:val="32"/>
          <w:szCs w:val="32"/>
          <w:lang w:eastAsia="zh-CN"/>
        </w:rPr>
        <w:t>；</w:t>
      </w:r>
      <w:r>
        <w:rPr>
          <w:rFonts w:hint="eastAsia" w:eastAsia="仿宋_GB2312"/>
          <w:sz w:val="32"/>
          <w:szCs w:val="32"/>
        </w:rPr>
        <w:t>指导协调防汛抗旱、森林防灭火、地质灾害、地震和救灾等工作。</w:t>
      </w:r>
    </w:p>
    <w:p w14:paraId="4883F058">
      <w:pPr>
        <w:pStyle w:val="13"/>
        <w:widowControl/>
        <w:numPr>
          <w:ilvl w:val="0"/>
          <w:numId w:val="0"/>
        </w:numPr>
        <w:spacing w:line="520" w:lineRule="exact"/>
        <w:ind w:left="0" w:leftChars="0" w:firstLine="739" w:firstLineChars="231"/>
        <w:jc w:val="left"/>
        <w:rPr>
          <w:rFonts w:hint="eastAsia" w:ascii="仿宋_GB2312" w:hAnsi="仿宋_GB2312" w:eastAsia="仿宋_GB2312" w:cs="仿宋_GB2312"/>
          <w:snapToGrid w:val="0"/>
          <w:color w:val="000000"/>
          <w:kern w:val="2"/>
          <w:sz w:val="32"/>
          <w:szCs w:val="32"/>
          <w:lang w:val="en-US" w:eastAsia="zh-CN" w:bidi="ar-SA"/>
        </w:rPr>
      </w:pPr>
      <w:r>
        <w:rPr>
          <w:rFonts w:hint="eastAsia" w:ascii="仿宋_GB2312" w:hAnsi="仿宋_GB2312" w:eastAsia="仿宋_GB2312" w:cs="仿宋_GB2312"/>
          <w:snapToGrid w:val="0"/>
          <w:color w:val="000000"/>
          <w:kern w:val="2"/>
          <w:sz w:val="32"/>
          <w:szCs w:val="32"/>
          <w:lang w:val="en-US" w:eastAsia="zh-CN" w:bidi="ar-SA"/>
        </w:rPr>
        <w:t>内设办公室（政策法规股、行政审批股）、应急防控股、危险化学品安全监管股（烟花爆竹安全监管股）、工贸行业安全监管股（非煤矿山安全监管股）4个机构、另有安全监管执法大队（副科级）和应急管理事务中心（股级）2个二级事业机构。核定人员编制27名，其中行政编制8名，全额拨款事业编制19名，提前退休人员1人，实有在编在岗人员22人。</w:t>
      </w:r>
    </w:p>
    <w:p w14:paraId="5556C9CE">
      <w:pPr>
        <w:pStyle w:val="13"/>
        <w:widowControl/>
        <w:numPr>
          <w:ilvl w:val="0"/>
          <w:numId w:val="2"/>
        </w:numPr>
        <w:spacing w:line="520" w:lineRule="exact"/>
        <w:ind w:left="-10" w:leftChars="0" w:firstLine="640" w:firstLineChars="0"/>
        <w:rPr>
          <w:rFonts w:hint="default" w:ascii="楷体_GB2312" w:hAnsi="楷体_GB2312" w:eastAsia="楷体_GB2312" w:cs="楷体_GB2312"/>
          <w:sz w:val="32"/>
          <w:szCs w:val="32"/>
          <w:lang w:val="en-US" w:eastAsia="zh-CN"/>
        </w:rPr>
      </w:pPr>
      <w:r>
        <w:rPr>
          <w:rFonts w:hint="eastAsia" w:ascii="楷体_GB2312" w:hAnsi="楷体_GB2312" w:eastAsia="楷体_GB2312" w:cs="楷体_GB2312"/>
          <w:sz w:val="32"/>
          <w:szCs w:val="32"/>
        </w:rPr>
        <w:t>部门</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rPr>
        <w:t>单位</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年度整体支出绩效目标，专项资金绩效目标、其他项目支出（除专项资金以外）绩效目标</w:t>
      </w:r>
    </w:p>
    <w:p w14:paraId="608A79E7">
      <w:pPr>
        <w:pStyle w:val="9"/>
        <w:keepNext w:val="0"/>
        <w:keepLines w:val="0"/>
        <w:pageBreakBefore w:val="0"/>
        <w:kinsoku/>
        <w:wordWrap/>
        <w:overflowPunct/>
        <w:topLinePunct w:val="0"/>
        <w:autoSpaceDE/>
        <w:autoSpaceDN/>
        <w:bidi w:val="0"/>
        <w:spacing w:line="560" w:lineRule="exact"/>
        <w:ind w:firstLine="640" w:firstLineChars="200"/>
        <w:jc w:val="both"/>
        <w:textAlignment w:val="auto"/>
        <w:rPr>
          <w:rFonts w:hint="eastAsia" w:ascii="Times New Roman" w:hAnsi="Times New Roman" w:eastAsia="方正仿宋_GBK" w:cs="Times New Roman"/>
          <w:color w:val="auto"/>
          <w:spacing w:val="0"/>
          <w:kern w:val="2"/>
          <w:sz w:val="32"/>
          <w:szCs w:val="32"/>
          <w:lang w:val="en-US" w:eastAsia="zh-CN" w:bidi="ar-SA"/>
        </w:rPr>
      </w:pPr>
      <w:r>
        <w:rPr>
          <w:rFonts w:hint="default" w:ascii="Times New Roman" w:hAnsi="Times New Roman" w:eastAsia="仿宋_GB2312" w:cs="Times New Roman"/>
          <w:b w:val="0"/>
          <w:bCs w:val="0"/>
          <w:i w:val="0"/>
          <w:iCs w:val="0"/>
          <w:color w:val="000000"/>
          <w:kern w:val="2"/>
          <w:sz w:val="32"/>
          <w:szCs w:val="32"/>
          <w:highlight w:val="none"/>
          <w:vertAlign w:val="baseline"/>
          <w:lang w:val="en-US" w:eastAsia="zh-CN" w:bidi="ar-SA"/>
        </w:rPr>
        <w:t>全力防范化解重大安全风险，持续提升自然灾害防治水平，加快推进应急管理体系和能力现代化，努力实现更高质量的安全发展，为</w:t>
      </w:r>
      <w:r>
        <w:rPr>
          <w:rFonts w:hint="eastAsia" w:ascii="Times New Roman" w:hAnsi="Times New Roman" w:eastAsia="仿宋_GB2312" w:cs="Times New Roman"/>
          <w:b w:val="0"/>
          <w:bCs w:val="0"/>
          <w:i w:val="0"/>
          <w:iCs w:val="0"/>
          <w:color w:val="000000"/>
          <w:kern w:val="2"/>
          <w:sz w:val="32"/>
          <w:szCs w:val="32"/>
          <w:highlight w:val="none"/>
          <w:vertAlign w:val="baseline"/>
          <w:lang w:val="en-US" w:eastAsia="zh-CN" w:bidi="ar-SA"/>
        </w:rPr>
        <w:t>经济社会发展创</w:t>
      </w:r>
      <w:r>
        <w:rPr>
          <w:rFonts w:hint="default" w:ascii="Times New Roman" w:hAnsi="Times New Roman" w:eastAsia="仿宋_GB2312" w:cs="Times New Roman"/>
          <w:b w:val="0"/>
          <w:bCs w:val="0"/>
          <w:i w:val="0"/>
          <w:iCs w:val="0"/>
          <w:color w:val="000000"/>
          <w:kern w:val="2"/>
          <w:sz w:val="32"/>
          <w:szCs w:val="32"/>
          <w:highlight w:val="none"/>
          <w:vertAlign w:val="baseline"/>
          <w:lang w:val="en-US" w:eastAsia="zh-CN" w:bidi="ar-SA"/>
        </w:rPr>
        <w:t>造安全稳定环境</w:t>
      </w:r>
      <w:r>
        <w:rPr>
          <w:rFonts w:hint="eastAsia" w:ascii="Times New Roman" w:hAnsi="Times New Roman" w:eastAsia="仿宋_GB2312" w:cs="Times New Roman"/>
          <w:b w:val="0"/>
          <w:bCs w:val="0"/>
          <w:i w:val="0"/>
          <w:iCs w:val="0"/>
          <w:color w:val="000000"/>
          <w:kern w:val="2"/>
          <w:sz w:val="32"/>
          <w:szCs w:val="32"/>
          <w:highlight w:val="none"/>
          <w:vertAlign w:val="baseline"/>
          <w:lang w:val="en-US" w:eastAsia="zh-CN" w:bidi="ar-SA"/>
        </w:rPr>
        <w:t>。</w:t>
      </w:r>
      <w:r>
        <w:rPr>
          <w:rFonts w:hint="default" w:ascii="Times New Roman" w:hAnsi="Times New Roman" w:eastAsia="仿宋_GB2312" w:cs="Times New Roman"/>
          <w:b w:val="0"/>
          <w:bCs w:val="0"/>
          <w:i w:val="0"/>
          <w:iCs w:val="0"/>
          <w:color w:val="000000"/>
          <w:kern w:val="2"/>
          <w:sz w:val="32"/>
          <w:szCs w:val="32"/>
          <w:highlight w:val="none"/>
          <w:vertAlign w:val="baseline"/>
          <w:lang w:val="en-US" w:eastAsia="zh-CN" w:bidi="ar-SA"/>
        </w:rPr>
        <w:t>深入开展“强执法防事故”行动</w:t>
      </w:r>
      <w:r>
        <w:rPr>
          <w:rFonts w:hint="eastAsia" w:ascii="Times New Roman" w:hAnsi="Times New Roman" w:eastAsia="仿宋_GB2312" w:cs="Times New Roman"/>
          <w:b w:val="0"/>
          <w:bCs w:val="0"/>
          <w:i w:val="0"/>
          <w:iCs w:val="0"/>
          <w:color w:val="000000"/>
          <w:kern w:val="2"/>
          <w:sz w:val="32"/>
          <w:szCs w:val="32"/>
          <w:highlight w:val="none"/>
          <w:vertAlign w:val="baseline"/>
          <w:lang w:val="en-US" w:eastAsia="zh-CN" w:bidi="ar-SA"/>
        </w:rPr>
        <w:t>，抓好直管行业安全生产监管，</w:t>
      </w:r>
      <w:r>
        <w:rPr>
          <w:rFonts w:hint="default" w:ascii="Times New Roman" w:hAnsi="Times New Roman" w:eastAsia="仿宋_GB2312" w:cs="Times New Roman"/>
          <w:b w:val="0"/>
          <w:bCs w:val="0"/>
          <w:i w:val="0"/>
          <w:iCs w:val="0"/>
          <w:color w:val="000000"/>
          <w:kern w:val="2"/>
          <w:sz w:val="32"/>
          <w:szCs w:val="32"/>
          <w:highlight w:val="none"/>
          <w:vertAlign w:val="baseline"/>
          <w:lang w:val="en-US" w:eastAsia="zh-CN" w:bidi="ar-SA"/>
        </w:rPr>
        <w:t>常态化开展执法检查，及时查纠违法行为、治理安全问题隐患，坚决把事故苗头扼杀在萌芽状态</w:t>
      </w:r>
      <w:r>
        <w:rPr>
          <w:rFonts w:hint="eastAsia" w:ascii="Times New Roman" w:hAnsi="Times New Roman" w:eastAsia="仿宋_GB2312" w:cs="Times New Roman"/>
          <w:b w:val="0"/>
          <w:bCs w:val="0"/>
          <w:i w:val="0"/>
          <w:iCs w:val="0"/>
          <w:color w:val="000000"/>
          <w:kern w:val="2"/>
          <w:sz w:val="32"/>
          <w:szCs w:val="32"/>
          <w:highlight w:val="none"/>
          <w:vertAlign w:val="baseline"/>
          <w:lang w:val="en-US" w:eastAsia="zh-CN" w:bidi="ar-SA"/>
        </w:rPr>
        <w:t>。深入开展“打非治违”行动，</w:t>
      </w:r>
      <w:r>
        <w:rPr>
          <w:rFonts w:hint="default" w:ascii="Times New Roman" w:hAnsi="Times New Roman" w:eastAsia="仿宋_GB2312" w:cs="Times New Roman"/>
          <w:b w:val="0"/>
          <w:bCs w:val="0"/>
          <w:i w:val="0"/>
          <w:iCs w:val="0"/>
          <w:color w:val="000000"/>
          <w:kern w:val="2"/>
          <w:sz w:val="32"/>
          <w:szCs w:val="32"/>
          <w:highlight w:val="none"/>
          <w:vertAlign w:val="baseline"/>
          <w:lang w:val="en-US" w:eastAsia="zh-CN" w:bidi="ar-SA"/>
        </w:rPr>
        <w:t>健全“打非”体制机制，落实行刑衔接，坚决打击非法违法、违规违章生产经营建设行为</w:t>
      </w:r>
      <w:r>
        <w:rPr>
          <w:rFonts w:hint="eastAsia" w:ascii="Times New Roman" w:hAnsi="Times New Roman" w:eastAsia="仿宋_GB2312" w:cs="Times New Roman"/>
          <w:b w:val="0"/>
          <w:bCs w:val="0"/>
          <w:i w:val="0"/>
          <w:iCs w:val="0"/>
          <w:color w:val="000000"/>
          <w:kern w:val="2"/>
          <w:sz w:val="32"/>
          <w:szCs w:val="32"/>
          <w:highlight w:val="none"/>
          <w:vertAlign w:val="baseline"/>
          <w:lang w:val="en-US" w:eastAsia="zh-CN" w:bidi="ar-SA"/>
        </w:rPr>
        <w:t>，实现安全生产形势平稳好转的态势</w:t>
      </w:r>
      <w:r>
        <w:rPr>
          <w:rFonts w:hint="default" w:ascii="Times New Roman" w:hAnsi="Times New Roman" w:eastAsia="仿宋_GB2312" w:cs="Times New Roman"/>
          <w:b w:val="0"/>
          <w:bCs w:val="0"/>
          <w:i w:val="0"/>
          <w:iCs w:val="0"/>
          <w:color w:val="000000"/>
          <w:kern w:val="2"/>
          <w:sz w:val="32"/>
          <w:szCs w:val="32"/>
          <w:highlight w:val="none"/>
          <w:vertAlign w:val="baseline"/>
          <w:lang w:val="en-US" w:eastAsia="zh-CN" w:bidi="ar-SA"/>
        </w:rPr>
        <w:t>。切实抓好防灾减灾救灾工作</w:t>
      </w:r>
      <w:r>
        <w:rPr>
          <w:rFonts w:hint="eastAsia" w:ascii="Times New Roman" w:hAnsi="Times New Roman" w:eastAsia="仿宋_GB2312" w:cs="Times New Roman"/>
          <w:b w:val="0"/>
          <w:bCs w:val="0"/>
          <w:i w:val="0"/>
          <w:iCs w:val="0"/>
          <w:color w:val="000000"/>
          <w:kern w:val="2"/>
          <w:sz w:val="32"/>
          <w:szCs w:val="32"/>
          <w:highlight w:val="none"/>
          <w:vertAlign w:val="baseline"/>
          <w:lang w:val="en-US" w:eastAsia="zh-CN" w:bidi="ar-SA"/>
        </w:rPr>
        <w:t>，</w:t>
      </w:r>
      <w:r>
        <w:rPr>
          <w:rFonts w:hint="default" w:ascii="Times New Roman" w:hAnsi="Times New Roman" w:eastAsia="仿宋_GB2312" w:cs="Times New Roman"/>
          <w:b w:val="0"/>
          <w:bCs w:val="0"/>
          <w:i w:val="0"/>
          <w:iCs w:val="0"/>
          <w:color w:val="000000"/>
          <w:kern w:val="2"/>
          <w:sz w:val="32"/>
          <w:szCs w:val="32"/>
          <w:highlight w:val="none"/>
          <w:vertAlign w:val="baseline"/>
          <w:lang w:val="en-US" w:eastAsia="zh-CN" w:bidi="ar-SA"/>
        </w:rPr>
        <w:t>加大森林防火宣传力度，加强野外用火管控，遏制森林火灾事故。落实防汛工作责任，开展安全隐患大排查，加强预测预警，确保不因洪涝灾害造成人员伤亡事故。</w:t>
      </w:r>
      <w:r>
        <w:rPr>
          <w:rFonts w:hint="eastAsia" w:ascii="Times New Roman" w:hAnsi="Times New Roman" w:eastAsia="仿宋_GB2312" w:cs="Times New Roman"/>
          <w:b w:val="0"/>
          <w:bCs w:val="0"/>
          <w:i w:val="0"/>
          <w:iCs w:val="0"/>
          <w:color w:val="000000"/>
          <w:kern w:val="2"/>
          <w:sz w:val="32"/>
          <w:szCs w:val="32"/>
          <w:highlight w:val="none"/>
          <w:vertAlign w:val="baseline"/>
          <w:lang w:val="en-US" w:eastAsia="zh-CN" w:bidi="ar-SA"/>
        </w:rPr>
        <w:t>抓好低温雨雪冰冻灾害天气应对工作，确保“五保”工作目标。</w:t>
      </w:r>
      <w:r>
        <w:rPr>
          <w:rFonts w:hint="default" w:ascii="Times New Roman" w:hAnsi="Times New Roman" w:eastAsia="仿宋_GB2312" w:cs="Times New Roman"/>
          <w:b w:val="0"/>
          <w:bCs w:val="0"/>
          <w:i w:val="0"/>
          <w:iCs w:val="0"/>
          <w:color w:val="000000"/>
          <w:kern w:val="2"/>
          <w:sz w:val="32"/>
          <w:szCs w:val="32"/>
          <w:highlight w:val="none"/>
          <w:vertAlign w:val="baseline"/>
          <w:lang w:val="en-US" w:eastAsia="zh-CN" w:bidi="ar-SA"/>
        </w:rPr>
        <w:t>落实应急救灾物资储备，抓好灾情统计报送，</w:t>
      </w:r>
      <w:r>
        <w:rPr>
          <w:rFonts w:hint="eastAsia" w:ascii="Times New Roman" w:hAnsi="Times New Roman" w:eastAsia="仿宋_GB2312" w:cs="Times New Roman"/>
          <w:b w:val="0"/>
          <w:bCs w:val="0"/>
          <w:i w:val="0"/>
          <w:iCs w:val="0"/>
          <w:color w:val="000000"/>
          <w:kern w:val="2"/>
          <w:sz w:val="32"/>
          <w:szCs w:val="32"/>
          <w:highlight w:val="none"/>
          <w:vertAlign w:val="baseline"/>
          <w:lang w:val="en-US" w:eastAsia="zh-CN" w:bidi="ar-SA"/>
        </w:rPr>
        <w:t>做好</w:t>
      </w:r>
      <w:r>
        <w:rPr>
          <w:rFonts w:hint="default" w:ascii="Times New Roman" w:hAnsi="Times New Roman" w:eastAsia="仿宋_GB2312" w:cs="Times New Roman"/>
          <w:b w:val="0"/>
          <w:bCs w:val="0"/>
          <w:i w:val="0"/>
          <w:iCs w:val="0"/>
          <w:color w:val="000000"/>
          <w:kern w:val="2"/>
          <w:sz w:val="32"/>
          <w:szCs w:val="32"/>
          <w:highlight w:val="none"/>
          <w:vertAlign w:val="baseline"/>
          <w:lang w:val="en-US" w:eastAsia="zh-CN" w:bidi="ar-SA"/>
        </w:rPr>
        <w:t>自然灾害救助。</w:t>
      </w:r>
    </w:p>
    <w:p w14:paraId="7587B28A">
      <w:pPr>
        <w:pStyle w:val="13"/>
        <w:widowControl/>
        <w:numPr>
          <w:ilvl w:val="0"/>
          <w:numId w:val="1"/>
        </w:numPr>
        <w:spacing w:line="520" w:lineRule="exact"/>
        <w:ind w:left="0" w:leftChars="0" w:firstLine="640" w:firstLineChars="200"/>
        <w:rPr>
          <w:rFonts w:ascii="Times New Roman" w:hAnsi="Times New Roman" w:eastAsia="黑体"/>
          <w:sz w:val="32"/>
          <w:szCs w:val="32"/>
        </w:rPr>
      </w:pPr>
      <w:r>
        <w:rPr>
          <w:rFonts w:ascii="Times New Roman" w:hAnsi="Times New Roman" w:eastAsia="黑体"/>
          <w:sz w:val="32"/>
          <w:szCs w:val="32"/>
        </w:rPr>
        <w:t>一般公共预算支出情况</w:t>
      </w:r>
    </w:p>
    <w:p w14:paraId="1B31997D">
      <w:pPr>
        <w:pStyle w:val="13"/>
        <w:widowControl/>
        <w:numPr>
          <w:ilvl w:val="0"/>
          <w:numId w:val="0"/>
        </w:numPr>
        <w:spacing w:line="520" w:lineRule="exact"/>
        <w:ind w:leftChars="200" w:firstLine="320" w:firstLineChars="100"/>
        <w:jc w:val="left"/>
        <w:rPr>
          <w:rFonts w:hint="eastAsia" w:ascii="仿宋_GB2312" w:hAnsi="仿宋_GB2312" w:eastAsia="仿宋_GB2312" w:cs="仿宋_GB2312"/>
          <w:snapToGrid w:val="0"/>
          <w:color w:val="000000"/>
          <w:kern w:val="2"/>
          <w:sz w:val="32"/>
          <w:szCs w:val="32"/>
          <w:lang w:val="en-US" w:eastAsia="en-US" w:bidi="ar-SA"/>
        </w:rPr>
      </w:pPr>
      <w:r>
        <w:rPr>
          <w:rFonts w:hint="eastAsia" w:ascii="仿宋_GB2312" w:hAnsi="仿宋_GB2312" w:eastAsia="仿宋_GB2312" w:cs="仿宋_GB2312"/>
          <w:snapToGrid w:val="0"/>
          <w:color w:val="000000"/>
          <w:kern w:val="2"/>
          <w:sz w:val="32"/>
          <w:szCs w:val="32"/>
          <w:lang w:val="en-US" w:eastAsia="zh-CN" w:bidi="ar-SA"/>
        </w:rPr>
        <w:t>2023年收入7143218.42元，支出7143218.42元。</w:t>
      </w:r>
    </w:p>
    <w:p w14:paraId="55115D6B">
      <w:pPr>
        <w:pStyle w:val="13"/>
        <w:widowControl/>
        <w:spacing w:line="520" w:lineRule="exact"/>
        <w:ind w:left="640" w:firstLine="0" w:firstLineChars="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（一）基本支出情况</w:t>
      </w:r>
    </w:p>
    <w:p w14:paraId="32C4A429">
      <w:pPr>
        <w:pStyle w:val="13"/>
        <w:widowControl/>
        <w:numPr>
          <w:ilvl w:val="0"/>
          <w:numId w:val="0"/>
        </w:numPr>
        <w:spacing w:line="520" w:lineRule="exact"/>
        <w:ind w:left="0" w:leftChars="0" w:firstLine="640" w:firstLineChars="200"/>
        <w:jc w:val="left"/>
        <w:rPr>
          <w:rFonts w:hint="eastAsia" w:ascii="仿宋_GB2312" w:hAnsi="仿宋_GB2312" w:eastAsia="仿宋_GB2312" w:cs="仿宋_GB2312"/>
          <w:snapToGrid w:val="0"/>
          <w:color w:val="000000"/>
          <w:kern w:val="2"/>
          <w:sz w:val="32"/>
          <w:szCs w:val="32"/>
          <w:lang w:val="en-US" w:eastAsia="zh-CN" w:bidi="ar-SA"/>
        </w:rPr>
      </w:pPr>
      <w:r>
        <w:rPr>
          <w:rFonts w:hint="eastAsia" w:ascii="仿宋_GB2312" w:hAnsi="仿宋_GB2312" w:eastAsia="仿宋_GB2312" w:cs="仿宋_GB2312"/>
          <w:snapToGrid w:val="0"/>
          <w:color w:val="000000"/>
          <w:kern w:val="2"/>
          <w:sz w:val="32"/>
          <w:szCs w:val="32"/>
          <w:lang w:val="en-US" w:eastAsia="zh-CN" w:bidi="ar-SA"/>
        </w:rPr>
        <w:t>基本支出5544190.42元，其中人员经费3235183.45元，公用经费2309006.97元。</w:t>
      </w:r>
    </w:p>
    <w:p w14:paraId="7C11EFB6">
      <w:pPr>
        <w:pStyle w:val="13"/>
        <w:widowControl/>
        <w:numPr>
          <w:ilvl w:val="0"/>
          <w:numId w:val="0"/>
        </w:numPr>
        <w:spacing w:line="520" w:lineRule="exact"/>
        <w:ind w:left="630" w:leftChars="0"/>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eastAsia="zh-CN"/>
        </w:rPr>
        <w:t>（二）</w:t>
      </w:r>
      <w:r>
        <w:rPr>
          <w:rFonts w:hint="eastAsia" w:ascii="楷体_GB2312" w:hAnsi="楷体_GB2312" w:eastAsia="楷体_GB2312" w:cs="楷体_GB2312"/>
          <w:sz w:val="32"/>
          <w:szCs w:val="32"/>
        </w:rPr>
        <w:t>项目支出情况</w:t>
      </w:r>
    </w:p>
    <w:p w14:paraId="4438C338">
      <w:pPr>
        <w:pStyle w:val="13"/>
        <w:widowControl/>
        <w:numPr>
          <w:ilvl w:val="0"/>
          <w:numId w:val="0"/>
        </w:numPr>
        <w:spacing w:line="520" w:lineRule="exact"/>
        <w:ind w:left="10" w:leftChars="0" w:right="-313" w:rightChars="-149" w:firstLine="617" w:firstLineChars="193"/>
        <w:jc w:val="both"/>
        <w:rPr>
          <w:rFonts w:hint="eastAsia" w:ascii="楷体_GB2312" w:hAnsi="楷体_GB2312" w:eastAsia="楷体_GB2312" w:cs="楷体_GB2312"/>
          <w:sz w:val="32"/>
          <w:szCs w:val="32"/>
        </w:rPr>
      </w:pPr>
      <w:r>
        <w:rPr>
          <w:rFonts w:hint="eastAsia" w:ascii="仿宋_GB2312" w:hAnsi="仿宋" w:eastAsia="仿宋_GB2312" w:cs="Times New Roman"/>
          <w:bCs/>
          <w:kern w:val="2"/>
          <w:sz w:val="32"/>
          <w:szCs w:val="32"/>
          <w:lang w:val="en-US" w:eastAsia="zh-CN" w:bidi="ar-SA"/>
        </w:rPr>
        <w:t>项目支出1599028元，为上级下拨救灾资金和</w:t>
      </w:r>
      <w:r>
        <w:rPr>
          <w:rFonts w:hint="eastAsia" w:ascii="仿宋_GB2312" w:hAnsi="仿宋" w:eastAsia="仿宋_GB2312"/>
          <w:sz w:val="32"/>
          <w:szCs w:val="32"/>
          <w:lang w:val="en-US" w:eastAsia="zh-CN"/>
        </w:rPr>
        <w:t>自然灾害风险普查专项资金。其中救灾物资采购支出297468.00元，自然灾害生活救助支出1010000元，自然灾害风险普查费用支出291560.00元。</w:t>
      </w:r>
    </w:p>
    <w:p w14:paraId="4023467F">
      <w:pPr>
        <w:pStyle w:val="13"/>
        <w:widowControl/>
        <w:numPr>
          <w:ilvl w:val="0"/>
          <w:numId w:val="1"/>
        </w:numPr>
        <w:spacing w:line="520" w:lineRule="exact"/>
        <w:ind w:left="0" w:leftChars="0" w:firstLine="640" w:firstLineChars="200"/>
        <w:jc w:val="left"/>
        <w:rPr>
          <w:rFonts w:hint="default" w:ascii="Times New Roman" w:hAnsi="Times New Roman" w:eastAsia="黑体"/>
          <w:sz w:val="32"/>
          <w:szCs w:val="32"/>
          <w:lang w:val="en-US" w:eastAsia="zh-CN"/>
        </w:rPr>
      </w:pPr>
      <w:r>
        <w:rPr>
          <w:rFonts w:ascii="Times New Roman" w:hAnsi="Times New Roman" w:eastAsia="黑体"/>
          <w:sz w:val="32"/>
          <w:szCs w:val="32"/>
        </w:rPr>
        <w:t>政府性基金预算支出情况</w:t>
      </w:r>
    </w:p>
    <w:p w14:paraId="7534952D">
      <w:pPr>
        <w:pStyle w:val="13"/>
        <w:widowControl/>
        <w:numPr>
          <w:ilvl w:val="0"/>
          <w:numId w:val="0"/>
        </w:numPr>
        <w:spacing w:line="520" w:lineRule="exact"/>
        <w:ind w:leftChars="200" w:firstLine="320" w:firstLineChars="100"/>
        <w:jc w:val="left"/>
        <w:rPr>
          <w:rFonts w:hint="default" w:ascii="Arial" w:hAnsi="Arial" w:eastAsia="仿宋_GB2312" w:cs="Arial"/>
          <w:snapToGrid w:val="0"/>
          <w:color w:val="000000"/>
          <w:kern w:val="0"/>
          <w:sz w:val="32"/>
          <w:szCs w:val="32"/>
          <w:lang w:val="en-US" w:eastAsia="zh-CN" w:bidi="ar-SA"/>
        </w:rPr>
      </w:pPr>
      <w:r>
        <w:rPr>
          <w:rFonts w:hint="eastAsia" w:ascii="仿宋_GB2312" w:hAnsi="仿宋" w:eastAsia="仿宋_GB2312"/>
          <w:sz w:val="32"/>
          <w:szCs w:val="32"/>
          <w:lang w:val="en-US" w:eastAsia="zh-CN"/>
        </w:rPr>
        <w:t>2023年本单位政府性</w:t>
      </w:r>
      <w:r>
        <w:rPr>
          <w:rFonts w:hint="eastAsia" w:ascii="仿宋_GB2312" w:hAnsi="仿宋" w:eastAsia="仿宋_GB2312"/>
          <w:sz w:val="32"/>
          <w:szCs w:val="32"/>
          <w:lang w:val="en-US" w:eastAsia="en-US"/>
        </w:rPr>
        <w:t>基金预算支出</w:t>
      </w:r>
      <w:r>
        <w:rPr>
          <w:rFonts w:hint="eastAsia" w:ascii="仿宋_GB2312" w:hAnsi="仿宋" w:eastAsia="仿宋_GB2312"/>
          <w:sz w:val="32"/>
          <w:szCs w:val="32"/>
          <w:lang w:val="en-US" w:eastAsia="zh-CN"/>
        </w:rPr>
        <w:t>460710元</w:t>
      </w:r>
      <w:r>
        <w:rPr>
          <w:rFonts w:hint="eastAsia" w:ascii="Arial" w:hAnsi="Arial" w:eastAsia="仿宋_GB2312" w:cs="Arial"/>
          <w:snapToGrid w:val="0"/>
          <w:color w:val="000000"/>
          <w:kern w:val="0"/>
          <w:sz w:val="32"/>
          <w:szCs w:val="32"/>
          <w:lang w:val="en-US" w:eastAsia="zh-CN" w:bidi="ar-SA"/>
        </w:rPr>
        <w:t>。</w:t>
      </w:r>
    </w:p>
    <w:p w14:paraId="216101D4">
      <w:pPr>
        <w:pStyle w:val="13"/>
        <w:widowControl/>
        <w:spacing w:line="520" w:lineRule="exact"/>
        <w:ind w:left="640" w:firstLine="0" w:firstLineChars="0"/>
        <w:jc w:val="left"/>
        <w:rPr>
          <w:rFonts w:hint="eastAsia" w:ascii="Times New Roman" w:hAnsi="Times New Roman" w:eastAsia="黑体"/>
          <w:sz w:val="32"/>
          <w:szCs w:val="32"/>
          <w:lang w:val="en-US" w:eastAsia="zh-CN"/>
        </w:rPr>
      </w:pPr>
      <w:r>
        <w:rPr>
          <w:rFonts w:hint="eastAsia" w:ascii="Times New Roman" w:hAnsi="Times New Roman" w:eastAsia="黑体"/>
          <w:sz w:val="32"/>
          <w:szCs w:val="32"/>
        </w:rPr>
        <w:t>四、</w:t>
      </w:r>
      <w:r>
        <w:rPr>
          <w:rFonts w:hint="eastAsia" w:ascii="Times New Roman" w:hAnsi="Times New Roman" w:eastAsia="黑体"/>
          <w:sz w:val="32"/>
          <w:szCs w:val="32"/>
          <w:lang w:val="en-US" w:eastAsia="zh-CN"/>
        </w:rPr>
        <w:t>国有资本经营预算支出情况</w:t>
      </w:r>
    </w:p>
    <w:p w14:paraId="5C861BCB">
      <w:pPr>
        <w:pStyle w:val="13"/>
        <w:widowControl/>
        <w:numPr>
          <w:ilvl w:val="0"/>
          <w:numId w:val="0"/>
        </w:numPr>
        <w:spacing w:line="520" w:lineRule="exact"/>
        <w:ind w:leftChars="200" w:firstLine="320" w:firstLineChars="100"/>
        <w:jc w:val="left"/>
        <w:rPr>
          <w:rFonts w:hint="default" w:ascii="仿宋_GB2312" w:hAnsi="仿宋" w:eastAsia="仿宋_GB2312"/>
          <w:sz w:val="32"/>
          <w:szCs w:val="32"/>
          <w:lang w:val="en-US" w:eastAsia="zh-CN"/>
        </w:rPr>
      </w:pPr>
      <w:r>
        <w:rPr>
          <w:rFonts w:hint="eastAsia" w:ascii="仿宋_GB2312" w:hAnsi="仿宋" w:eastAsia="仿宋_GB2312"/>
          <w:sz w:val="32"/>
          <w:szCs w:val="32"/>
          <w:lang w:val="en-US" w:eastAsia="zh-CN"/>
        </w:rPr>
        <w:t>2023年本单位无国有资本经营预算支出。</w:t>
      </w:r>
    </w:p>
    <w:p w14:paraId="690EE68D">
      <w:pPr>
        <w:pStyle w:val="13"/>
        <w:widowControl/>
        <w:numPr>
          <w:ilvl w:val="0"/>
          <w:numId w:val="3"/>
        </w:numPr>
        <w:spacing w:line="520" w:lineRule="exact"/>
        <w:ind w:left="640" w:firstLine="0" w:firstLineChars="0"/>
        <w:jc w:val="left"/>
        <w:rPr>
          <w:rFonts w:ascii="Times New Roman" w:hAnsi="Times New Roman" w:eastAsia="黑体"/>
          <w:sz w:val="32"/>
          <w:szCs w:val="32"/>
        </w:rPr>
      </w:pPr>
      <w:r>
        <w:rPr>
          <w:rFonts w:ascii="Times New Roman" w:hAnsi="Times New Roman" w:eastAsia="黑体"/>
          <w:sz w:val="32"/>
          <w:szCs w:val="32"/>
        </w:rPr>
        <w:t>社会保险基金预算支出情况</w:t>
      </w:r>
    </w:p>
    <w:p w14:paraId="599F045A">
      <w:pPr>
        <w:pStyle w:val="13"/>
        <w:widowControl/>
        <w:numPr>
          <w:ilvl w:val="0"/>
          <w:numId w:val="0"/>
        </w:numPr>
        <w:spacing w:line="520" w:lineRule="exact"/>
        <w:ind w:leftChars="200" w:firstLine="320" w:firstLineChars="100"/>
        <w:jc w:val="left"/>
        <w:rPr>
          <w:rFonts w:hint="eastAsia" w:ascii="仿宋_GB2312" w:hAnsi="仿宋" w:eastAsia="仿宋_GB2312"/>
          <w:sz w:val="32"/>
          <w:szCs w:val="32"/>
          <w:lang w:val="en-US" w:eastAsia="zh-CN"/>
        </w:rPr>
      </w:pPr>
      <w:bookmarkStart w:id="0" w:name="_GoBack"/>
      <w:r>
        <w:rPr>
          <w:rFonts w:hint="eastAsia" w:ascii="仿宋_GB2312" w:hAnsi="仿宋" w:eastAsia="仿宋_GB2312"/>
          <w:sz w:val="32"/>
          <w:szCs w:val="32"/>
          <w:lang w:val="en-US" w:eastAsia="zh-CN"/>
        </w:rPr>
        <w:t>2023年本单位无社会保险基金预算支出。</w:t>
      </w:r>
    </w:p>
    <w:bookmarkEnd w:id="0"/>
    <w:p w14:paraId="7074D3E2">
      <w:pPr>
        <w:pStyle w:val="13"/>
        <w:widowControl/>
        <w:numPr>
          <w:ilvl w:val="0"/>
          <w:numId w:val="3"/>
        </w:numPr>
        <w:spacing w:line="520" w:lineRule="exact"/>
        <w:ind w:left="640" w:firstLine="0" w:firstLineChars="0"/>
        <w:jc w:val="left"/>
        <w:rPr>
          <w:rFonts w:hint="eastAsia" w:ascii="Times New Roman" w:hAnsi="Times New Roman" w:eastAsia="黑体" w:cs="Times New Roman"/>
          <w:sz w:val="32"/>
          <w:szCs w:val="32"/>
          <w:lang w:val="en-US" w:eastAsia="zh-CN"/>
        </w:rPr>
      </w:pPr>
      <w:r>
        <w:rPr>
          <w:rFonts w:hint="eastAsia" w:ascii="Times New Roman" w:hAnsi="Times New Roman" w:eastAsia="黑体" w:cs="Times New Roman"/>
          <w:sz w:val="32"/>
          <w:szCs w:val="32"/>
          <w:lang w:val="en-US" w:eastAsia="zh-CN"/>
        </w:rPr>
        <w:t>部门整体支出绩效情况</w:t>
      </w:r>
    </w:p>
    <w:p w14:paraId="76D402B6">
      <w:pPr>
        <w:pageBreakBefore w:val="0"/>
        <w:widowControl w:val="0"/>
        <w:kinsoku/>
        <w:wordWrap/>
        <w:overflowPunct/>
        <w:topLinePunct w:val="0"/>
        <w:bidi w:val="0"/>
        <w:snapToGrid w:val="0"/>
        <w:spacing w:line="560" w:lineRule="exact"/>
        <w:ind w:left="0" w:leftChars="0" w:firstLine="640" w:firstLineChars="200"/>
        <w:jc w:val="both"/>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2023年工作任务及目标完成情况：</w:t>
      </w:r>
      <w:r>
        <w:rPr>
          <w:rFonts w:hint="default" w:ascii="仿宋_GB2312" w:hAnsi="仿宋_GB2312" w:eastAsia="仿宋_GB2312" w:cs="仿宋_GB2312"/>
          <w:kern w:val="2"/>
          <w:sz w:val="32"/>
          <w:szCs w:val="32"/>
          <w:lang w:val="en-US" w:eastAsia="zh-CN"/>
        </w:rPr>
        <w:t>抓好重要节点</w:t>
      </w:r>
      <w:r>
        <w:rPr>
          <w:rFonts w:hint="eastAsia" w:ascii="仿宋_GB2312" w:hAnsi="仿宋_GB2312" w:eastAsia="仿宋_GB2312" w:cs="仿宋_GB2312"/>
          <w:kern w:val="2"/>
          <w:sz w:val="32"/>
          <w:szCs w:val="32"/>
          <w:lang w:val="en-US" w:eastAsia="zh-CN"/>
        </w:rPr>
        <w:t>和节</w:t>
      </w:r>
      <w:r>
        <w:rPr>
          <w:rFonts w:hint="default" w:ascii="仿宋_GB2312" w:hAnsi="仿宋_GB2312" w:eastAsia="仿宋_GB2312" w:cs="仿宋_GB2312"/>
          <w:kern w:val="2"/>
          <w:sz w:val="32"/>
          <w:szCs w:val="32"/>
          <w:lang w:val="en-US" w:eastAsia="zh-CN"/>
        </w:rPr>
        <w:t>后复工复产安全生产工作</w:t>
      </w:r>
      <w:r>
        <w:rPr>
          <w:rFonts w:hint="eastAsia" w:ascii="仿宋_GB2312" w:hAnsi="仿宋_GB2312" w:eastAsia="仿宋_GB2312" w:cs="仿宋_GB2312"/>
          <w:kern w:val="2"/>
          <w:sz w:val="32"/>
          <w:szCs w:val="32"/>
          <w:lang w:val="en-US" w:eastAsia="zh-CN"/>
        </w:rPr>
        <w:t>，</w:t>
      </w:r>
      <w:r>
        <w:rPr>
          <w:rFonts w:hint="default" w:ascii="仿宋_GB2312" w:hAnsi="仿宋_GB2312" w:eastAsia="仿宋_GB2312" w:cs="仿宋_GB2312"/>
          <w:kern w:val="2"/>
          <w:sz w:val="32"/>
          <w:szCs w:val="32"/>
          <w:lang w:val="en-US" w:eastAsia="zh-CN"/>
        </w:rPr>
        <w:t>突出危险化学品、烟花爆竹、道路交通、建筑施工、特种设备、旅游、森林防灭火等重点领域，</w:t>
      </w:r>
      <w:r>
        <w:rPr>
          <w:rFonts w:hint="eastAsia" w:ascii="仿宋_GB2312" w:hAnsi="仿宋_GB2312" w:eastAsia="仿宋_GB2312" w:cs="仿宋_GB2312"/>
          <w:kern w:val="2"/>
          <w:sz w:val="32"/>
          <w:szCs w:val="32"/>
          <w:lang w:val="en-US" w:eastAsia="zh-CN"/>
        </w:rPr>
        <w:t>全面开展安全生产</w:t>
      </w:r>
      <w:r>
        <w:rPr>
          <w:rFonts w:hint="default" w:ascii="仿宋_GB2312" w:hAnsi="仿宋_GB2312" w:eastAsia="仿宋_GB2312" w:cs="仿宋_GB2312"/>
          <w:kern w:val="2"/>
          <w:sz w:val="32"/>
          <w:szCs w:val="32"/>
          <w:lang w:val="en-US" w:eastAsia="zh-CN"/>
        </w:rPr>
        <w:t>检查</w:t>
      </w:r>
      <w:r>
        <w:rPr>
          <w:rFonts w:hint="eastAsia" w:ascii="仿宋_GB2312" w:hAnsi="仿宋_GB2312" w:eastAsia="仿宋_GB2312" w:cs="仿宋_GB2312"/>
          <w:kern w:val="2"/>
          <w:sz w:val="32"/>
          <w:szCs w:val="32"/>
          <w:lang w:val="en-US" w:eastAsia="zh-CN"/>
        </w:rPr>
        <w:t>和领导</w:t>
      </w:r>
      <w:r>
        <w:rPr>
          <w:rFonts w:hint="default" w:ascii="仿宋_GB2312" w:hAnsi="仿宋_GB2312" w:eastAsia="仿宋_GB2312" w:cs="仿宋_GB2312"/>
          <w:kern w:val="2"/>
          <w:sz w:val="32"/>
          <w:szCs w:val="32"/>
          <w:lang w:val="en-US" w:eastAsia="zh-CN"/>
        </w:rPr>
        <w:t>带班值守</w:t>
      </w:r>
      <w:r>
        <w:rPr>
          <w:rFonts w:hint="eastAsia" w:ascii="仿宋_GB2312" w:hAnsi="仿宋_GB2312" w:eastAsia="仿宋_GB2312" w:cs="仿宋_GB2312"/>
          <w:kern w:val="2"/>
          <w:sz w:val="32"/>
          <w:szCs w:val="32"/>
          <w:lang w:val="en-US" w:eastAsia="zh-CN"/>
        </w:rPr>
        <w:t>工作</w:t>
      </w:r>
      <w:r>
        <w:rPr>
          <w:rFonts w:hint="default" w:ascii="仿宋_GB2312" w:hAnsi="仿宋_GB2312" w:eastAsia="仿宋_GB2312" w:cs="仿宋_GB2312"/>
          <w:kern w:val="2"/>
          <w:sz w:val="32"/>
          <w:szCs w:val="32"/>
          <w:lang w:val="en-US" w:eastAsia="zh-CN"/>
        </w:rPr>
        <w:t>，确保安全隐患排查整改到位。扎实开展“打好安全生产翻身仗”工作。</w:t>
      </w:r>
      <w:r>
        <w:rPr>
          <w:rFonts w:hint="eastAsia" w:ascii="仿宋_GB2312" w:hAnsi="仿宋_GB2312" w:eastAsia="仿宋_GB2312" w:cs="仿宋_GB2312"/>
          <w:kern w:val="2"/>
          <w:sz w:val="32"/>
          <w:szCs w:val="32"/>
          <w:lang w:val="en-US" w:eastAsia="zh-CN"/>
        </w:rPr>
        <w:t>查处无证、证照不全、证照过期安全经营单位48家，其他非法违法行为52起；累计立案调查325起，吊销证照274个，停业整顿8家，处罚（刑事拘留）104人，处罚金532.4万元。深入开展重大事故隐患专项排查整治，发现一般隐患10684起，整改10684起，整改率100%，发现重大隐患162起，整改162起，整改率100%。完成了县内自然灾害风险点的普查，为有效应开展自然灾害防治工作、切实保障社会经济可持续发展提供权威的灾害风险信息和科学决策依据。全力防灾减灾救灾，</w:t>
      </w:r>
      <w:r>
        <w:rPr>
          <w:rFonts w:hint="default" w:ascii="仿宋_GB2312" w:hAnsi="仿宋_GB2312" w:eastAsia="仿宋_GB2312" w:cs="仿宋_GB2312"/>
          <w:kern w:val="2"/>
          <w:sz w:val="32"/>
          <w:szCs w:val="32"/>
          <w:lang w:val="en-US" w:eastAsia="zh-CN"/>
        </w:rPr>
        <w:t>科学应对</w:t>
      </w:r>
      <w:r>
        <w:rPr>
          <w:rFonts w:hint="eastAsia" w:ascii="仿宋_GB2312" w:hAnsi="仿宋_GB2312" w:eastAsia="仿宋_GB2312" w:cs="仿宋_GB2312"/>
          <w:kern w:val="2"/>
          <w:sz w:val="32"/>
          <w:szCs w:val="32"/>
          <w:lang w:val="en-US" w:eastAsia="zh-CN"/>
        </w:rPr>
        <w:t>24</w:t>
      </w:r>
      <w:r>
        <w:rPr>
          <w:rFonts w:hint="default" w:ascii="仿宋_GB2312" w:hAnsi="仿宋_GB2312" w:eastAsia="仿宋_GB2312" w:cs="仿宋_GB2312"/>
          <w:kern w:val="2"/>
          <w:sz w:val="32"/>
          <w:szCs w:val="32"/>
          <w:lang w:val="en-US" w:eastAsia="zh-CN"/>
        </w:rPr>
        <w:t>轮强降雨，3轮低温雨雪冰冻天气，无人员伤亡事件</w:t>
      </w:r>
      <w:r>
        <w:rPr>
          <w:rFonts w:hint="eastAsia" w:ascii="仿宋_GB2312" w:hAnsi="仿宋_GB2312" w:eastAsia="仿宋_GB2312" w:cs="仿宋_GB2312"/>
          <w:kern w:val="2"/>
          <w:sz w:val="32"/>
          <w:szCs w:val="32"/>
          <w:lang w:val="en-US" w:eastAsia="zh-CN"/>
        </w:rPr>
        <w:t>；</w:t>
      </w:r>
      <w:r>
        <w:rPr>
          <w:rFonts w:hint="default" w:ascii="仿宋_GB2312" w:hAnsi="仿宋_GB2312" w:eastAsia="仿宋_GB2312" w:cs="仿宋_GB2312"/>
          <w:kern w:val="2"/>
          <w:sz w:val="32"/>
          <w:szCs w:val="32"/>
          <w:lang w:val="en-US" w:eastAsia="zh-CN"/>
        </w:rPr>
        <w:t>高效处置</w:t>
      </w:r>
      <w:r>
        <w:rPr>
          <w:rFonts w:hint="eastAsia" w:ascii="仿宋_GB2312" w:hAnsi="仿宋_GB2312" w:eastAsia="仿宋_GB2312" w:cs="仿宋_GB2312"/>
          <w:kern w:val="2"/>
          <w:sz w:val="32"/>
          <w:szCs w:val="32"/>
          <w:lang w:val="en-US" w:eastAsia="zh-CN"/>
        </w:rPr>
        <w:t>“</w:t>
      </w:r>
      <w:r>
        <w:rPr>
          <w:rFonts w:hint="default" w:ascii="仿宋_GB2312" w:hAnsi="仿宋_GB2312" w:eastAsia="仿宋_GB2312" w:cs="仿宋_GB2312"/>
          <w:kern w:val="2"/>
          <w:sz w:val="32"/>
          <w:szCs w:val="32"/>
          <w:lang w:val="en-US" w:eastAsia="zh-CN"/>
        </w:rPr>
        <w:t>6∙22</w:t>
      </w:r>
      <w:r>
        <w:rPr>
          <w:rFonts w:hint="eastAsia" w:ascii="仿宋_GB2312" w:hAnsi="仿宋_GB2312" w:eastAsia="仿宋_GB2312" w:cs="仿宋_GB2312"/>
          <w:kern w:val="2"/>
          <w:sz w:val="32"/>
          <w:szCs w:val="32"/>
          <w:lang w:val="en-US" w:eastAsia="zh-CN"/>
        </w:rPr>
        <w:t>”</w:t>
      </w:r>
      <w:r>
        <w:rPr>
          <w:rFonts w:hint="default" w:ascii="仿宋_GB2312" w:hAnsi="仿宋_GB2312" w:eastAsia="仿宋_GB2312" w:cs="仿宋_GB2312"/>
          <w:kern w:val="2"/>
          <w:sz w:val="32"/>
          <w:szCs w:val="32"/>
          <w:lang w:val="en-US" w:eastAsia="zh-CN"/>
        </w:rPr>
        <w:t>正泰新城小区地面塌陷险情，连夜转移安置住户110人，确保了群众生命财产安全</w:t>
      </w:r>
      <w:r>
        <w:rPr>
          <w:rFonts w:hint="eastAsia" w:ascii="仿宋_GB2312" w:hAnsi="仿宋_GB2312" w:eastAsia="仿宋_GB2312" w:cs="仿宋_GB2312"/>
          <w:kern w:val="2"/>
          <w:sz w:val="32"/>
          <w:szCs w:val="32"/>
          <w:lang w:val="en-US" w:eastAsia="zh-CN"/>
        </w:rPr>
        <w:t>；及时收集报送灾情，落实救灾资金发放，发放冬春受灾资金93万元，发放因灾房屋修缮和倒损房屋恢复重建补助资金8万元，保障了656户、2295名受灾群众基本生活条件。实现了全年全县未发生生产安全事故、未发生森林火灾事故、无自然灾害引发的人员伤亡事件、安全生产形势稳定向好的安全生产和应急管理工作目标。为加快“培育制造名城、建设幸福株洲”、全县奋力打造“三基地”建成“三区” 提供了坚强的安全保障。炎陵县获评全省2023年度安全生产和消防工作先进，县防汛抗旱指挥部办公室先后获省防办来信表场、省防汛抗旱指挥部全省通报表场。</w:t>
      </w:r>
    </w:p>
    <w:p w14:paraId="40A07C61">
      <w:pPr>
        <w:pStyle w:val="13"/>
        <w:widowControl/>
        <w:numPr>
          <w:ilvl w:val="0"/>
          <w:numId w:val="3"/>
        </w:numPr>
        <w:spacing w:line="520" w:lineRule="exact"/>
        <w:ind w:left="640" w:leftChars="0" w:firstLine="0" w:firstLineChars="0"/>
        <w:jc w:val="left"/>
        <w:rPr>
          <w:rFonts w:ascii="Times New Roman" w:hAnsi="Times New Roman" w:eastAsia="黑体"/>
          <w:sz w:val="32"/>
          <w:szCs w:val="32"/>
        </w:rPr>
      </w:pPr>
      <w:r>
        <w:rPr>
          <w:rFonts w:ascii="Times New Roman" w:hAnsi="Times New Roman" w:eastAsia="黑体"/>
          <w:sz w:val="32"/>
          <w:szCs w:val="32"/>
        </w:rPr>
        <w:t>存在的问题及原因分析</w:t>
      </w:r>
    </w:p>
    <w:p w14:paraId="3DCB4536">
      <w:pPr>
        <w:pStyle w:val="13"/>
        <w:widowControl/>
        <w:numPr>
          <w:ilvl w:val="0"/>
          <w:numId w:val="0"/>
        </w:numPr>
        <w:spacing w:line="520" w:lineRule="exact"/>
        <w:ind w:left="0" w:leftChars="0" w:firstLine="640" w:firstLineChars="200"/>
        <w:jc w:val="left"/>
        <w:rPr>
          <w:rFonts w:ascii="Times New Roman" w:hAnsi="Times New Roman" w:eastAsia="黑体"/>
          <w:sz w:val="32"/>
          <w:szCs w:val="32"/>
        </w:rPr>
      </w:pPr>
      <w:r>
        <w:rPr>
          <w:rFonts w:hint="eastAsia" w:ascii="仿宋_GB2312" w:hAnsi="仿宋_GB2312" w:eastAsia="仿宋_GB2312" w:cs="仿宋_GB2312"/>
          <w:sz w:val="32"/>
          <w:szCs w:val="24"/>
          <w:lang w:val="en-US" w:eastAsia="zh-CN"/>
        </w:rPr>
        <w:t>因上级补助支出金额较大，且未纳入部门年初预算，致使预、决算执行存在较大差异。</w:t>
      </w:r>
    </w:p>
    <w:p w14:paraId="6E86D230">
      <w:pPr>
        <w:widowControl/>
        <w:numPr>
          <w:ilvl w:val="0"/>
          <w:numId w:val="3"/>
        </w:numPr>
        <w:spacing w:line="520" w:lineRule="exact"/>
        <w:ind w:left="640" w:leftChars="0" w:firstLine="0" w:firstLineChars="0"/>
        <w:jc w:val="left"/>
        <w:rPr>
          <w:rFonts w:eastAsia="黑体"/>
          <w:sz w:val="32"/>
          <w:szCs w:val="32"/>
        </w:rPr>
      </w:pPr>
      <w:r>
        <w:rPr>
          <w:rFonts w:eastAsia="黑体"/>
          <w:sz w:val="32"/>
          <w:szCs w:val="32"/>
        </w:rPr>
        <w:t>下一步改进措施</w:t>
      </w:r>
    </w:p>
    <w:p w14:paraId="66890834">
      <w:pPr>
        <w:pStyle w:val="2"/>
        <w:keepNext w:val="0"/>
        <w:keepLines w:val="0"/>
        <w:pageBreakBefore w:val="0"/>
        <w:kinsoku/>
        <w:wordWrap/>
        <w:overflowPunct/>
        <w:topLinePunct w:val="0"/>
        <w:autoSpaceDE/>
        <w:autoSpaceDN/>
        <w:bidi w:val="0"/>
        <w:adjustRightInd/>
        <w:spacing w:line="520" w:lineRule="exact"/>
        <w:ind w:firstLine="640" w:firstLineChars="200"/>
        <w:jc w:val="both"/>
        <w:textAlignment w:val="auto"/>
        <w:rPr>
          <w:rFonts w:hint="eastAsia" w:ascii="仿宋_GB2312" w:hAnsi="仿宋_GB2312" w:eastAsia="仿宋_GB2312" w:cs="仿宋_GB2312"/>
          <w:snapToGrid w:val="0"/>
          <w:color w:val="000000"/>
          <w:kern w:val="0"/>
          <w:sz w:val="32"/>
          <w:szCs w:val="24"/>
          <w:lang w:val="en-US" w:eastAsia="zh-CN" w:bidi="ar-SA"/>
        </w:rPr>
      </w:pPr>
      <w:r>
        <w:rPr>
          <w:rFonts w:hint="eastAsia" w:ascii="仿宋_GB2312" w:hAnsi="仿宋" w:eastAsia="仿宋_GB2312"/>
          <w:sz w:val="32"/>
          <w:szCs w:val="32"/>
          <w:lang w:eastAsia="zh-CN"/>
        </w:rPr>
        <w:t>加强单位财务管理，</w:t>
      </w:r>
      <w:r>
        <w:rPr>
          <w:rFonts w:hint="eastAsia" w:ascii="仿宋_GB2312" w:hAnsi="仿宋_GB2312" w:eastAsia="仿宋_GB2312" w:cs="仿宋_GB2312"/>
          <w:snapToGrid w:val="0"/>
          <w:color w:val="000000"/>
          <w:kern w:val="0"/>
          <w:sz w:val="32"/>
          <w:szCs w:val="24"/>
          <w:lang w:val="en-US" w:eastAsia="zh-CN" w:bidi="ar-SA"/>
        </w:rPr>
        <w:t>全年按照保障人员、日常运转经费和安全生产监管、综合协调、打非治违等工作经费的原则，</w:t>
      </w:r>
      <w:r>
        <w:rPr>
          <w:rFonts w:hint="eastAsia" w:ascii="仿宋_GB2312" w:hAnsi="仿宋" w:eastAsia="仿宋_GB2312"/>
          <w:sz w:val="32"/>
          <w:szCs w:val="32"/>
          <w:lang w:eastAsia="zh-CN"/>
        </w:rPr>
        <w:t>严格各项费用支出</w:t>
      </w:r>
      <w:r>
        <w:rPr>
          <w:rFonts w:hint="eastAsia" w:ascii="仿宋_GB2312" w:hAnsi="仿宋_GB2312" w:eastAsia="仿宋_GB2312" w:cs="仿宋_GB2312"/>
          <w:snapToGrid w:val="0"/>
          <w:color w:val="000000"/>
          <w:kern w:val="0"/>
          <w:sz w:val="32"/>
          <w:szCs w:val="24"/>
          <w:lang w:val="en-US" w:eastAsia="zh-CN" w:bidi="ar-SA"/>
        </w:rPr>
        <w:t>。查处、整治各类安全隐患，有效遏制生产安全事故的发生，确保全年不发生较大以上生产安全事故及全县安全生产形势平稳好转的工作目标，</w:t>
      </w:r>
      <w:r>
        <w:rPr>
          <w:rFonts w:hint="default" w:ascii="仿宋_GB2312" w:hAnsi="仿宋_GB2312" w:eastAsia="仿宋_GB2312" w:cs="仿宋_GB2312"/>
          <w:snapToGrid w:val="0"/>
          <w:color w:val="000000"/>
          <w:kern w:val="0"/>
          <w:sz w:val="32"/>
          <w:szCs w:val="24"/>
          <w:lang w:val="en-US" w:eastAsia="zh-CN" w:bidi="ar-SA"/>
        </w:rPr>
        <w:t>抓好防灾减灾救灾工作</w:t>
      </w:r>
      <w:r>
        <w:rPr>
          <w:rFonts w:hint="eastAsia" w:ascii="仿宋_GB2312" w:hAnsi="仿宋_GB2312" w:eastAsia="仿宋_GB2312" w:cs="仿宋_GB2312"/>
          <w:snapToGrid w:val="0"/>
          <w:color w:val="000000"/>
          <w:kern w:val="0"/>
          <w:sz w:val="32"/>
          <w:szCs w:val="24"/>
          <w:lang w:val="en-US" w:eastAsia="zh-CN" w:bidi="ar-SA"/>
        </w:rPr>
        <w:t>，较好地完成各项工作目标，确保全县的安全与稳定和自然灾害救助的及时发放。</w:t>
      </w:r>
    </w:p>
    <w:p w14:paraId="47BCC704">
      <w:pPr>
        <w:widowControl/>
        <w:numPr>
          <w:ilvl w:val="0"/>
          <w:numId w:val="0"/>
        </w:numPr>
        <w:spacing w:line="520" w:lineRule="exact"/>
        <w:ind w:left="640" w:leftChars="0"/>
        <w:jc w:val="left"/>
        <w:rPr>
          <w:rFonts w:eastAsia="黑体"/>
          <w:sz w:val="32"/>
          <w:szCs w:val="32"/>
        </w:rPr>
      </w:pPr>
      <w:r>
        <w:rPr>
          <w:rFonts w:hint="eastAsia" w:eastAsia="黑体"/>
          <w:sz w:val="32"/>
          <w:szCs w:val="32"/>
          <w:lang w:val="en-US" w:eastAsia="zh-CN"/>
        </w:rPr>
        <w:t>九</w:t>
      </w:r>
      <w:r>
        <w:rPr>
          <w:rFonts w:eastAsia="黑体"/>
          <w:sz w:val="32"/>
          <w:szCs w:val="32"/>
        </w:rPr>
        <w:t>、</w:t>
      </w:r>
      <w:r>
        <w:rPr>
          <w:rFonts w:hint="eastAsia" w:eastAsia="黑体"/>
          <w:sz w:val="32"/>
          <w:szCs w:val="32"/>
          <w:lang w:val="en-US" w:eastAsia="zh-CN"/>
        </w:rPr>
        <w:t>绩效自评结果及</w:t>
      </w:r>
      <w:r>
        <w:rPr>
          <w:rFonts w:eastAsia="黑体"/>
          <w:sz w:val="32"/>
          <w:szCs w:val="32"/>
        </w:rPr>
        <w:t>其他需要说明的情况</w:t>
      </w:r>
    </w:p>
    <w:p w14:paraId="19A9F383">
      <w:pPr>
        <w:widowControl/>
        <w:numPr>
          <w:ilvl w:val="0"/>
          <w:numId w:val="0"/>
        </w:numPr>
        <w:spacing w:line="520" w:lineRule="exact"/>
        <w:ind w:left="0" w:leftChars="0" w:firstLine="640" w:firstLineChars="200"/>
        <w:jc w:val="left"/>
        <w:rPr>
          <w:rFonts w:hint="eastAsia" w:ascii="仿宋_GB2312" w:hAnsi="仿宋_GB2312" w:eastAsia="仿宋_GB2312" w:cs="仿宋_GB2312"/>
          <w:snapToGrid w:val="0"/>
          <w:color w:val="000000"/>
          <w:kern w:val="0"/>
          <w:sz w:val="32"/>
          <w:szCs w:val="24"/>
          <w:lang w:val="en-US" w:eastAsia="zh-CN" w:bidi="ar-SA"/>
        </w:rPr>
      </w:pPr>
      <w:r>
        <w:rPr>
          <w:rFonts w:hint="eastAsia" w:ascii="仿宋_GB2312" w:hAnsi="仿宋_GB2312" w:eastAsia="仿宋_GB2312" w:cs="仿宋_GB2312"/>
          <w:snapToGrid w:val="0"/>
          <w:color w:val="000000"/>
          <w:kern w:val="0"/>
          <w:sz w:val="32"/>
          <w:szCs w:val="24"/>
          <w:lang w:val="en-US" w:eastAsia="zh-CN" w:bidi="ar-SA"/>
        </w:rPr>
        <w:t>本单位2023年较好地完成了各项工作任务，年度绩效目标全面完成，整体支出综合绩效自我评价良好。无其他需要说明的情况。</w:t>
      </w:r>
    </w:p>
    <w:p w14:paraId="6336E714">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_GB2312" w:hAnsi="仿宋_GB2312" w:eastAsia="仿宋_GB2312" w:cs="仿宋_GB2312"/>
          <w:snapToGrid w:val="0"/>
          <w:color w:val="000000"/>
          <w:kern w:val="0"/>
          <w:sz w:val="32"/>
          <w:szCs w:val="24"/>
          <w:lang w:val="en-US" w:eastAsia="zh-CN" w:bidi="ar-SA"/>
        </w:rPr>
      </w:pPr>
    </w:p>
    <w:sectPr>
      <w:footerReference r:id="rId5"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仿宋_GBK">
    <w:altName w:val="微软雅黑"/>
    <w:panose1 w:val="03000509000000000000"/>
    <w:charset w:val="86"/>
    <w:family w:val="script"/>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2AB514">
    <w:pPr>
      <w:spacing w:line="176" w:lineRule="auto"/>
      <w:ind w:left="4039"/>
      <w:rPr>
        <w:rFonts w:ascii="Times New Roman" w:hAnsi="Times New Roman" w:eastAsia="Times New Roman" w:cs="Times New Roman"/>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418E7EC"/>
    <w:multiLevelType w:val="singleLevel"/>
    <w:tmpl w:val="A418E7EC"/>
    <w:lvl w:ilvl="0" w:tentative="0">
      <w:start w:val="1"/>
      <w:numFmt w:val="chineseCounting"/>
      <w:suff w:val="nothing"/>
      <w:lvlText w:val="（%1）"/>
      <w:lvlJc w:val="left"/>
      <w:pPr>
        <w:ind w:left="-10"/>
      </w:pPr>
      <w:rPr>
        <w:rFonts w:hint="eastAsia"/>
      </w:rPr>
    </w:lvl>
  </w:abstractNum>
  <w:abstractNum w:abstractNumId="1">
    <w:nsid w:val="FDC310B5"/>
    <w:multiLevelType w:val="singleLevel"/>
    <w:tmpl w:val="FDC310B5"/>
    <w:lvl w:ilvl="0" w:tentative="0">
      <w:start w:val="1"/>
      <w:numFmt w:val="chineseCounting"/>
      <w:suff w:val="nothing"/>
      <w:lvlText w:val="%1、"/>
      <w:lvlJc w:val="left"/>
      <w:rPr>
        <w:rFonts w:hint="eastAsia"/>
      </w:rPr>
    </w:lvl>
  </w:abstractNum>
  <w:abstractNum w:abstractNumId="2">
    <w:nsid w:val="FEBFCE85"/>
    <w:multiLevelType w:val="singleLevel"/>
    <w:tmpl w:val="FEBFCE85"/>
    <w:lvl w:ilvl="0" w:tentative="0">
      <w:start w:val="5"/>
      <w:numFmt w:val="chineseCounting"/>
      <w:suff w:val="nothing"/>
      <w:lvlText w:val="%1、"/>
      <w:lvlJc w:val="left"/>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g5YTQ3MDdlYjI1Yjg1Yzk3MDk4ZTEzMGY2YjJkMmUifQ=="/>
  </w:docVars>
  <w:rsids>
    <w:rsidRoot w:val="00000000"/>
    <w:rsid w:val="01145415"/>
    <w:rsid w:val="01BD2435"/>
    <w:rsid w:val="024B505A"/>
    <w:rsid w:val="0ADE5666"/>
    <w:rsid w:val="0F6C0F4F"/>
    <w:rsid w:val="10A342B4"/>
    <w:rsid w:val="11845E93"/>
    <w:rsid w:val="152543B4"/>
    <w:rsid w:val="15BF56EC"/>
    <w:rsid w:val="1ABE0A76"/>
    <w:rsid w:val="1BCB4A41"/>
    <w:rsid w:val="1C124DF9"/>
    <w:rsid w:val="1CC40B0B"/>
    <w:rsid w:val="1EB21F1E"/>
    <w:rsid w:val="21CF110C"/>
    <w:rsid w:val="22C24795"/>
    <w:rsid w:val="23AD62C0"/>
    <w:rsid w:val="23F23130"/>
    <w:rsid w:val="241E2177"/>
    <w:rsid w:val="242E1C8E"/>
    <w:rsid w:val="24E16D01"/>
    <w:rsid w:val="256E67E6"/>
    <w:rsid w:val="25826736"/>
    <w:rsid w:val="25E1520A"/>
    <w:rsid w:val="25EB6089"/>
    <w:rsid w:val="26C03072"/>
    <w:rsid w:val="27F531EF"/>
    <w:rsid w:val="295403E9"/>
    <w:rsid w:val="2AB253C7"/>
    <w:rsid w:val="2B936FA7"/>
    <w:rsid w:val="2CBB08EB"/>
    <w:rsid w:val="2D0B5263"/>
    <w:rsid w:val="308C16A9"/>
    <w:rsid w:val="32326DEE"/>
    <w:rsid w:val="350C4582"/>
    <w:rsid w:val="35CB6416"/>
    <w:rsid w:val="37A442EA"/>
    <w:rsid w:val="399E2771"/>
    <w:rsid w:val="39A46823"/>
    <w:rsid w:val="39B36A66"/>
    <w:rsid w:val="3C110DE0"/>
    <w:rsid w:val="3CF74EBC"/>
    <w:rsid w:val="3E481E73"/>
    <w:rsid w:val="444A2DDE"/>
    <w:rsid w:val="44DC1567"/>
    <w:rsid w:val="453B30D2"/>
    <w:rsid w:val="47152B0E"/>
    <w:rsid w:val="4880581D"/>
    <w:rsid w:val="48D569F9"/>
    <w:rsid w:val="49940662"/>
    <w:rsid w:val="4B186F94"/>
    <w:rsid w:val="4B4334AB"/>
    <w:rsid w:val="4D6463C0"/>
    <w:rsid w:val="4E2623DF"/>
    <w:rsid w:val="4F1D2EA8"/>
    <w:rsid w:val="4F512B57"/>
    <w:rsid w:val="4FF508FB"/>
    <w:rsid w:val="52082061"/>
    <w:rsid w:val="5314011E"/>
    <w:rsid w:val="5403276E"/>
    <w:rsid w:val="54C57A37"/>
    <w:rsid w:val="567D2A74"/>
    <w:rsid w:val="59A044B9"/>
    <w:rsid w:val="5C5B469E"/>
    <w:rsid w:val="5D3C4DC4"/>
    <w:rsid w:val="5EF358CE"/>
    <w:rsid w:val="5FAF18FA"/>
    <w:rsid w:val="64AB005B"/>
    <w:rsid w:val="6A4315BC"/>
    <w:rsid w:val="6BAC13E3"/>
    <w:rsid w:val="6C0E68FA"/>
    <w:rsid w:val="6CA1081C"/>
    <w:rsid w:val="6DB24D6B"/>
    <w:rsid w:val="6FE3114C"/>
    <w:rsid w:val="745E6FF3"/>
    <w:rsid w:val="747208FF"/>
    <w:rsid w:val="791E3361"/>
    <w:rsid w:val="7A97500D"/>
    <w:rsid w:val="7BA268EC"/>
    <w:rsid w:val="7C8C5751"/>
    <w:rsid w:val="7E0B01EB"/>
    <w:rsid w:val="7F15574F"/>
    <w:rsid w:val="7F7E679B"/>
    <w:rsid w:val="7F873D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qFormat="1"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3">
    <w:name w:val="heading 3"/>
    <w:basedOn w:val="1"/>
    <w:next w:val="1"/>
    <w:unhideWhenUsed/>
    <w:qFormat/>
    <w:uiPriority w:val="0"/>
    <w:pPr>
      <w:keepNext/>
      <w:keepLines/>
      <w:spacing w:beforeLines="50" w:afterLines="50" w:line="580" w:lineRule="atLeast"/>
      <w:jc w:val="center"/>
      <w:outlineLvl w:val="2"/>
    </w:pPr>
    <w:rPr>
      <w:rFonts w:ascii="Calibri" w:hAnsi="Calibri" w:eastAsia="楷体_GB2312" w:cs="Times New Roman"/>
      <w:bCs/>
      <w:sz w:val="32"/>
      <w:szCs w:val="32"/>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footnote text"/>
    <w:basedOn w:val="1"/>
    <w:qFormat/>
    <w:uiPriority w:val="0"/>
    <w:pPr>
      <w:snapToGrid w:val="0"/>
      <w:jc w:val="left"/>
    </w:pPr>
    <w:rPr>
      <w:sz w:val="18"/>
      <w:szCs w:val="18"/>
    </w:rPr>
  </w:style>
  <w:style w:type="paragraph" w:styleId="4">
    <w:name w:val="Normal Indent"/>
    <w:basedOn w:val="1"/>
    <w:qFormat/>
    <w:uiPriority w:val="0"/>
    <w:pPr>
      <w:ind w:firstLine="200" w:firstLineChars="200"/>
    </w:pPr>
    <w:rPr>
      <w:rFonts w:eastAsia="仿宋"/>
      <w:sz w:val="32"/>
    </w:rPr>
  </w:style>
  <w:style w:type="paragraph" w:styleId="5">
    <w:name w:val="Body Text"/>
    <w:basedOn w:val="1"/>
    <w:next w:val="1"/>
    <w:semiHidden/>
    <w:qFormat/>
    <w:uiPriority w:val="0"/>
    <w:rPr>
      <w:rFonts w:ascii="仿宋" w:hAnsi="仿宋" w:eastAsia="仿宋" w:cs="仿宋"/>
      <w:sz w:val="32"/>
      <w:szCs w:val="32"/>
      <w:lang w:val="en-US" w:eastAsia="en-US" w:bidi="ar-SA"/>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index 9"/>
    <w:basedOn w:val="1"/>
    <w:next w:val="1"/>
    <w:qFormat/>
    <w:uiPriority w:val="0"/>
    <w:pPr>
      <w:ind w:left="3360"/>
    </w:pPr>
  </w:style>
  <w:style w:type="paragraph" w:styleId="9">
    <w:name w:val="Normal (Web)"/>
    <w:basedOn w:val="1"/>
    <w:next w:val="8"/>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rFonts w:ascii="微软雅黑" w:hAnsi="微软雅黑" w:eastAsia="微软雅黑" w:cs="微软雅黑"/>
      <w:kern w:val="0"/>
      <w:sz w:val="18"/>
      <w:szCs w:val="18"/>
      <w:lang w:val="en-US" w:eastAsia="zh-CN" w:bidi="ar"/>
    </w:rPr>
  </w:style>
  <w:style w:type="character" w:styleId="12">
    <w:name w:val="Strong"/>
    <w:qFormat/>
    <w:uiPriority w:val="0"/>
    <w:rPr>
      <w:b/>
    </w:rPr>
  </w:style>
  <w:style w:type="paragraph" w:styleId="13">
    <w:name w:val="List Paragraph"/>
    <w:basedOn w:val="1"/>
    <w:qFormat/>
    <w:uiPriority w:val="99"/>
    <w:pPr>
      <w:ind w:firstLine="420" w:firstLineChars="200"/>
    </w:pPr>
    <w:rPr>
      <w:rFonts w:ascii="Calibri" w:hAnsi="Calibri" w:eastAsia="宋体" w:cs="Times New Roman"/>
      <w:szCs w:val="2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1966</Words>
  <Characters>2113</Characters>
  <Lines>0</Lines>
  <Paragraphs>0</Paragraphs>
  <TotalTime>17</TotalTime>
  <ScaleCrop>false</ScaleCrop>
  <LinksUpToDate>false</LinksUpToDate>
  <CharactersWithSpaces>2114</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2024-08-12T02:40:00Z</dcterms:created>
  <dc:creator>mini4use</dc:creator>
  <cp:lastModifiedBy>炎陵县应急管理局</cp:lastModifiedBy>
  <dcterms:modified xsi:type="dcterms:W3CDTF">2024-09-03T00:35:04Z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DEC29D6FF1984251977FAFE43F2C91AB_12</vt:lpwstr>
  </property>
</Properties>
</file>