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kinsoku w:val="0"/>
        <w:wordWrap/>
        <w:overflowPunct/>
        <w:topLinePunct w:val="0"/>
        <w:autoSpaceDE w:val="0"/>
        <w:autoSpaceDN w:val="0"/>
        <w:bidi w:val="0"/>
        <w:adjustRightInd w:val="0"/>
        <w:snapToGrid w:val="0"/>
        <w:spacing w:before="162" w:line="560" w:lineRule="exact"/>
        <w:textAlignment w:val="baseline"/>
        <w:rPr>
          <w:rFonts w:hint="eastAsia" w:ascii="黑体" w:hAnsi="黑体" w:eastAsia="黑体" w:cs="黑体"/>
          <w:sz w:val="34"/>
          <w:szCs w:val="34"/>
          <w:lang w:eastAsia="zh-CN"/>
        </w:rPr>
      </w:pPr>
      <w:r>
        <w:rPr>
          <w:rFonts w:hint="eastAsia" w:ascii="黑体" w:hAnsi="黑体" w:eastAsia="黑体" w:cs="黑体"/>
          <w:spacing w:val="14"/>
          <w:sz w:val="34"/>
          <w:szCs w:val="34"/>
        </w:rPr>
        <w:t>附件</w:t>
      </w:r>
      <w:r>
        <w:rPr>
          <w:rFonts w:hint="eastAsia" w:ascii="黑体" w:hAnsi="黑体" w:eastAsia="黑体" w:cs="黑体"/>
          <w:spacing w:val="14"/>
          <w:sz w:val="34"/>
          <w:szCs w:val="34"/>
          <w:lang w:val="en-US" w:eastAsia="zh-CN"/>
        </w:rPr>
        <w:t>3</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2023年度炎陵县自然资源局</w:t>
      </w:r>
      <w:r>
        <w:rPr>
          <w:rFonts w:hint="eastAsia" w:ascii="方正小标宋简体" w:hAnsi="方正小标宋简体" w:eastAsia="方正小标宋简体" w:cs="方正小标宋简体"/>
          <w:sz w:val="44"/>
          <w:szCs w:val="44"/>
        </w:rPr>
        <w:t>整体支出绩效</w:t>
      </w: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自评</w:t>
      </w:r>
      <w:r>
        <w:rPr>
          <w:rFonts w:hint="eastAsia" w:ascii="方正小标宋简体" w:hAnsi="方正小标宋简体" w:eastAsia="方正小标宋简体" w:cs="方正小标宋简体"/>
          <w:sz w:val="44"/>
          <w:szCs w:val="44"/>
        </w:rPr>
        <w:t>报告</w:t>
      </w: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单位名称（盖章）：</w:t>
      </w:r>
    </w:p>
    <w:p>
      <w:pPr>
        <w:spacing w:line="600" w:lineRule="exact"/>
        <w:jc w:val="center"/>
        <w:rPr>
          <w:rFonts w:hint="eastAsia" w:ascii="黑体" w:hAnsi="黑体" w:eastAsia="黑体" w:cs="黑体"/>
          <w:sz w:val="36"/>
          <w:szCs w:val="36"/>
          <w:lang w:val="en-US" w:eastAsia="zh-CN"/>
        </w:rPr>
      </w:pPr>
    </w:p>
    <w:p>
      <w:pPr>
        <w:spacing w:line="600" w:lineRule="exact"/>
        <w:jc w:val="center"/>
        <w:rPr>
          <w:rFonts w:hint="eastAsia" w:ascii="黑体" w:hAnsi="黑体" w:eastAsia="黑体" w:cs="黑体"/>
          <w:sz w:val="36"/>
          <w:szCs w:val="36"/>
          <w:lang w:val="en-US" w:eastAsia="zh-CN"/>
        </w:rPr>
      </w:pPr>
    </w:p>
    <w:p>
      <w:pPr>
        <w:spacing w:line="600" w:lineRule="exact"/>
        <w:jc w:val="center"/>
        <w:rPr>
          <w:rFonts w:hint="eastAsia" w:ascii="黑体" w:hAnsi="黑体" w:eastAsia="黑体" w:cs="黑体"/>
          <w:sz w:val="36"/>
          <w:szCs w:val="36"/>
          <w:lang w:val="en-US" w:eastAsia="zh-CN"/>
        </w:rPr>
      </w:pPr>
    </w:p>
    <w:p>
      <w:pPr>
        <w:spacing w:line="600" w:lineRule="exact"/>
        <w:jc w:val="center"/>
        <w:rPr>
          <w:rFonts w:hint="eastAsia" w:ascii="黑体" w:hAnsi="黑体" w:eastAsia="黑体" w:cs="黑体"/>
          <w:sz w:val="36"/>
          <w:szCs w:val="36"/>
          <w:lang w:val="en-US" w:eastAsia="zh-CN"/>
        </w:rPr>
      </w:pPr>
    </w:p>
    <w:p>
      <w:pPr>
        <w:spacing w:line="600" w:lineRule="exact"/>
        <w:jc w:val="center"/>
        <w:rPr>
          <w:rFonts w:hint="eastAsia" w:ascii="黑体" w:hAnsi="黑体" w:eastAsia="黑体" w:cs="黑体"/>
          <w:sz w:val="36"/>
          <w:szCs w:val="36"/>
          <w:lang w:val="en-US" w:eastAsia="zh-CN"/>
        </w:rPr>
      </w:pPr>
    </w:p>
    <w:p>
      <w:pPr>
        <w:spacing w:line="600" w:lineRule="exact"/>
        <w:jc w:val="center"/>
        <w:rPr>
          <w:rFonts w:hint="eastAsia" w:ascii="黑体" w:hAnsi="黑体" w:eastAsia="黑体" w:cs="黑体"/>
          <w:sz w:val="36"/>
          <w:szCs w:val="36"/>
          <w:lang w:val="en-US" w:eastAsia="zh-CN"/>
        </w:rPr>
      </w:pPr>
    </w:p>
    <w:p>
      <w:pPr>
        <w:spacing w:line="600" w:lineRule="exact"/>
        <w:jc w:val="center"/>
        <w:rPr>
          <w:rFonts w:hint="eastAsia" w:ascii="黑体" w:hAnsi="黑体" w:eastAsia="黑体" w:cs="黑体"/>
          <w:sz w:val="36"/>
          <w:szCs w:val="36"/>
          <w:lang w:val="en-US" w:eastAsia="zh-CN"/>
        </w:rPr>
      </w:pPr>
    </w:p>
    <w:p>
      <w:pPr>
        <w:spacing w:line="600" w:lineRule="exact"/>
        <w:jc w:val="center"/>
        <w:rPr>
          <w:rFonts w:hint="eastAsia" w:ascii="黑体" w:hAnsi="黑体" w:eastAsia="黑体" w:cs="黑体"/>
          <w:sz w:val="36"/>
          <w:szCs w:val="36"/>
          <w:lang w:val="en-US" w:eastAsia="zh-CN"/>
        </w:rPr>
      </w:pPr>
    </w:p>
    <w:p>
      <w:pPr>
        <w:spacing w:line="600" w:lineRule="exact"/>
        <w:jc w:val="center"/>
        <w:rPr>
          <w:rFonts w:hint="eastAsia" w:ascii="黑体" w:hAnsi="黑体" w:eastAsia="黑体" w:cs="黑体"/>
          <w:sz w:val="36"/>
          <w:szCs w:val="36"/>
          <w:lang w:val="en-US" w:eastAsia="zh-CN"/>
        </w:rPr>
      </w:pPr>
    </w:p>
    <w:p>
      <w:pPr>
        <w:keepNext w:val="0"/>
        <w:keepLines w:val="0"/>
        <w:pageBreakBefore w:val="0"/>
        <w:wordWrap/>
        <w:overflowPunct/>
        <w:topLinePunct w:val="0"/>
        <w:bidi w:val="0"/>
        <w:snapToGrid w:val="0"/>
        <w:spacing w:line="560" w:lineRule="exact"/>
        <w:ind w:firstLine="640" w:firstLineChars="200"/>
        <w:jc w:val="both"/>
        <w:rPr>
          <w:rFonts w:ascii="Times New Roman" w:hAnsi="Times New Roman" w:eastAsia="黑体"/>
          <w:sz w:val="32"/>
          <w:szCs w:val="32"/>
        </w:rPr>
      </w:pPr>
      <w:r>
        <w:rPr>
          <w:rFonts w:hint="eastAsia" w:ascii="Times New Roman" w:hAnsi="Times New Roman" w:eastAsia="黑体"/>
          <w:sz w:val="32"/>
          <w:szCs w:val="32"/>
          <w:lang w:eastAsia="zh-CN"/>
        </w:rPr>
        <w:t>一、</w:t>
      </w:r>
      <w:r>
        <w:rPr>
          <w:rFonts w:ascii="Times New Roman" w:hAnsi="Times New Roman" w:eastAsia="黑体"/>
          <w:sz w:val="32"/>
          <w:szCs w:val="32"/>
        </w:rPr>
        <w:t>基本情况</w:t>
      </w:r>
    </w:p>
    <w:p>
      <w:pPr>
        <w:keepNext w:val="0"/>
        <w:keepLines w:val="0"/>
        <w:pageBreakBefore w:val="0"/>
        <w:wordWrap/>
        <w:overflowPunct/>
        <w:topLinePunct w:val="0"/>
        <w:bidi w:val="0"/>
        <w:snapToGrid w:val="0"/>
        <w:spacing w:line="560" w:lineRule="exact"/>
        <w:ind w:firstLine="560" w:firstLineChars="200"/>
        <w:jc w:val="both"/>
        <w:rPr>
          <w:rFonts w:hint="eastAsia" w:ascii="宋体" w:hAnsi="宋体" w:eastAsia="宋体" w:cs="宋体"/>
          <w:bCs/>
          <w:sz w:val="28"/>
          <w:szCs w:val="28"/>
        </w:rPr>
      </w:pPr>
      <w:r>
        <w:rPr>
          <w:rFonts w:hint="eastAsia" w:ascii="宋体" w:hAnsi="宋体" w:eastAsia="宋体" w:cs="宋体"/>
          <w:bCs/>
          <w:sz w:val="28"/>
          <w:szCs w:val="28"/>
        </w:rPr>
        <w:t>（一）</w:t>
      </w:r>
      <w:r>
        <w:rPr>
          <w:rFonts w:hint="eastAsia" w:ascii="宋体" w:hAnsi="宋体" w:eastAsia="宋体" w:cs="宋体"/>
          <w:bCs/>
          <w:sz w:val="28"/>
          <w:szCs w:val="28"/>
          <w:lang w:eastAsia="zh-CN"/>
        </w:rPr>
        <w:t>单位</w:t>
      </w:r>
      <w:r>
        <w:rPr>
          <w:rFonts w:hint="eastAsia" w:ascii="宋体" w:hAnsi="宋体" w:eastAsia="宋体" w:cs="宋体"/>
          <w:bCs/>
          <w:sz w:val="28"/>
          <w:szCs w:val="28"/>
        </w:rPr>
        <w:t>基本情况。</w:t>
      </w:r>
    </w:p>
    <w:p>
      <w:pPr>
        <w:keepNext w:val="0"/>
        <w:keepLines w:val="0"/>
        <w:pageBreakBefore w:val="0"/>
        <w:wordWrap/>
        <w:overflowPunct/>
        <w:topLinePunct w:val="0"/>
        <w:autoSpaceDE w:val="0"/>
        <w:autoSpaceDN w:val="0"/>
        <w:bidi w:val="0"/>
        <w:adjustRightInd w:val="0"/>
        <w:spacing w:line="560" w:lineRule="exact"/>
        <w:ind w:left="720" w:hanging="720"/>
        <w:jc w:val="both"/>
        <w:rPr>
          <w:rFonts w:hint="eastAsia" w:ascii="宋体" w:hAnsi="宋体" w:eastAsia="宋体" w:cs="宋体"/>
          <w:sz w:val="28"/>
          <w:szCs w:val="28"/>
        </w:rPr>
      </w:pPr>
      <w:r>
        <w:rPr>
          <w:rFonts w:hint="eastAsia" w:ascii="宋体" w:hAnsi="宋体" w:eastAsia="宋体" w:cs="宋体"/>
          <w:sz w:val="28"/>
          <w:szCs w:val="28"/>
          <w:lang w:val="en-US" w:eastAsia="zh-CN"/>
        </w:rPr>
        <w:t xml:space="preserve">    1</w:t>
      </w:r>
      <w:r>
        <w:rPr>
          <w:rFonts w:hint="eastAsia" w:ascii="宋体" w:hAnsi="宋体" w:eastAsia="宋体" w:cs="宋体"/>
          <w:sz w:val="28"/>
          <w:szCs w:val="28"/>
          <w:lang w:eastAsia="zh-CN"/>
        </w:rPr>
        <w:t>、</w:t>
      </w:r>
      <w:r>
        <w:rPr>
          <w:rFonts w:hint="eastAsia" w:ascii="宋体" w:hAnsi="宋体" w:eastAsia="宋体" w:cs="宋体"/>
          <w:sz w:val="28"/>
          <w:szCs w:val="28"/>
        </w:rPr>
        <w:t>部门职责</w:t>
      </w:r>
    </w:p>
    <w:p>
      <w:pPr>
        <w:keepNext w:val="0"/>
        <w:keepLines w:val="0"/>
        <w:pageBreakBefore w:val="0"/>
        <w:wordWrap/>
        <w:overflowPunct/>
        <w:topLinePunct w:val="0"/>
        <w:bidi w:val="0"/>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lang w:eastAsia="zh-CN"/>
        </w:rPr>
        <w:t>炎陵县自然资源局</w:t>
      </w:r>
      <w:r>
        <w:rPr>
          <w:rFonts w:hint="eastAsia" w:ascii="宋体" w:hAnsi="宋体" w:eastAsia="宋体" w:cs="宋体"/>
          <w:sz w:val="28"/>
          <w:szCs w:val="28"/>
        </w:rPr>
        <w:t>主要职能是主管全县土地、矿产等自然资源的规划、管理、保护、利用和农业区划、测绘行业管理工作。属于财政全额拨款的一级预算单位，执行行政</w:t>
      </w:r>
      <w:r>
        <w:rPr>
          <w:rFonts w:hint="eastAsia" w:ascii="宋体" w:hAnsi="宋体" w:eastAsia="宋体" w:cs="宋体"/>
          <w:sz w:val="28"/>
          <w:szCs w:val="28"/>
          <w:lang w:eastAsia="zh-CN"/>
        </w:rPr>
        <w:t>事业</w:t>
      </w:r>
      <w:r>
        <w:rPr>
          <w:rFonts w:hint="eastAsia" w:ascii="宋体" w:hAnsi="宋体" w:eastAsia="宋体" w:cs="宋体"/>
          <w:sz w:val="28"/>
          <w:szCs w:val="28"/>
        </w:rPr>
        <w:t>单位政府会计制度。</w:t>
      </w:r>
    </w:p>
    <w:p>
      <w:pPr>
        <w:keepNext w:val="0"/>
        <w:keepLines w:val="0"/>
        <w:pageBreakBefore w:val="0"/>
        <w:wordWrap/>
        <w:overflowPunct/>
        <w:topLinePunct w:val="0"/>
        <w:autoSpaceDE w:val="0"/>
        <w:autoSpaceDN w:val="0"/>
        <w:bidi w:val="0"/>
        <w:adjustRightInd w:val="0"/>
        <w:spacing w:line="560" w:lineRule="exact"/>
        <w:jc w:val="both"/>
        <w:rPr>
          <w:rFonts w:hint="eastAsia" w:ascii="宋体" w:hAnsi="宋体" w:eastAsia="宋体" w:cs="宋体"/>
          <w:kern w:val="0"/>
          <w:sz w:val="28"/>
          <w:szCs w:val="28"/>
          <w:lang w:eastAsia="zh-CN"/>
        </w:rPr>
      </w:pPr>
      <w:r>
        <w:rPr>
          <w:rFonts w:hint="eastAsia" w:ascii="宋体" w:hAnsi="宋体" w:eastAsia="宋体" w:cs="宋体"/>
          <w:kern w:val="0"/>
          <w:sz w:val="28"/>
          <w:szCs w:val="28"/>
          <w:lang w:val="en-US" w:eastAsia="zh-CN"/>
        </w:rPr>
        <w:t xml:space="preserve">    2、</w:t>
      </w:r>
      <w:r>
        <w:rPr>
          <w:rFonts w:hint="eastAsia" w:ascii="宋体" w:hAnsi="宋体" w:eastAsia="宋体" w:cs="宋体"/>
          <w:kern w:val="0"/>
          <w:sz w:val="28"/>
          <w:szCs w:val="28"/>
        </w:rPr>
        <w:t>机构</w:t>
      </w:r>
      <w:r>
        <w:rPr>
          <w:rFonts w:hint="eastAsia" w:ascii="宋体" w:hAnsi="宋体" w:eastAsia="宋体" w:cs="宋体"/>
          <w:kern w:val="0"/>
          <w:sz w:val="28"/>
          <w:szCs w:val="28"/>
          <w:lang w:eastAsia="zh-CN"/>
        </w:rPr>
        <w:t>情况</w:t>
      </w:r>
    </w:p>
    <w:p>
      <w:pPr>
        <w:keepNext w:val="0"/>
        <w:keepLines w:val="0"/>
        <w:pageBreakBefore w:val="0"/>
        <w:wordWrap/>
        <w:overflowPunct/>
        <w:topLinePunct w:val="0"/>
        <w:bidi w:val="0"/>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lang w:eastAsia="zh-CN"/>
        </w:rPr>
        <w:t>炎陵县自然资源</w:t>
      </w:r>
      <w:r>
        <w:rPr>
          <w:rFonts w:hint="eastAsia" w:ascii="宋体" w:hAnsi="宋体" w:eastAsia="宋体" w:cs="宋体"/>
          <w:sz w:val="28"/>
          <w:szCs w:val="28"/>
        </w:rPr>
        <w:t>局内设机构6个，分别是：办公室、政策法规股（行政审批股）、调查监测和确权登记股（地理信息和测绘股）、国土空间用途管制和耕地保护股（所有者权益和开发利用股）、空间规划股（城乡规划和建设项目管理股）、矿产管理和地质环境股（生态修复股）。局</w:t>
      </w:r>
      <w:r>
        <w:rPr>
          <w:rFonts w:hint="eastAsia" w:ascii="宋体" w:hAnsi="宋体" w:eastAsia="宋体" w:cs="宋体"/>
          <w:sz w:val="28"/>
          <w:szCs w:val="28"/>
          <w:lang w:eastAsia="zh-CN"/>
        </w:rPr>
        <w:t>下属事业单位</w:t>
      </w:r>
      <w:r>
        <w:rPr>
          <w:rFonts w:hint="eastAsia" w:ascii="宋体" w:hAnsi="宋体" w:eastAsia="宋体" w:cs="宋体"/>
          <w:sz w:val="28"/>
          <w:szCs w:val="28"/>
          <w:lang w:val="en-US" w:eastAsia="zh-CN"/>
        </w:rPr>
        <w:t>7</w:t>
      </w:r>
      <w:r>
        <w:rPr>
          <w:rFonts w:hint="eastAsia" w:ascii="宋体" w:hAnsi="宋体" w:eastAsia="宋体" w:cs="宋体"/>
          <w:sz w:val="28"/>
          <w:szCs w:val="28"/>
        </w:rPr>
        <w:t>个，分别是：自然资源行政执法大队、土地储备中心、不动产登记中心、土地整理中心、自然资源事务中心、自然资源信息中心、城乡建设和规划设计室。乡镇所10个，分别是：霞阳所、沔渡所、水口所、鹿原所、中村所、十都所、船形所、龙溪所、下村所、策源所。</w:t>
      </w:r>
    </w:p>
    <w:p>
      <w:pPr>
        <w:keepNext w:val="0"/>
        <w:keepLines w:val="0"/>
        <w:pageBreakBefore w:val="0"/>
        <w:numPr>
          <w:ilvl w:val="0"/>
          <w:numId w:val="0"/>
        </w:numPr>
        <w:wordWrap/>
        <w:overflowPunct/>
        <w:topLinePunct w:val="0"/>
        <w:bidi w:val="0"/>
        <w:snapToGrid w:val="0"/>
        <w:spacing w:line="560" w:lineRule="exact"/>
        <w:ind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人员情况</w:t>
      </w:r>
    </w:p>
    <w:p>
      <w:pPr>
        <w:keepNext w:val="0"/>
        <w:keepLines w:val="0"/>
        <w:pageBreakBefore w:val="0"/>
        <w:numPr>
          <w:ilvl w:val="0"/>
          <w:numId w:val="0"/>
        </w:numPr>
        <w:wordWrap/>
        <w:overflowPunct/>
        <w:topLinePunct w:val="0"/>
        <w:bidi w:val="0"/>
        <w:snapToGrid w:val="0"/>
        <w:spacing w:line="560" w:lineRule="exact"/>
        <w:ind w:firstLine="560" w:firstLineChars="20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现有在职人员</w:t>
      </w:r>
      <w:r>
        <w:rPr>
          <w:rFonts w:hint="eastAsia" w:ascii="宋体" w:hAnsi="宋体" w:eastAsia="宋体" w:cs="宋体"/>
          <w:color w:val="auto"/>
          <w:sz w:val="28"/>
          <w:szCs w:val="28"/>
          <w:lang w:val="en-US" w:eastAsia="zh-CN"/>
        </w:rPr>
        <w:t>77</w:t>
      </w:r>
      <w:r>
        <w:rPr>
          <w:rFonts w:hint="eastAsia" w:ascii="宋体" w:hAnsi="宋体" w:eastAsia="宋体" w:cs="宋体"/>
          <w:color w:val="auto"/>
          <w:sz w:val="28"/>
          <w:szCs w:val="28"/>
        </w:rPr>
        <w:t>人，其中财政全额拨款</w:t>
      </w:r>
      <w:r>
        <w:rPr>
          <w:rFonts w:hint="eastAsia" w:ascii="宋体" w:hAnsi="宋体" w:eastAsia="宋体" w:cs="宋体"/>
          <w:color w:val="auto"/>
          <w:sz w:val="28"/>
          <w:szCs w:val="28"/>
          <w:lang w:val="en-US" w:eastAsia="zh-CN"/>
        </w:rPr>
        <w:t>51</w:t>
      </w:r>
      <w:r>
        <w:rPr>
          <w:rFonts w:hint="eastAsia" w:ascii="宋体" w:hAnsi="宋体" w:eastAsia="宋体" w:cs="宋体"/>
          <w:color w:val="auto"/>
          <w:sz w:val="28"/>
          <w:szCs w:val="28"/>
        </w:rPr>
        <w:t>人、自收自支</w:t>
      </w:r>
      <w:r>
        <w:rPr>
          <w:rFonts w:hint="eastAsia" w:ascii="宋体" w:hAnsi="宋体" w:eastAsia="宋体" w:cs="宋体"/>
          <w:color w:val="auto"/>
          <w:sz w:val="28"/>
          <w:szCs w:val="28"/>
          <w:lang w:val="en-US" w:eastAsia="zh-CN"/>
        </w:rPr>
        <w:t>26</w:t>
      </w:r>
      <w:r>
        <w:rPr>
          <w:rFonts w:hint="eastAsia" w:ascii="宋体" w:hAnsi="宋体" w:eastAsia="宋体" w:cs="宋体"/>
          <w:color w:val="auto"/>
          <w:sz w:val="28"/>
          <w:szCs w:val="28"/>
        </w:rPr>
        <w:t>人</w:t>
      </w:r>
      <w:r>
        <w:rPr>
          <w:rFonts w:hint="eastAsia" w:ascii="宋体" w:hAnsi="宋体" w:eastAsia="宋体" w:cs="宋体"/>
          <w:color w:val="auto"/>
          <w:sz w:val="28"/>
          <w:szCs w:val="28"/>
          <w:lang w:eastAsia="zh-CN"/>
        </w:rPr>
        <w:t>；另编外人员</w:t>
      </w:r>
      <w:r>
        <w:rPr>
          <w:rFonts w:hint="eastAsia" w:ascii="宋体" w:hAnsi="宋体" w:eastAsia="宋体" w:cs="宋体"/>
          <w:color w:val="auto"/>
          <w:sz w:val="28"/>
          <w:szCs w:val="28"/>
          <w:lang w:val="en-US" w:eastAsia="zh-CN"/>
        </w:rPr>
        <w:t>21人</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退休人员</w:t>
      </w:r>
      <w:r>
        <w:rPr>
          <w:rFonts w:hint="eastAsia" w:ascii="宋体" w:hAnsi="宋体" w:eastAsia="宋体" w:cs="宋体"/>
          <w:color w:val="auto"/>
          <w:sz w:val="28"/>
          <w:szCs w:val="28"/>
          <w:lang w:val="en-US" w:eastAsia="zh-CN"/>
        </w:rPr>
        <w:t>32</w:t>
      </w:r>
      <w:r>
        <w:rPr>
          <w:rFonts w:hint="eastAsia" w:ascii="宋体" w:hAnsi="宋体" w:eastAsia="宋体" w:cs="宋体"/>
          <w:color w:val="auto"/>
          <w:sz w:val="28"/>
          <w:szCs w:val="28"/>
        </w:rPr>
        <w:t>人。</w:t>
      </w:r>
    </w:p>
    <w:p>
      <w:pPr>
        <w:keepNext w:val="0"/>
        <w:keepLines w:val="0"/>
        <w:pageBreakBefore w:val="0"/>
        <w:wordWrap/>
        <w:overflowPunct/>
        <w:topLinePunct w:val="0"/>
        <w:bidi w:val="0"/>
        <w:spacing w:line="560" w:lineRule="exact"/>
        <w:ind w:firstLine="560" w:firstLineChars="200"/>
        <w:jc w:val="both"/>
        <w:rPr>
          <w:rFonts w:hint="eastAsia" w:ascii="宋体" w:hAnsi="宋体" w:eastAsia="宋体" w:cs="宋体"/>
          <w:b w:val="0"/>
          <w:bCs/>
          <w:sz w:val="28"/>
          <w:szCs w:val="28"/>
        </w:rPr>
      </w:pPr>
      <w:r>
        <w:rPr>
          <w:rFonts w:hint="eastAsia" w:ascii="宋体" w:hAnsi="宋体" w:eastAsia="宋体" w:cs="宋体"/>
          <w:b w:val="0"/>
          <w:bCs/>
          <w:sz w:val="28"/>
          <w:szCs w:val="28"/>
        </w:rPr>
        <w:t>（二）部门</w:t>
      </w:r>
      <w:r>
        <w:rPr>
          <w:rFonts w:hint="eastAsia" w:ascii="宋体" w:hAnsi="宋体" w:eastAsia="宋体" w:cs="宋体"/>
          <w:b w:val="0"/>
          <w:bCs/>
          <w:sz w:val="28"/>
          <w:szCs w:val="28"/>
          <w:lang w:eastAsia="zh-CN"/>
        </w:rPr>
        <w:t>年度整体支出绩效目标，专项资金绩效目标</w:t>
      </w:r>
    </w:p>
    <w:p>
      <w:pPr>
        <w:keepNext w:val="0"/>
        <w:keepLines w:val="0"/>
        <w:pageBreakBefore w:val="0"/>
        <w:wordWrap/>
        <w:overflowPunct/>
        <w:topLinePunct w:val="0"/>
        <w:bidi w:val="0"/>
        <w:spacing w:line="560" w:lineRule="exact"/>
        <w:ind w:firstLine="560" w:firstLineChars="200"/>
        <w:jc w:val="both"/>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w:t>
      </w:r>
      <w:r>
        <w:rPr>
          <w:rFonts w:hint="eastAsia" w:ascii="宋体" w:hAnsi="宋体" w:eastAsia="宋体" w:cs="宋体"/>
          <w:b w:val="0"/>
          <w:bCs w:val="0"/>
          <w:color w:val="auto"/>
          <w:sz w:val="28"/>
          <w:szCs w:val="28"/>
        </w:rPr>
        <w:t>部门</w:t>
      </w:r>
      <w:r>
        <w:rPr>
          <w:rFonts w:hint="eastAsia" w:ascii="宋体" w:hAnsi="宋体" w:eastAsia="宋体" w:cs="宋体"/>
          <w:b w:val="0"/>
          <w:bCs w:val="0"/>
          <w:color w:val="auto"/>
          <w:sz w:val="28"/>
          <w:szCs w:val="28"/>
          <w:lang w:eastAsia="zh-CN"/>
        </w:rPr>
        <w:t>年度整体支出绩效目标：51315275.71元</w:t>
      </w:r>
      <w:r>
        <w:rPr>
          <w:rFonts w:hint="eastAsia" w:ascii="宋体" w:hAnsi="宋体" w:eastAsia="宋体" w:cs="宋体"/>
          <w:b w:val="0"/>
          <w:bCs w:val="0"/>
          <w:color w:val="auto"/>
          <w:sz w:val="28"/>
          <w:szCs w:val="28"/>
          <w:lang w:val="en-US" w:eastAsia="zh-CN"/>
        </w:rPr>
        <w:t>。</w:t>
      </w:r>
    </w:p>
    <w:p>
      <w:pPr>
        <w:keepNext w:val="0"/>
        <w:keepLines w:val="0"/>
        <w:pageBreakBefore w:val="0"/>
        <w:wordWrap/>
        <w:overflowPunct/>
        <w:topLinePunct w:val="0"/>
        <w:bidi w:val="0"/>
        <w:spacing w:line="560" w:lineRule="exact"/>
        <w:ind w:firstLine="560" w:firstLineChars="200"/>
        <w:jc w:val="both"/>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2.</w:t>
      </w:r>
      <w:r>
        <w:rPr>
          <w:rFonts w:hint="eastAsia" w:ascii="宋体" w:hAnsi="宋体" w:eastAsia="宋体" w:cs="宋体"/>
          <w:b w:val="0"/>
          <w:bCs w:val="0"/>
          <w:color w:val="auto"/>
          <w:sz w:val="28"/>
          <w:szCs w:val="28"/>
          <w:lang w:eastAsia="zh-CN"/>
        </w:rPr>
        <w:t>专项资金绩效目标：无</w:t>
      </w:r>
      <w:r>
        <w:rPr>
          <w:rFonts w:hint="eastAsia" w:ascii="宋体" w:hAnsi="宋体" w:eastAsia="宋体" w:cs="宋体"/>
          <w:b w:val="0"/>
          <w:bCs w:val="0"/>
          <w:color w:val="auto"/>
          <w:sz w:val="28"/>
          <w:szCs w:val="28"/>
          <w:lang w:val="en-US" w:eastAsia="zh-CN"/>
        </w:rPr>
        <w:t>。</w:t>
      </w:r>
    </w:p>
    <w:p>
      <w:pPr>
        <w:pStyle w:val="8"/>
        <w:keepNext w:val="0"/>
        <w:keepLines w:val="0"/>
        <w:pageBreakBefore w:val="0"/>
        <w:widowControl/>
        <w:numPr>
          <w:numId w:val="0"/>
        </w:numPr>
        <w:wordWrap/>
        <w:overflowPunct/>
        <w:topLinePunct w:val="0"/>
        <w:bidi w:val="0"/>
        <w:spacing w:line="560" w:lineRule="exact"/>
        <w:ind w:left="630" w:leftChars="0"/>
        <w:jc w:val="both"/>
        <w:rPr>
          <w:rFonts w:hint="default" w:ascii="楷体_GB2312" w:hAnsi="楷体_GB2312" w:eastAsia="楷体_GB2312" w:cs="楷体_GB2312"/>
          <w:sz w:val="32"/>
          <w:szCs w:val="32"/>
          <w:lang w:val="en-US" w:eastAsia="zh-CN"/>
        </w:rPr>
      </w:pPr>
    </w:p>
    <w:p>
      <w:pPr>
        <w:pStyle w:val="8"/>
        <w:keepNext w:val="0"/>
        <w:keepLines w:val="0"/>
        <w:pageBreakBefore w:val="0"/>
        <w:widowControl/>
        <w:numPr>
          <w:numId w:val="0"/>
        </w:numPr>
        <w:wordWrap/>
        <w:overflowPunct/>
        <w:topLinePunct w:val="0"/>
        <w:bidi w:val="0"/>
        <w:spacing w:line="560" w:lineRule="exact"/>
        <w:ind w:left="630" w:leftChars="0"/>
        <w:jc w:val="both"/>
        <w:rPr>
          <w:rFonts w:hint="default" w:ascii="楷体_GB2312" w:hAnsi="楷体_GB2312" w:eastAsia="楷体_GB2312" w:cs="楷体_GB2312"/>
          <w:sz w:val="32"/>
          <w:szCs w:val="32"/>
          <w:lang w:val="en-US" w:eastAsia="zh-CN"/>
        </w:rPr>
      </w:pPr>
    </w:p>
    <w:p>
      <w:pPr>
        <w:pStyle w:val="8"/>
        <w:keepNext w:val="0"/>
        <w:keepLines w:val="0"/>
        <w:pageBreakBefore w:val="0"/>
        <w:widowControl/>
        <w:wordWrap/>
        <w:overflowPunct/>
        <w:topLinePunct w:val="0"/>
        <w:bidi w:val="0"/>
        <w:spacing w:line="560" w:lineRule="exact"/>
        <w:ind w:left="640" w:firstLine="0" w:firstLineChars="0"/>
        <w:jc w:val="both"/>
        <w:rPr>
          <w:rFonts w:ascii="Times New Roman" w:hAnsi="Times New Roman" w:eastAsia="黑体"/>
          <w:sz w:val="32"/>
          <w:szCs w:val="32"/>
        </w:rPr>
      </w:pPr>
      <w:r>
        <w:rPr>
          <w:rFonts w:hint="eastAsia" w:ascii="Times New Roman" w:hAnsi="Times New Roman" w:eastAsia="黑体"/>
          <w:sz w:val="32"/>
          <w:szCs w:val="32"/>
        </w:rPr>
        <w:t>二、</w:t>
      </w:r>
      <w:r>
        <w:rPr>
          <w:rFonts w:ascii="Times New Roman" w:hAnsi="Times New Roman" w:eastAsia="黑体"/>
          <w:sz w:val="32"/>
          <w:szCs w:val="32"/>
        </w:rPr>
        <w:t>一般公共预算支出情况</w:t>
      </w:r>
    </w:p>
    <w:p>
      <w:pPr>
        <w:pStyle w:val="8"/>
        <w:keepNext w:val="0"/>
        <w:keepLines w:val="0"/>
        <w:pageBreakBefore w:val="0"/>
        <w:widowControl/>
        <w:wordWrap/>
        <w:overflowPunct/>
        <w:topLinePunct w:val="0"/>
        <w:bidi w:val="0"/>
        <w:spacing w:line="560" w:lineRule="exact"/>
        <w:ind w:left="640" w:firstLine="0" w:firstLineChars="0"/>
        <w:jc w:val="both"/>
        <w:rPr>
          <w:rFonts w:hint="eastAsia" w:ascii="宋体" w:hAnsi="宋体" w:eastAsia="宋体" w:cs="宋体"/>
          <w:sz w:val="28"/>
          <w:szCs w:val="28"/>
          <w:lang w:eastAsia="zh-CN"/>
        </w:rPr>
      </w:pPr>
      <w:r>
        <w:rPr>
          <w:rFonts w:hint="eastAsia" w:ascii="宋体" w:hAnsi="宋体" w:eastAsia="宋体" w:cs="宋体"/>
          <w:sz w:val="28"/>
          <w:szCs w:val="28"/>
        </w:rPr>
        <w:t>（一）基本支出情况</w:t>
      </w:r>
    </w:p>
    <w:p>
      <w:pPr>
        <w:keepNext w:val="0"/>
        <w:keepLines w:val="0"/>
        <w:pageBreakBefore w:val="0"/>
        <w:wordWrap/>
        <w:overflowPunct/>
        <w:topLinePunct w:val="0"/>
        <w:bidi w:val="0"/>
        <w:snapToGrid w:val="0"/>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color w:val="000000"/>
          <w:kern w:val="0"/>
          <w:sz w:val="28"/>
          <w:szCs w:val="28"/>
        </w:rPr>
        <w:t>基本支出</w:t>
      </w:r>
      <w:r>
        <w:rPr>
          <w:rFonts w:hint="eastAsia" w:ascii="宋体" w:hAnsi="宋体" w:eastAsia="宋体" w:cs="宋体"/>
          <w:sz w:val="28"/>
          <w:szCs w:val="28"/>
          <w:lang w:val="en-US" w:eastAsia="zh-CN"/>
        </w:rPr>
        <w:t>15888364.9</w:t>
      </w:r>
      <w:r>
        <w:rPr>
          <w:rFonts w:hint="eastAsia" w:ascii="宋体" w:hAnsi="宋体" w:eastAsia="宋体" w:cs="宋体"/>
          <w:color w:val="000000"/>
          <w:kern w:val="0"/>
          <w:sz w:val="28"/>
          <w:szCs w:val="28"/>
        </w:rPr>
        <w:t>元。 其中：人员经费</w:t>
      </w:r>
      <w:r>
        <w:rPr>
          <w:rFonts w:hint="eastAsia" w:ascii="宋体" w:hAnsi="宋体" w:eastAsia="宋体" w:cs="宋体"/>
          <w:sz w:val="28"/>
          <w:szCs w:val="28"/>
          <w:lang w:val="en-US" w:eastAsia="zh-CN"/>
        </w:rPr>
        <w:t>7448970</w:t>
      </w:r>
      <w:r>
        <w:rPr>
          <w:rFonts w:hint="eastAsia" w:ascii="宋体" w:hAnsi="宋体" w:eastAsia="宋体" w:cs="宋体"/>
          <w:color w:val="000000"/>
          <w:kern w:val="0"/>
          <w:sz w:val="28"/>
          <w:szCs w:val="28"/>
        </w:rPr>
        <w:t>元，</w:t>
      </w:r>
      <w:r>
        <w:rPr>
          <w:rFonts w:hint="eastAsia" w:ascii="宋体" w:hAnsi="宋体" w:eastAsia="宋体" w:cs="宋体"/>
          <w:sz w:val="28"/>
          <w:szCs w:val="28"/>
        </w:rPr>
        <w:t>占基本支出的</w:t>
      </w:r>
      <w:r>
        <w:rPr>
          <w:rFonts w:hint="eastAsia" w:ascii="宋体" w:hAnsi="宋体" w:eastAsia="宋体" w:cs="宋体"/>
          <w:color w:val="auto"/>
          <w:sz w:val="28"/>
          <w:szCs w:val="28"/>
          <w:lang w:val="en-US" w:eastAsia="zh-CN"/>
        </w:rPr>
        <w:t>46.88</w:t>
      </w:r>
      <w:r>
        <w:rPr>
          <w:rFonts w:hint="eastAsia" w:ascii="宋体" w:hAnsi="宋体" w:eastAsia="宋体" w:cs="宋体"/>
          <w:color w:val="auto"/>
          <w:sz w:val="28"/>
          <w:szCs w:val="28"/>
        </w:rPr>
        <w:t>%</w:t>
      </w:r>
      <w:r>
        <w:rPr>
          <w:rFonts w:hint="eastAsia" w:ascii="宋体" w:hAnsi="宋体" w:eastAsia="宋体" w:cs="宋体"/>
          <w:sz w:val="28"/>
          <w:szCs w:val="28"/>
        </w:rPr>
        <w:t>，主要包括基本工资</w:t>
      </w:r>
      <w:r>
        <w:rPr>
          <w:rFonts w:hint="eastAsia" w:ascii="宋体" w:hAnsi="宋体" w:eastAsia="宋体" w:cs="宋体"/>
          <w:sz w:val="28"/>
          <w:szCs w:val="28"/>
          <w:lang w:val="en-US" w:eastAsia="zh-CN"/>
        </w:rPr>
        <w:t>2298511元</w:t>
      </w:r>
      <w:r>
        <w:rPr>
          <w:rFonts w:hint="eastAsia" w:ascii="宋体" w:hAnsi="宋体" w:eastAsia="宋体" w:cs="宋体"/>
          <w:sz w:val="28"/>
          <w:szCs w:val="28"/>
        </w:rPr>
        <w:t>、津贴补贴</w:t>
      </w:r>
      <w:r>
        <w:rPr>
          <w:rFonts w:hint="eastAsia" w:ascii="宋体" w:hAnsi="宋体" w:eastAsia="宋体" w:cs="宋体"/>
          <w:sz w:val="28"/>
          <w:szCs w:val="28"/>
          <w:lang w:val="en-US" w:eastAsia="zh-CN"/>
        </w:rPr>
        <w:t>1638239元</w:t>
      </w:r>
      <w:r>
        <w:rPr>
          <w:rFonts w:hint="eastAsia" w:ascii="宋体" w:hAnsi="宋体" w:eastAsia="宋体" w:cs="宋体"/>
          <w:sz w:val="28"/>
          <w:szCs w:val="28"/>
        </w:rPr>
        <w:t>、奖金</w:t>
      </w:r>
      <w:r>
        <w:rPr>
          <w:rFonts w:hint="eastAsia" w:ascii="宋体" w:hAnsi="宋体" w:eastAsia="宋体" w:cs="宋体"/>
          <w:sz w:val="28"/>
          <w:szCs w:val="28"/>
          <w:lang w:val="en-US" w:eastAsia="zh-CN"/>
        </w:rPr>
        <w:t>1568640元</w:t>
      </w:r>
      <w:r>
        <w:rPr>
          <w:rFonts w:hint="eastAsia" w:ascii="宋体" w:hAnsi="宋体" w:eastAsia="宋体" w:cs="宋体"/>
          <w:sz w:val="28"/>
          <w:szCs w:val="28"/>
        </w:rPr>
        <w:t>、伙食补助费</w:t>
      </w:r>
      <w:r>
        <w:rPr>
          <w:rFonts w:hint="eastAsia" w:ascii="宋体" w:hAnsi="宋体" w:eastAsia="宋体" w:cs="宋体"/>
          <w:sz w:val="28"/>
          <w:szCs w:val="28"/>
          <w:lang w:val="en-US" w:eastAsia="zh-CN"/>
        </w:rPr>
        <w:t>111960.01元、养老保险695152.16元、医疗保险293787.19元、失业保险及工伤保险38411.67元、住房公积金574975元、其他工资福利支出229293.97元</w:t>
      </w:r>
      <w:r>
        <w:rPr>
          <w:rFonts w:hint="eastAsia" w:ascii="宋体" w:hAnsi="宋体" w:eastAsia="宋体" w:cs="宋体"/>
          <w:sz w:val="28"/>
          <w:szCs w:val="28"/>
        </w:rPr>
        <w:t>；</w:t>
      </w:r>
      <w:r>
        <w:rPr>
          <w:rFonts w:hint="eastAsia" w:ascii="宋体" w:hAnsi="宋体" w:eastAsia="宋体" w:cs="宋体"/>
          <w:color w:val="000000"/>
          <w:kern w:val="0"/>
          <w:sz w:val="28"/>
          <w:szCs w:val="28"/>
        </w:rPr>
        <w:t>日常公用经费</w:t>
      </w:r>
      <w:r>
        <w:rPr>
          <w:rFonts w:hint="eastAsia" w:ascii="宋体" w:hAnsi="宋体" w:eastAsia="宋体" w:cs="宋体"/>
          <w:sz w:val="28"/>
          <w:szCs w:val="28"/>
          <w:lang w:val="en-US" w:eastAsia="zh-CN"/>
        </w:rPr>
        <w:t>8107144.9</w:t>
      </w:r>
      <w:r>
        <w:rPr>
          <w:rFonts w:hint="eastAsia" w:ascii="宋体" w:hAnsi="宋体" w:eastAsia="宋体" w:cs="宋体"/>
          <w:color w:val="000000"/>
          <w:kern w:val="0"/>
          <w:sz w:val="28"/>
          <w:szCs w:val="28"/>
        </w:rPr>
        <w:t>元，</w:t>
      </w:r>
      <w:r>
        <w:rPr>
          <w:rFonts w:hint="eastAsia" w:ascii="宋体" w:hAnsi="宋体" w:eastAsia="宋体" w:cs="宋体"/>
          <w:sz w:val="28"/>
          <w:szCs w:val="28"/>
        </w:rPr>
        <w:t>占基本支出的</w:t>
      </w:r>
      <w:r>
        <w:rPr>
          <w:rFonts w:hint="eastAsia" w:ascii="宋体" w:hAnsi="宋体" w:eastAsia="宋体" w:cs="宋体"/>
          <w:color w:val="auto"/>
          <w:sz w:val="28"/>
          <w:szCs w:val="28"/>
          <w:lang w:val="en-US" w:eastAsia="zh-CN"/>
        </w:rPr>
        <w:t>51.03</w:t>
      </w:r>
      <w:r>
        <w:rPr>
          <w:rFonts w:hint="eastAsia" w:ascii="宋体" w:hAnsi="宋体" w:eastAsia="宋体" w:cs="宋体"/>
          <w:sz w:val="28"/>
          <w:szCs w:val="28"/>
        </w:rPr>
        <w:t>%，主要包括办公费</w:t>
      </w:r>
      <w:r>
        <w:rPr>
          <w:rFonts w:hint="eastAsia" w:ascii="宋体" w:hAnsi="宋体" w:eastAsia="宋体" w:cs="宋体"/>
          <w:sz w:val="28"/>
          <w:szCs w:val="28"/>
          <w:lang w:val="en-US" w:eastAsia="zh-CN"/>
        </w:rPr>
        <w:t>629883.06元</w:t>
      </w:r>
      <w:r>
        <w:rPr>
          <w:rFonts w:hint="eastAsia" w:ascii="宋体" w:hAnsi="宋体" w:eastAsia="宋体" w:cs="宋体"/>
          <w:sz w:val="28"/>
          <w:szCs w:val="28"/>
        </w:rPr>
        <w:t>、印刷费</w:t>
      </w:r>
      <w:r>
        <w:rPr>
          <w:rFonts w:hint="eastAsia" w:ascii="宋体" w:hAnsi="宋体" w:eastAsia="宋体" w:cs="宋体"/>
          <w:sz w:val="28"/>
          <w:szCs w:val="28"/>
          <w:lang w:val="en-US" w:eastAsia="zh-CN"/>
        </w:rPr>
        <w:t>115682.8元</w:t>
      </w:r>
      <w:r>
        <w:rPr>
          <w:rFonts w:hint="eastAsia" w:ascii="宋体" w:hAnsi="宋体" w:eastAsia="宋体" w:cs="宋体"/>
          <w:sz w:val="28"/>
          <w:szCs w:val="28"/>
        </w:rPr>
        <w:t>、</w:t>
      </w:r>
      <w:r>
        <w:rPr>
          <w:rFonts w:hint="eastAsia" w:ascii="宋体" w:hAnsi="宋体" w:eastAsia="宋体" w:cs="宋体"/>
          <w:sz w:val="28"/>
          <w:szCs w:val="28"/>
          <w:lang w:eastAsia="zh-CN"/>
        </w:rPr>
        <w:t>水</w:t>
      </w:r>
      <w:r>
        <w:rPr>
          <w:rFonts w:hint="eastAsia" w:ascii="宋体" w:hAnsi="宋体" w:eastAsia="宋体" w:cs="宋体"/>
          <w:sz w:val="28"/>
          <w:szCs w:val="28"/>
        </w:rPr>
        <w:t>费</w:t>
      </w:r>
      <w:r>
        <w:rPr>
          <w:rFonts w:hint="eastAsia" w:ascii="宋体" w:hAnsi="宋体" w:eastAsia="宋体" w:cs="宋体"/>
          <w:sz w:val="28"/>
          <w:szCs w:val="28"/>
          <w:lang w:val="en-US" w:eastAsia="zh-CN"/>
        </w:rPr>
        <w:t>4495.5元</w:t>
      </w:r>
      <w:r>
        <w:rPr>
          <w:rFonts w:hint="eastAsia" w:ascii="宋体" w:hAnsi="宋体" w:eastAsia="宋体" w:cs="宋体"/>
          <w:sz w:val="28"/>
          <w:szCs w:val="28"/>
        </w:rPr>
        <w:t>、</w:t>
      </w:r>
      <w:r>
        <w:rPr>
          <w:rFonts w:hint="eastAsia" w:ascii="宋体" w:hAnsi="宋体" w:eastAsia="宋体" w:cs="宋体"/>
          <w:sz w:val="28"/>
          <w:szCs w:val="28"/>
          <w:lang w:eastAsia="zh-CN"/>
        </w:rPr>
        <w:t>电费</w:t>
      </w:r>
      <w:r>
        <w:rPr>
          <w:rFonts w:hint="eastAsia" w:ascii="宋体" w:hAnsi="宋体" w:eastAsia="宋体" w:cs="宋体"/>
          <w:sz w:val="28"/>
          <w:szCs w:val="28"/>
          <w:lang w:val="en-US" w:eastAsia="zh-CN"/>
        </w:rPr>
        <w:t>106079.05元、差旅费196560.49元、维修（护）费84020元、租赁费7200元、会议费37820元、培训费31587元、公务接待费50976元、劳务费5406139.17元、委托业务费65912元、工会经费429960元、福利费60000元、其他交通费用368380元、其他商品和服务支出505384.43元</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对个人和家庭的补助332250元，</w:t>
      </w:r>
      <w:r>
        <w:rPr>
          <w:rFonts w:hint="eastAsia" w:ascii="宋体" w:hAnsi="宋体" w:eastAsia="宋体" w:cs="宋体"/>
          <w:sz w:val="28"/>
          <w:szCs w:val="28"/>
        </w:rPr>
        <w:t>占基本支出的</w:t>
      </w:r>
      <w:r>
        <w:rPr>
          <w:rFonts w:hint="eastAsia" w:ascii="宋体" w:hAnsi="宋体" w:eastAsia="宋体" w:cs="宋体"/>
          <w:color w:val="auto"/>
          <w:sz w:val="28"/>
          <w:szCs w:val="28"/>
          <w:lang w:val="en-US" w:eastAsia="zh-CN"/>
        </w:rPr>
        <w:t>2.09</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w:t>
      </w:r>
      <w:r>
        <w:rPr>
          <w:rFonts w:hint="eastAsia" w:ascii="宋体" w:hAnsi="宋体" w:eastAsia="宋体" w:cs="宋体"/>
          <w:sz w:val="28"/>
          <w:szCs w:val="28"/>
          <w:lang w:val="en-US" w:eastAsia="zh-CN"/>
        </w:rPr>
        <w:t>主要包括抚恤金321810元、生活补助8280元、医疗费补助2160元。</w:t>
      </w:r>
    </w:p>
    <w:p>
      <w:pPr>
        <w:pStyle w:val="8"/>
        <w:keepNext w:val="0"/>
        <w:keepLines w:val="0"/>
        <w:pageBreakBefore w:val="0"/>
        <w:widowControl/>
        <w:wordWrap/>
        <w:overflowPunct/>
        <w:topLinePunct w:val="0"/>
        <w:bidi w:val="0"/>
        <w:spacing w:line="560" w:lineRule="exact"/>
        <w:ind w:left="640" w:firstLine="0" w:firstLineChars="0"/>
        <w:jc w:val="both"/>
        <w:rPr>
          <w:rFonts w:hint="eastAsia" w:ascii="宋体" w:hAnsi="宋体" w:eastAsia="宋体" w:cs="宋体"/>
          <w:sz w:val="28"/>
          <w:szCs w:val="28"/>
        </w:rPr>
      </w:pPr>
      <w:r>
        <w:rPr>
          <w:rFonts w:hint="eastAsia" w:ascii="宋体" w:hAnsi="宋体" w:eastAsia="宋体" w:cs="宋体"/>
          <w:sz w:val="28"/>
          <w:szCs w:val="28"/>
        </w:rPr>
        <w:t>（二）项目支出情况</w:t>
      </w:r>
    </w:p>
    <w:p>
      <w:pPr>
        <w:keepNext w:val="0"/>
        <w:keepLines w:val="0"/>
        <w:pageBreakBefore w:val="0"/>
        <w:widowControl/>
        <w:wordWrap/>
        <w:overflowPunct/>
        <w:topLinePunct w:val="0"/>
        <w:bidi w:val="0"/>
        <w:spacing w:line="560" w:lineRule="exact"/>
        <w:ind w:firstLine="640"/>
        <w:jc w:val="both"/>
        <w:rPr>
          <w:rFonts w:hint="eastAsia" w:ascii="宋体" w:hAnsi="宋体" w:eastAsia="宋体" w:cs="宋体"/>
          <w:sz w:val="28"/>
          <w:szCs w:val="28"/>
        </w:rPr>
      </w:pPr>
      <w:r>
        <w:rPr>
          <w:rFonts w:hint="eastAsia" w:ascii="宋体" w:hAnsi="宋体" w:eastAsia="宋体" w:cs="宋体"/>
          <w:sz w:val="28"/>
          <w:szCs w:val="28"/>
        </w:rPr>
        <w:t>1、资金安排。</w:t>
      </w:r>
    </w:p>
    <w:p>
      <w:pPr>
        <w:keepNext w:val="0"/>
        <w:keepLines w:val="0"/>
        <w:pageBreakBefore w:val="0"/>
        <w:widowControl/>
        <w:wordWrap/>
        <w:overflowPunct/>
        <w:topLinePunct w:val="0"/>
        <w:bidi w:val="0"/>
        <w:spacing w:line="560" w:lineRule="exact"/>
        <w:ind w:firstLine="640"/>
        <w:jc w:val="both"/>
        <w:rPr>
          <w:rFonts w:hint="eastAsia" w:ascii="宋体" w:hAnsi="宋体" w:eastAsia="宋体" w:cs="宋体"/>
          <w:sz w:val="28"/>
          <w:szCs w:val="28"/>
        </w:rPr>
      </w:pPr>
      <w:r>
        <w:rPr>
          <w:rFonts w:hint="eastAsia" w:ascii="宋体" w:hAnsi="宋体" w:eastAsia="宋体" w:cs="宋体"/>
          <w:sz w:val="28"/>
          <w:szCs w:val="28"/>
        </w:rPr>
        <w:t>20</w:t>
      </w:r>
      <w:r>
        <w:rPr>
          <w:rFonts w:hint="eastAsia" w:ascii="宋体" w:hAnsi="宋体" w:eastAsia="宋体" w:cs="宋体"/>
          <w:sz w:val="28"/>
          <w:szCs w:val="28"/>
          <w:lang w:val="en-US" w:eastAsia="zh-CN"/>
        </w:rPr>
        <w:t>23</w:t>
      </w:r>
      <w:r>
        <w:rPr>
          <w:rFonts w:hint="eastAsia" w:ascii="宋体" w:hAnsi="宋体" w:eastAsia="宋体" w:cs="宋体"/>
          <w:sz w:val="28"/>
          <w:szCs w:val="28"/>
        </w:rPr>
        <w:t>年各项项目资金共投入</w:t>
      </w:r>
      <w:r>
        <w:rPr>
          <w:rFonts w:hint="eastAsia" w:ascii="宋体" w:hAnsi="宋体" w:eastAsia="宋体" w:cs="宋体"/>
          <w:sz w:val="28"/>
          <w:szCs w:val="28"/>
          <w:lang w:val="en-US" w:eastAsia="zh-CN"/>
        </w:rPr>
        <w:t>35426910.81</w:t>
      </w:r>
      <w:r>
        <w:rPr>
          <w:rFonts w:hint="eastAsia" w:ascii="宋体" w:hAnsi="宋体" w:eastAsia="宋体" w:cs="宋体"/>
          <w:sz w:val="28"/>
          <w:szCs w:val="28"/>
        </w:rPr>
        <w:t>元。</w:t>
      </w:r>
    </w:p>
    <w:p>
      <w:pPr>
        <w:keepNext w:val="0"/>
        <w:keepLines w:val="0"/>
        <w:pageBreakBefore w:val="0"/>
        <w:widowControl/>
        <w:wordWrap/>
        <w:overflowPunct/>
        <w:topLinePunct w:val="0"/>
        <w:bidi w:val="0"/>
        <w:spacing w:line="560" w:lineRule="exact"/>
        <w:ind w:firstLine="640"/>
        <w:jc w:val="both"/>
        <w:rPr>
          <w:rFonts w:hint="eastAsia" w:ascii="宋体" w:hAnsi="宋体" w:eastAsia="宋体" w:cs="宋体"/>
          <w:sz w:val="28"/>
          <w:szCs w:val="28"/>
          <w:lang w:eastAsia="zh-CN"/>
        </w:rPr>
      </w:pPr>
      <w:r>
        <w:rPr>
          <w:rFonts w:hint="eastAsia" w:ascii="宋体" w:hAnsi="宋体" w:eastAsia="宋体" w:cs="宋体"/>
          <w:sz w:val="28"/>
          <w:szCs w:val="28"/>
        </w:rPr>
        <w:t>2、资金实际使用情况分析</w:t>
      </w:r>
      <w:r>
        <w:rPr>
          <w:rFonts w:hint="eastAsia" w:ascii="宋体" w:hAnsi="宋体" w:eastAsia="宋体" w:cs="宋体"/>
          <w:sz w:val="28"/>
          <w:szCs w:val="28"/>
          <w:lang w:eastAsia="zh-CN"/>
        </w:rPr>
        <w:t>。</w:t>
      </w:r>
    </w:p>
    <w:p>
      <w:pPr>
        <w:keepNext w:val="0"/>
        <w:keepLines w:val="0"/>
        <w:pageBreakBefore w:val="0"/>
        <w:widowControl/>
        <w:wordWrap/>
        <w:overflowPunct/>
        <w:topLinePunct w:val="0"/>
        <w:bidi w:val="0"/>
        <w:spacing w:line="560" w:lineRule="exact"/>
        <w:ind w:firstLine="560" w:firstLineChars="200"/>
        <w:jc w:val="both"/>
        <w:rPr>
          <w:rFonts w:hint="eastAsia" w:ascii="宋体" w:hAnsi="宋体" w:eastAsia="宋体" w:cs="宋体"/>
          <w:sz w:val="28"/>
          <w:szCs w:val="28"/>
          <w:lang w:eastAsia="zh-CN"/>
        </w:rPr>
      </w:pPr>
      <w:r>
        <w:rPr>
          <w:rFonts w:hint="eastAsia" w:ascii="宋体" w:hAnsi="宋体" w:eastAsia="宋体" w:cs="宋体"/>
          <w:color w:val="000000"/>
          <w:kern w:val="0"/>
          <w:sz w:val="28"/>
          <w:szCs w:val="28"/>
        </w:rPr>
        <w:t>项目支出</w:t>
      </w:r>
      <w:r>
        <w:rPr>
          <w:rFonts w:hint="eastAsia" w:ascii="宋体" w:hAnsi="宋体" w:eastAsia="宋体" w:cs="宋体"/>
          <w:sz w:val="28"/>
          <w:szCs w:val="28"/>
          <w:lang w:val="en-US" w:eastAsia="zh-CN"/>
        </w:rPr>
        <w:t>35426910.81</w:t>
      </w:r>
      <w:r>
        <w:rPr>
          <w:rFonts w:hint="eastAsia" w:ascii="宋体" w:hAnsi="宋体" w:eastAsia="宋体" w:cs="宋体"/>
          <w:color w:val="000000"/>
          <w:kern w:val="0"/>
          <w:sz w:val="28"/>
          <w:szCs w:val="28"/>
        </w:rPr>
        <w:t>元。主要是用于</w:t>
      </w:r>
      <w:r>
        <w:rPr>
          <w:rFonts w:hint="eastAsia" w:ascii="宋体" w:hAnsi="宋体" w:eastAsia="宋体" w:cs="宋体"/>
          <w:sz w:val="28"/>
          <w:szCs w:val="28"/>
          <w:lang w:val="en-US" w:eastAsia="zh-CN"/>
        </w:rPr>
        <w:t>耕地恢复、规划设计、信息化、调查确权、矿山修复、</w:t>
      </w:r>
      <w:r>
        <w:rPr>
          <w:rFonts w:hint="eastAsia" w:ascii="宋体" w:hAnsi="宋体" w:eastAsia="宋体" w:cs="宋体"/>
          <w:color w:val="000000"/>
          <w:kern w:val="0"/>
          <w:sz w:val="28"/>
          <w:szCs w:val="28"/>
        </w:rPr>
        <w:t>增减挂钩、土地储备、用地报批、地质环境治理项目、灾毁复垦项目等支出。其中乡镇所（站）建设341501.84</w:t>
      </w:r>
      <w:r>
        <w:rPr>
          <w:rFonts w:hint="eastAsia" w:ascii="宋体" w:hAnsi="宋体" w:eastAsia="宋体" w:cs="宋体"/>
          <w:color w:val="000000"/>
          <w:kern w:val="0"/>
          <w:sz w:val="28"/>
          <w:szCs w:val="28"/>
          <w:lang w:eastAsia="zh-CN"/>
        </w:rPr>
        <w:t>元、自然资源事务综合支出23546853.76元、地质灾害治理项目3423323.62元、增减挂钩项目3831500元、县本级土地成本支出项目859915.59元、矿山生态修复项目2436034元、土地储备中心987782元。</w:t>
      </w:r>
    </w:p>
    <w:p>
      <w:pPr>
        <w:pStyle w:val="8"/>
        <w:keepNext w:val="0"/>
        <w:keepLines w:val="0"/>
        <w:pageBreakBefore w:val="0"/>
        <w:widowControl/>
        <w:numPr>
          <w:ilvl w:val="0"/>
          <w:numId w:val="1"/>
        </w:numPr>
        <w:wordWrap/>
        <w:overflowPunct/>
        <w:topLinePunct w:val="0"/>
        <w:bidi w:val="0"/>
        <w:spacing w:line="560" w:lineRule="exact"/>
        <w:ind w:left="640" w:firstLine="0" w:firstLineChars="0"/>
        <w:jc w:val="both"/>
        <w:rPr>
          <w:rFonts w:ascii="Times New Roman" w:hAnsi="Times New Roman" w:eastAsia="黑体"/>
          <w:sz w:val="32"/>
          <w:szCs w:val="32"/>
        </w:rPr>
      </w:pPr>
      <w:r>
        <w:rPr>
          <w:rFonts w:ascii="Times New Roman" w:hAnsi="Times New Roman" w:eastAsia="黑体"/>
          <w:sz w:val="32"/>
          <w:szCs w:val="32"/>
        </w:rPr>
        <w:t>政府性基金预算支出情况</w:t>
      </w:r>
    </w:p>
    <w:p>
      <w:pPr>
        <w:pStyle w:val="8"/>
        <w:keepNext w:val="0"/>
        <w:keepLines w:val="0"/>
        <w:pageBreakBefore w:val="0"/>
        <w:widowControl/>
        <w:numPr>
          <w:ilvl w:val="0"/>
          <w:numId w:val="0"/>
        </w:numPr>
        <w:wordWrap/>
        <w:overflowPunct/>
        <w:topLinePunct w:val="0"/>
        <w:bidi w:val="0"/>
        <w:spacing w:line="560" w:lineRule="exact"/>
        <w:ind w:left="0" w:leftChars="0" w:firstLine="560" w:firstLineChars="200"/>
        <w:jc w:val="both"/>
        <w:rPr>
          <w:rFonts w:ascii="Times New Roman" w:hAnsi="Times New Roman" w:eastAsia="黑体"/>
          <w:sz w:val="28"/>
          <w:szCs w:val="28"/>
        </w:rPr>
      </w:pPr>
      <w:r>
        <w:rPr>
          <w:rFonts w:hint="eastAsia" w:ascii="宋体" w:hAnsi="宋体" w:eastAsia="宋体" w:cs="宋体"/>
          <w:sz w:val="28"/>
          <w:szCs w:val="28"/>
        </w:rPr>
        <w:t>20</w:t>
      </w:r>
      <w:r>
        <w:rPr>
          <w:rFonts w:hint="eastAsia" w:ascii="宋体" w:hAnsi="宋体" w:eastAsia="宋体" w:cs="宋体"/>
          <w:sz w:val="28"/>
          <w:szCs w:val="28"/>
          <w:lang w:val="en-US" w:eastAsia="zh-CN"/>
        </w:rPr>
        <w:t>23</w:t>
      </w:r>
      <w:r>
        <w:rPr>
          <w:rFonts w:hint="eastAsia" w:ascii="宋体" w:hAnsi="宋体" w:eastAsia="宋体" w:cs="宋体"/>
          <w:sz w:val="28"/>
          <w:szCs w:val="28"/>
        </w:rPr>
        <w:t>年年初政府性基金的预算为0，决算数为</w:t>
      </w:r>
      <w:r>
        <w:rPr>
          <w:rFonts w:hint="eastAsia" w:ascii="宋体" w:hAnsi="宋体" w:eastAsia="宋体" w:cs="宋体"/>
          <w:sz w:val="28"/>
          <w:szCs w:val="28"/>
          <w:lang w:val="en-US" w:eastAsia="zh-CN"/>
        </w:rPr>
        <w:t>33176839.57</w:t>
      </w:r>
      <w:r>
        <w:rPr>
          <w:rFonts w:hint="eastAsia" w:ascii="宋体" w:hAnsi="宋体" w:eastAsia="宋体" w:cs="宋体"/>
          <w:sz w:val="28"/>
          <w:szCs w:val="28"/>
        </w:rPr>
        <w:t>元，用于土地储备、用地报批等项目支出，预算数小于决算数的主要原因是追加土地储备、用地报批等支出。</w:t>
      </w:r>
    </w:p>
    <w:p>
      <w:pPr>
        <w:pStyle w:val="8"/>
        <w:keepNext w:val="0"/>
        <w:keepLines w:val="0"/>
        <w:pageBreakBefore w:val="0"/>
        <w:widowControl/>
        <w:numPr>
          <w:ilvl w:val="0"/>
          <w:numId w:val="1"/>
        </w:numPr>
        <w:wordWrap/>
        <w:overflowPunct/>
        <w:topLinePunct w:val="0"/>
        <w:bidi w:val="0"/>
        <w:spacing w:line="560" w:lineRule="exact"/>
        <w:ind w:left="640" w:leftChars="0" w:firstLine="0" w:firstLineChars="0"/>
        <w:jc w:val="both"/>
        <w:rPr>
          <w:rFonts w:hint="eastAsia" w:ascii="Times New Roman" w:hAnsi="Times New Roman" w:eastAsia="黑体"/>
          <w:sz w:val="32"/>
          <w:szCs w:val="32"/>
          <w:lang w:val="en-US" w:eastAsia="zh-CN"/>
        </w:rPr>
      </w:pPr>
      <w:r>
        <w:rPr>
          <w:rFonts w:hint="eastAsia" w:ascii="Times New Roman" w:hAnsi="Times New Roman" w:eastAsia="黑体"/>
          <w:sz w:val="32"/>
          <w:szCs w:val="32"/>
          <w:lang w:val="en-US" w:eastAsia="zh-CN"/>
        </w:rPr>
        <w:t>国有资本经营预算支出情况</w:t>
      </w:r>
    </w:p>
    <w:p>
      <w:pPr>
        <w:pStyle w:val="8"/>
        <w:keepNext w:val="0"/>
        <w:keepLines w:val="0"/>
        <w:pageBreakBefore w:val="0"/>
        <w:widowControl/>
        <w:numPr>
          <w:numId w:val="0"/>
        </w:numPr>
        <w:wordWrap/>
        <w:overflowPunct/>
        <w:topLinePunct w:val="0"/>
        <w:bidi w:val="0"/>
        <w:spacing w:line="560" w:lineRule="exact"/>
        <w:ind w:left="640" w:leftChars="0"/>
        <w:jc w:val="both"/>
        <w:rPr>
          <w:rFonts w:hint="default" w:ascii="Times New Roman" w:hAnsi="Times New Roman" w:eastAsia="黑体"/>
          <w:b w:val="0"/>
          <w:bCs w:val="0"/>
          <w:sz w:val="32"/>
          <w:szCs w:val="32"/>
          <w:lang w:val="en-US" w:eastAsia="zh-CN"/>
        </w:rPr>
      </w:pPr>
      <w:r>
        <w:rPr>
          <w:rFonts w:hint="eastAsia" w:ascii="宋体" w:hAnsi="宋体" w:eastAsia="宋体" w:cs="宋体"/>
          <w:b w:val="0"/>
          <w:bCs w:val="0"/>
          <w:sz w:val="28"/>
          <w:szCs w:val="28"/>
          <w:lang w:val="en-US" w:eastAsia="zh-CN"/>
        </w:rPr>
        <w:t>无</w:t>
      </w:r>
    </w:p>
    <w:p>
      <w:pPr>
        <w:pStyle w:val="8"/>
        <w:keepNext w:val="0"/>
        <w:keepLines w:val="0"/>
        <w:pageBreakBefore w:val="0"/>
        <w:widowControl/>
        <w:numPr>
          <w:ilvl w:val="0"/>
          <w:numId w:val="1"/>
        </w:numPr>
        <w:wordWrap/>
        <w:overflowPunct/>
        <w:topLinePunct w:val="0"/>
        <w:bidi w:val="0"/>
        <w:spacing w:line="560" w:lineRule="exact"/>
        <w:ind w:left="640" w:leftChars="0" w:firstLine="0" w:firstLineChars="0"/>
        <w:jc w:val="both"/>
        <w:rPr>
          <w:rFonts w:ascii="Times New Roman" w:hAnsi="Times New Roman" w:eastAsia="黑体"/>
          <w:sz w:val="32"/>
          <w:szCs w:val="32"/>
        </w:rPr>
      </w:pPr>
      <w:r>
        <w:rPr>
          <w:rFonts w:ascii="Times New Roman" w:hAnsi="Times New Roman" w:eastAsia="黑体"/>
          <w:sz w:val="32"/>
          <w:szCs w:val="32"/>
        </w:rPr>
        <w:t>社会保险基金预算支出情况</w:t>
      </w:r>
    </w:p>
    <w:p>
      <w:pPr>
        <w:pStyle w:val="9"/>
        <w:keepNext w:val="0"/>
        <w:keepLines w:val="0"/>
        <w:pageBreakBefore w:val="0"/>
        <w:numPr>
          <w:ilvl w:val="0"/>
          <w:numId w:val="2"/>
        </w:numPr>
        <w:wordWrap/>
        <w:overflowPunct/>
        <w:topLinePunct w:val="0"/>
        <w:bidi w:val="0"/>
        <w:spacing w:line="560" w:lineRule="exact"/>
        <w:ind w:firstLine="560" w:firstLineChars="20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rPr>
        <w:t>社会保障和就业支出（类）行政事业单位离退休（款）机关事业单位基本养老保险缴费支出（项）。年初预算为</w:t>
      </w:r>
      <w:r>
        <w:rPr>
          <w:rFonts w:hint="eastAsia" w:ascii="宋体" w:hAnsi="宋体" w:eastAsia="宋体" w:cs="宋体"/>
          <w:color w:val="auto"/>
          <w:sz w:val="28"/>
          <w:szCs w:val="28"/>
          <w:lang w:val="en-US" w:eastAsia="zh-CN"/>
        </w:rPr>
        <w:t>772545元</w:t>
      </w:r>
      <w:r>
        <w:rPr>
          <w:rFonts w:hint="eastAsia" w:ascii="宋体" w:hAnsi="宋体" w:eastAsia="宋体" w:cs="宋体"/>
          <w:color w:val="auto"/>
          <w:sz w:val="28"/>
          <w:szCs w:val="28"/>
        </w:rPr>
        <w:t>，支出决算为</w:t>
      </w:r>
      <w:r>
        <w:rPr>
          <w:rFonts w:hint="eastAsia" w:ascii="宋体" w:hAnsi="宋体" w:eastAsia="宋体" w:cs="宋体"/>
          <w:color w:val="auto"/>
          <w:sz w:val="28"/>
          <w:szCs w:val="28"/>
          <w:lang w:val="en-US" w:eastAsia="zh-CN"/>
        </w:rPr>
        <w:t>695152.16</w:t>
      </w:r>
      <w:r>
        <w:rPr>
          <w:rFonts w:hint="eastAsia" w:ascii="宋体" w:hAnsi="宋体" w:eastAsia="宋体" w:cs="宋体"/>
          <w:color w:val="auto"/>
          <w:sz w:val="28"/>
          <w:szCs w:val="28"/>
        </w:rPr>
        <w:t>元，完成年初预算的</w:t>
      </w:r>
      <w:r>
        <w:rPr>
          <w:rFonts w:hint="eastAsia" w:ascii="宋体" w:hAnsi="宋体" w:eastAsia="宋体" w:cs="宋体"/>
          <w:color w:val="auto"/>
          <w:sz w:val="28"/>
          <w:szCs w:val="28"/>
          <w:lang w:val="en-US" w:eastAsia="zh-CN"/>
        </w:rPr>
        <w:t>89.98</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，差异原因是人员异动。</w:t>
      </w:r>
    </w:p>
    <w:p>
      <w:pPr>
        <w:pStyle w:val="9"/>
        <w:keepNext w:val="0"/>
        <w:keepLines w:val="0"/>
        <w:pageBreakBefore w:val="0"/>
        <w:numPr>
          <w:ilvl w:val="0"/>
          <w:numId w:val="2"/>
        </w:numPr>
        <w:wordWrap/>
        <w:overflowPunct/>
        <w:topLinePunct w:val="0"/>
        <w:bidi w:val="0"/>
        <w:spacing w:line="560" w:lineRule="exact"/>
        <w:ind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rPr>
        <w:t>卫生健康支出（类）行政事业单位医疗（款）行政单位医疗（项）。年初预算为</w:t>
      </w:r>
      <w:r>
        <w:rPr>
          <w:rFonts w:hint="eastAsia" w:ascii="宋体" w:hAnsi="宋体" w:eastAsia="宋体" w:cs="宋体"/>
          <w:color w:val="auto"/>
          <w:sz w:val="28"/>
          <w:szCs w:val="28"/>
          <w:lang w:val="en-US" w:eastAsia="zh-CN"/>
        </w:rPr>
        <w:t>419652</w:t>
      </w:r>
      <w:r>
        <w:rPr>
          <w:rFonts w:hint="eastAsia" w:ascii="宋体" w:hAnsi="宋体" w:eastAsia="宋体" w:cs="宋体"/>
          <w:color w:val="auto"/>
          <w:sz w:val="28"/>
          <w:szCs w:val="28"/>
        </w:rPr>
        <w:t>元，支出决算为</w:t>
      </w:r>
      <w:r>
        <w:rPr>
          <w:rFonts w:hint="eastAsia" w:ascii="宋体" w:hAnsi="宋体" w:eastAsia="宋体" w:cs="宋体"/>
          <w:color w:val="auto"/>
          <w:sz w:val="28"/>
          <w:szCs w:val="28"/>
          <w:lang w:val="en-US" w:eastAsia="zh-CN"/>
        </w:rPr>
        <w:t>293787.19</w:t>
      </w:r>
      <w:r>
        <w:rPr>
          <w:rFonts w:hint="eastAsia" w:ascii="宋体" w:hAnsi="宋体" w:eastAsia="宋体" w:cs="宋体"/>
          <w:color w:val="auto"/>
          <w:sz w:val="28"/>
          <w:szCs w:val="28"/>
        </w:rPr>
        <w:t>元，完成年初预算的</w:t>
      </w:r>
      <w:r>
        <w:rPr>
          <w:rFonts w:hint="eastAsia" w:ascii="宋体" w:hAnsi="宋体" w:eastAsia="宋体" w:cs="宋体"/>
          <w:color w:val="auto"/>
          <w:sz w:val="28"/>
          <w:szCs w:val="28"/>
          <w:lang w:val="en-US" w:eastAsia="zh-CN"/>
        </w:rPr>
        <w:t>70.01</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，差异原因是人员异动、公务员医疗补助</w:t>
      </w:r>
      <w:r>
        <w:rPr>
          <w:rFonts w:hint="eastAsia" w:ascii="宋体" w:hAnsi="宋体" w:eastAsia="宋体" w:cs="宋体"/>
          <w:color w:val="auto"/>
          <w:sz w:val="28"/>
          <w:szCs w:val="28"/>
        </w:rPr>
        <w:t>。</w:t>
      </w:r>
    </w:p>
    <w:p>
      <w:pPr>
        <w:pStyle w:val="9"/>
        <w:keepNext w:val="0"/>
        <w:keepLines w:val="0"/>
        <w:pageBreakBefore w:val="0"/>
        <w:wordWrap/>
        <w:overflowPunct/>
        <w:topLinePunct w:val="0"/>
        <w:bidi w:val="0"/>
        <w:spacing w:line="560" w:lineRule="exact"/>
        <w:jc w:val="both"/>
        <w:rPr>
          <w:rFonts w:hint="eastAsia" w:ascii="宋体" w:hAnsi="宋体" w:eastAsia="宋体" w:cs="宋体"/>
          <w:color w:val="auto"/>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（三）</w:t>
      </w:r>
      <w:r>
        <w:rPr>
          <w:rFonts w:hint="eastAsia" w:ascii="宋体" w:hAnsi="宋体" w:eastAsia="宋体" w:cs="宋体"/>
          <w:color w:val="auto"/>
          <w:sz w:val="28"/>
          <w:szCs w:val="28"/>
        </w:rPr>
        <w:t>住房保障支出（类）住房改革支出（款）住房公积金（项）</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年初预算为</w:t>
      </w:r>
      <w:r>
        <w:rPr>
          <w:rFonts w:hint="eastAsia" w:ascii="宋体" w:hAnsi="宋体" w:eastAsia="宋体" w:cs="宋体"/>
          <w:color w:val="auto"/>
          <w:sz w:val="28"/>
          <w:szCs w:val="28"/>
          <w:lang w:val="en-US" w:eastAsia="zh-CN"/>
        </w:rPr>
        <w:t>608201</w:t>
      </w:r>
      <w:r>
        <w:rPr>
          <w:rFonts w:hint="eastAsia" w:ascii="宋体" w:hAnsi="宋体" w:eastAsia="宋体" w:cs="宋体"/>
          <w:color w:val="auto"/>
          <w:sz w:val="28"/>
          <w:szCs w:val="28"/>
        </w:rPr>
        <w:t>元，支出决算为</w:t>
      </w:r>
      <w:r>
        <w:rPr>
          <w:rFonts w:hint="eastAsia" w:ascii="宋体" w:hAnsi="宋体" w:eastAsia="宋体" w:cs="宋体"/>
          <w:color w:val="auto"/>
          <w:sz w:val="28"/>
          <w:szCs w:val="28"/>
          <w:lang w:val="en-US" w:eastAsia="zh-CN"/>
        </w:rPr>
        <w:t>574975</w:t>
      </w:r>
      <w:r>
        <w:rPr>
          <w:rFonts w:hint="eastAsia" w:ascii="宋体" w:hAnsi="宋体" w:eastAsia="宋体" w:cs="宋体"/>
          <w:color w:val="auto"/>
          <w:sz w:val="28"/>
          <w:szCs w:val="28"/>
        </w:rPr>
        <w:t>元，完成年初预算的</w:t>
      </w:r>
      <w:r>
        <w:rPr>
          <w:rFonts w:hint="eastAsia" w:ascii="宋体" w:hAnsi="宋体" w:eastAsia="宋体" w:cs="宋体"/>
          <w:color w:val="auto"/>
          <w:sz w:val="28"/>
          <w:szCs w:val="28"/>
          <w:lang w:val="en-US" w:eastAsia="zh-CN"/>
        </w:rPr>
        <w:t>94.54</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，差异原因是人员异动</w:t>
      </w:r>
      <w:r>
        <w:rPr>
          <w:rFonts w:hint="eastAsia" w:ascii="宋体" w:hAnsi="宋体" w:eastAsia="宋体" w:cs="宋体"/>
          <w:color w:val="auto"/>
          <w:sz w:val="28"/>
          <w:szCs w:val="28"/>
        </w:rPr>
        <w:t>。</w:t>
      </w:r>
    </w:p>
    <w:p>
      <w:pPr>
        <w:keepNext w:val="0"/>
        <w:keepLines w:val="0"/>
        <w:pageBreakBefore w:val="0"/>
        <w:widowControl/>
        <w:wordWrap/>
        <w:overflowPunct/>
        <w:topLinePunct w:val="0"/>
        <w:bidi w:val="0"/>
        <w:spacing w:line="560" w:lineRule="exact"/>
        <w:ind w:firstLine="645"/>
        <w:jc w:val="both"/>
        <w:rPr>
          <w:rFonts w:eastAsia="黑体"/>
          <w:sz w:val="32"/>
          <w:szCs w:val="32"/>
        </w:rPr>
      </w:pPr>
      <w:r>
        <w:rPr>
          <w:rFonts w:hint="eastAsia" w:eastAsia="黑体"/>
          <w:sz w:val="32"/>
          <w:szCs w:val="32"/>
          <w:lang w:val="en-US" w:eastAsia="zh-CN"/>
        </w:rPr>
        <w:t>六</w:t>
      </w:r>
      <w:r>
        <w:rPr>
          <w:rFonts w:eastAsia="黑体"/>
          <w:sz w:val="32"/>
          <w:szCs w:val="32"/>
        </w:rPr>
        <w:t>、部门整体支出绩效情况</w:t>
      </w:r>
    </w:p>
    <w:p>
      <w:pPr>
        <w:keepNext w:val="0"/>
        <w:keepLines w:val="0"/>
        <w:pageBreakBefore w:val="0"/>
        <w:wordWrap/>
        <w:overflowPunct/>
        <w:topLinePunct w:val="0"/>
        <w:bidi w:val="0"/>
        <w:spacing w:line="560" w:lineRule="exact"/>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1、完成闲置资产及土地出让收入1.35亿元。</w:t>
      </w:r>
    </w:p>
    <w:p>
      <w:pPr>
        <w:pStyle w:val="2"/>
        <w:keepNext w:val="0"/>
        <w:keepLines w:val="0"/>
        <w:pageBreakBefore w:val="0"/>
        <w:wordWrap/>
        <w:overflowPunct/>
        <w:topLinePunct w:val="0"/>
        <w:bidi w:val="0"/>
        <w:spacing w:line="560" w:lineRule="exact"/>
        <w:jc w:val="both"/>
        <w:rPr>
          <w:rFonts w:hint="default"/>
          <w:sz w:val="28"/>
          <w:szCs w:val="28"/>
          <w:lang w:val="en-US" w:eastAsia="zh-CN"/>
        </w:rPr>
      </w:pPr>
      <w:r>
        <w:rPr>
          <w:rFonts w:hint="eastAsia" w:ascii="宋体" w:hAnsi="宋体" w:eastAsia="宋体" w:cs="宋体"/>
          <w:sz w:val="28"/>
          <w:szCs w:val="28"/>
          <w:lang w:val="en-US" w:eastAsia="zh-CN"/>
        </w:rPr>
        <w:t>2、完成土地储备626亩。</w:t>
      </w:r>
    </w:p>
    <w:p>
      <w:pPr>
        <w:keepNext w:val="0"/>
        <w:keepLines w:val="0"/>
        <w:pageBreakBefore w:val="0"/>
        <w:wordWrap/>
        <w:overflowPunct/>
        <w:topLinePunct w:val="0"/>
        <w:bidi w:val="0"/>
        <w:spacing w:line="560" w:lineRule="exact"/>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3、超额完成非税收入，目标679.6万元，实际完成730.85万元。</w:t>
      </w:r>
    </w:p>
    <w:p>
      <w:pPr>
        <w:keepNext w:val="0"/>
        <w:keepLines w:val="0"/>
        <w:pageBreakBefore w:val="0"/>
        <w:wordWrap/>
        <w:overflowPunct/>
        <w:topLinePunct w:val="0"/>
        <w:bidi w:val="0"/>
        <w:spacing w:line="560" w:lineRule="exact"/>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4、严格落实耕地保护目标责任，确保了炎陵县耕地占补平衡，保护耕地15.31万亩。</w:t>
      </w:r>
    </w:p>
    <w:p>
      <w:pPr>
        <w:keepNext w:val="0"/>
        <w:keepLines w:val="0"/>
        <w:pageBreakBefore w:val="0"/>
        <w:wordWrap/>
        <w:overflowPunct/>
        <w:topLinePunct w:val="0"/>
        <w:bidi w:val="0"/>
        <w:spacing w:line="560" w:lineRule="exact"/>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5、坚持科学规划，强化各类规划建设审批，严控绿地率、容积率、建设密度等指标。</w:t>
      </w:r>
    </w:p>
    <w:p>
      <w:pPr>
        <w:keepNext w:val="0"/>
        <w:keepLines w:val="0"/>
        <w:pageBreakBefore w:val="0"/>
        <w:wordWrap/>
        <w:overflowPunct/>
        <w:topLinePunct w:val="0"/>
        <w:bidi w:val="0"/>
        <w:spacing w:line="560" w:lineRule="exact"/>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6、矿产资源管理和地灾防治并进，积极申报争取地质灾害治理等各类项目资金。</w:t>
      </w:r>
    </w:p>
    <w:p>
      <w:pPr>
        <w:keepNext w:val="0"/>
        <w:keepLines w:val="0"/>
        <w:pageBreakBefore w:val="0"/>
        <w:wordWrap/>
        <w:overflowPunct/>
        <w:topLinePunct w:val="0"/>
        <w:bidi w:val="0"/>
        <w:spacing w:line="560" w:lineRule="exact"/>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7、不动产登记服务再提效增速。推行“交房即交证”。</w:t>
      </w:r>
    </w:p>
    <w:p>
      <w:pPr>
        <w:keepNext w:val="0"/>
        <w:keepLines w:val="0"/>
        <w:pageBreakBefore w:val="0"/>
        <w:wordWrap/>
        <w:overflowPunct/>
        <w:topLinePunct w:val="0"/>
        <w:autoSpaceDE w:val="0"/>
        <w:bidi w:val="0"/>
        <w:spacing w:line="560" w:lineRule="exact"/>
        <w:ind w:firstLine="562" w:firstLineChars="200"/>
        <w:jc w:val="both"/>
        <w:rPr>
          <w:rFonts w:hint="eastAsia" w:ascii="宋体" w:hAnsi="宋体" w:eastAsia="宋体" w:cs="宋体"/>
          <w:b/>
          <w:sz w:val="28"/>
          <w:szCs w:val="28"/>
        </w:rPr>
      </w:pPr>
      <w:r>
        <w:rPr>
          <w:rFonts w:hint="eastAsia" w:ascii="宋体" w:hAnsi="宋体" w:eastAsia="宋体" w:cs="宋体"/>
          <w:b/>
          <w:sz w:val="28"/>
          <w:szCs w:val="28"/>
          <w:lang w:eastAsia="zh-CN"/>
        </w:rPr>
        <w:t>当</w:t>
      </w:r>
      <w:r>
        <w:rPr>
          <w:rFonts w:hint="eastAsia" w:ascii="宋体" w:hAnsi="宋体" w:eastAsia="宋体" w:cs="宋体"/>
          <w:b/>
          <w:sz w:val="28"/>
          <w:szCs w:val="28"/>
        </w:rPr>
        <w:t>年取得的主要事业成效</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1、全方位强化规划统领。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一是扎实推进国土空间用途管制体系。不断优化国土空间布局，划定生态红线面积107770.43公顷，占县域国土面积53.09%。划定耕地保有量目标15.51万亩，永久基本农田13.84万亩，城镇开发边界1770.09公顷。</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二是加速构建国土空间规划体系。基于批复的“三区三线”划定成果，积极推进国土空间总体规划编制，统筹推进乡（镇）国土空间规划和村庄规划编制，协同相关部门启动城市道路网等专项规划编制。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三是加快完善国土空间规划“一张图”体系。建立国土空间基础信息平台，为执法外业巡查、用地审批等应用提供数据基础，为重大项目选址落地提供支撑体系。</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2、全领域强化要素保障。</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一是竭力服务项目，切实保障用地。</w:t>
      </w:r>
      <w:r>
        <w:rPr>
          <w:rFonts w:hint="eastAsia" w:ascii="宋体" w:hAnsi="宋体" w:eastAsia="宋体" w:cs="宋体"/>
          <w:kern w:val="2"/>
          <w:sz w:val="28"/>
          <w:szCs w:val="28"/>
          <w:lang w:val="en-US" w:eastAsia="zh-CN" w:bidi="ar-SA"/>
        </w:rPr>
        <w:t>今年来，工业用地基本都采取“弹性年限”出让，土地出让价格最高可下降约70%，降低了工业企业用地成本。湖南顺华锂业有限公司、湖南金石新材料有限公司、湖南和昌稀有金属有限公司、湖南鑫诚圣宝龙电动车有限公司等一批企业享受到“土政”的红利。</w:t>
      </w:r>
      <w:r>
        <w:rPr>
          <w:rFonts w:hint="eastAsia" w:ascii="宋体" w:hAnsi="宋体" w:eastAsia="宋体" w:cs="宋体"/>
          <w:sz w:val="28"/>
          <w:szCs w:val="28"/>
          <w:lang w:val="en-US" w:eastAsia="zh-CN"/>
        </w:rPr>
        <w:t>用地报批共组卷33宗，总面积4734亩，批回建设用地项目21宗，面积1737.8085亩。完成了国家重点建设项目炎陵罗萍江抽水蓄能电站项目先行用地报批；完成市重点建设项目远山蓝报批；申报了省市重点项目炎陵罗萍江抽水蓄能电站项目（土地征收），该项目为报自然资源部的建设用地项目，项目总面积2628.66亩，待自然资源部批复。</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i w:val="0"/>
          <w:iCs w:val="0"/>
          <w:caps w:val="0"/>
          <w:color w:val="auto"/>
          <w:spacing w:val="0"/>
          <w:sz w:val="28"/>
          <w:szCs w:val="28"/>
          <w:highlight w:val="none"/>
          <w:shd w:val="clear" w:color="auto" w:fill="FFFFFF"/>
          <w:lang w:val="en-US" w:eastAsia="zh-CN"/>
        </w:rPr>
      </w:pPr>
      <w:r>
        <w:rPr>
          <w:rFonts w:hint="eastAsia" w:ascii="宋体" w:hAnsi="宋体" w:eastAsia="宋体" w:cs="宋体"/>
          <w:i w:val="0"/>
          <w:iCs w:val="0"/>
          <w:caps w:val="0"/>
          <w:color w:val="auto"/>
          <w:spacing w:val="0"/>
          <w:sz w:val="28"/>
          <w:szCs w:val="28"/>
          <w:shd w:val="clear" w:color="auto" w:fill="FFFFFF"/>
          <w:lang w:eastAsia="zh-CN"/>
        </w:rPr>
        <w:t>二是</w:t>
      </w:r>
      <w:r>
        <w:rPr>
          <w:rFonts w:hint="eastAsia" w:ascii="宋体" w:hAnsi="宋体" w:eastAsia="宋体" w:cs="宋体"/>
          <w:i w:val="0"/>
          <w:iCs w:val="0"/>
          <w:caps w:val="0"/>
          <w:color w:val="auto"/>
          <w:spacing w:val="0"/>
          <w:sz w:val="28"/>
          <w:szCs w:val="28"/>
          <w:shd w:val="clear" w:color="auto" w:fill="FFFFFF"/>
          <w:lang w:val="en-US" w:eastAsia="zh-CN"/>
        </w:rPr>
        <w:t>做好规划审批服务保障。</w:t>
      </w:r>
      <w:r>
        <w:rPr>
          <w:rFonts w:hint="eastAsia" w:ascii="宋体" w:hAnsi="宋体" w:eastAsia="宋体" w:cs="宋体"/>
          <w:i w:val="0"/>
          <w:iCs w:val="0"/>
          <w:caps w:val="0"/>
          <w:color w:val="auto"/>
          <w:spacing w:val="0"/>
          <w:sz w:val="28"/>
          <w:szCs w:val="28"/>
          <w:highlight w:val="none"/>
          <w:shd w:val="clear" w:color="auto" w:fill="FFFFFF"/>
          <w:lang w:val="en-US" w:eastAsia="zh-CN"/>
        </w:rPr>
        <w:t>今年来，办理工程规划许可证公建53本，私建17本，用地规划许可证公建19本，私建52本。村民建房共核发《乡村建设规划许可证》281本，累计开展巡查837次，督促整改违法违规建设 26宗，村民建房审批得到有效规范、违法乱建行为得到有效遏制。</w:t>
      </w:r>
    </w:p>
    <w:p>
      <w:pPr>
        <w:keepNext w:val="0"/>
        <w:keepLines w:val="0"/>
        <w:pageBreakBefore w:val="0"/>
        <w:widowControl w:val="0"/>
        <w:kinsoku/>
        <w:wordWrap/>
        <w:overflowPunct/>
        <w:topLinePunct w:val="0"/>
        <w:autoSpaceDE w:val="0"/>
        <w:autoSpaceDN/>
        <w:bidi w:val="0"/>
        <w:adjustRightInd/>
        <w:spacing w:line="560" w:lineRule="exact"/>
        <w:ind w:firstLine="562" w:firstLineChars="200"/>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3、全过程实施资源保护。</w:t>
      </w:r>
    </w:p>
    <w:p>
      <w:pPr>
        <w:keepNext w:val="0"/>
        <w:keepLines w:val="0"/>
        <w:pageBreakBefore w:val="0"/>
        <w:widowControl w:val="0"/>
        <w:kinsoku/>
        <w:wordWrap/>
        <w:overflowPunct/>
        <w:topLinePunct w:val="0"/>
        <w:autoSpaceDE w:val="0"/>
        <w:autoSpaceDN/>
        <w:bidi w:val="0"/>
        <w:adjustRightInd/>
        <w:spacing w:line="560" w:lineRule="exact"/>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sz w:val="28"/>
          <w:szCs w:val="28"/>
          <w:lang w:val="en-US" w:eastAsia="zh-CN"/>
        </w:rPr>
        <w:t>一是严守耕地底线。严格落实耕地两个“平衡”，坚持“人防+技防”的双重监管，推进县域空间治理数字化平台2.0“耕地智保”应用，初步构建县、乡、村三级“田长制”责任体系，设立村级田长120名，网格长355名，安装10</w:t>
      </w:r>
      <w:r>
        <w:rPr>
          <w:rFonts w:hint="eastAsia" w:ascii="宋体" w:hAnsi="宋体" w:eastAsia="宋体" w:cs="宋体"/>
          <w:b w:val="0"/>
          <w:bCs w:val="0"/>
          <w:sz w:val="28"/>
          <w:szCs w:val="28"/>
          <w:lang w:val="en-US" w:eastAsia="zh-CN"/>
        </w:rPr>
        <w:t>9个铁塔高位视频探头，对耕地进行实时在线监测。</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val="0"/>
          <w:bCs w:val="0"/>
          <w:sz w:val="28"/>
          <w:szCs w:val="28"/>
          <w:lang w:val="en-US" w:eastAsia="zh-CN"/>
        </w:rPr>
        <w:t>二是</w:t>
      </w:r>
      <w:r>
        <w:rPr>
          <w:rFonts w:hint="eastAsia" w:ascii="宋体" w:hAnsi="宋体" w:eastAsia="宋体" w:cs="宋体"/>
          <w:sz w:val="28"/>
          <w:szCs w:val="28"/>
          <w:lang w:val="en-US" w:eastAsia="zh-CN"/>
        </w:rPr>
        <w:t>严肃查处违法。</w:t>
      </w:r>
      <w:r>
        <w:rPr>
          <w:rFonts w:hint="eastAsia" w:ascii="宋体" w:hAnsi="宋体" w:eastAsia="宋体" w:cs="宋体"/>
          <w:sz w:val="28"/>
          <w:szCs w:val="28"/>
        </w:rPr>
        <w:t>累计接到</w:t>
      </w:r>
      <w:r>
        <w:rPr>
          <w:rFonts w:hint="eastAsia" w:ascii="宋体" w:hAnsi="宋体" w:eastAsia="宋体" w:cs="宋体"/>
          <w:sz w:val="28"/>
          <w:szCs w:val="28"/>
          <w:lang w:eastAsia="zh-CN"/>
        </w:rPr>
        <w:t>省</w:t>
      </w:r>
      <w:r>
        <w:rPr>
          <w:rFonts w:hint="eastAsia" w:ascii="宋体" w:hAnsi="宋体" w:eastAsia="宋体" w:cs="宋体"/>
          <w:sz w:val="28"/>
          <w:szCs w:val="28"/>
        </w:rPr>
        <w:t>厅下达的</w:t>
      </w:r>
      <w:r>
        <w:rPr>
          <w:rFonts w:hint="eastAsia" w:ascii="宋体" w:hAnsi="宋体" w:eastAsia="宋体" w:cs="宋体"/>
          <w:sz w:val="28"/>
          <w:szCs w:val="28"/>
          <w:lang w:eastAsia="zh-CN"/>
        </w:rPr>
        <w:t>“月清三地”</w:t>
      </w:r>
      <w:r>
        <w:rPr>
          <w:rFonts w:hint="eastAsia" w:ascii="宋体" w:hAnsi="宋体" w:eastAsia="宋体" w:cs="宋体"/>
          <w:sz w:val="28"/>
          <w:szCs w:val="28"/>
        </w:rPr>
        <w:t>违法用地处置任务</w:t>
      </w:r>
      <w:r>
        <w:rPr>
          <w:rFonts w:hint="eastAsia" w:ascii="宋体" w:hAnsi="宋体" w:eastAsia="宋体" w:cs="宋体"/>
          <w:sz w:val="28"/>
          <w:szCs w:val="28"/>
          <w:lang w:val="en-US" w:eastAsia="zh-CN"/>
        </w:rPr>
        <w:t>13</w:t>
      </w:r>
      <w:r>
        <w:rPr>
          <w:rFonts w:hint="eastAsia" w:ascii="宋体" w:hAnsi="宋体" w:eastAsia="宋体" w:cs="宋体"/>
          <w:sz w:val="28"/>
          <w:szCs w:val="28"/>
        </w:rPr>
        <w:t>宗</w:t>
      </w:r>
      <w:r>
        <w:rPr>
          <w:rFonts w:hint="eastAsia" w:ascii="宋体" w:hAnsi="宋体" w:eastAsia="宋体" w:cs="宋体"/>
          <w:sz w:val="28"/>
          <w:szCs w:val="28"/>
          <w:lang w:eastAsia="zh-CN"/>
        </w:rPr>
        <w:t>，整改率</w:t>
      </w:r>
      <w:r>
        <w:rPr>
          <w:rFonts w:hint="eastAsia" w:ascii="宋体" w:hAnsi="宋体" w:eastAsia="宋体" w:cs="宋体"/>
          <w:sz w:val="28"/>
          <w:szCs w:val="28"/>
          <w:lang w:val="en-US" w:eastAsia="zh-CN"/>
        </w:rPr>
        <w:t>100%。卫片执法共完成核查、填报图斑405个，监测面积2035.4亩。完成立行立改违法图斑28宗，耕地面积138.9亩。完成省级例行督察、2022、2023年国家督察任务42个，整改率95%以上。完成省政府部署耕地“非农化”“非粮化”专项整治图斑102个，面积438.41亩，整改率100%。省厅下发2023年度31-41批次月清“三地两矿”耕地减少图斑208宗，涉及耕地面积404.64亩，已完成整改199宗，整改率96%。</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val="0"/>
          <w:bCs w:val="0"/>
          <w:sz w:val="28"/>
          <w:szCs w:val="28"/>
          <w:lang w:val="en-US" w:eastAsia="zh-CN"/>
        </w:rPr>
        <w:t>三是</w:t>
      </w:r>
      <w:r>
        <w:rPr>
          <w:rFonts w:hint="eastAsia" w:ascii="宋体" w:hAnsi="宋体" w:eastAsia="宋体" w:cs="宋体"/>
          <w:sz w:val="28"/>
          <w:szCs w:val="28"/>
          <w:lang w:val="en-US" w:eastAsia="zh-CN"/>
        </w:rPr>
        <w:t>严格执法巡查。</w:t>
      </w:r>
      <w:r>
        <w:rPr>
          <w:rFonts w:hint="eastAsia" w:ascii="宋体" w:hAnsi="宋体" w:eastAsia="宋体" w:cs="宋体"/>
          <w:sz w:val="28"/>
          <w:szCs w:val="28"/>
        </w:rPr>
        <w:t>组织执法巡查活动245次，出动执法人员728人次，检查相关生产经营单位74家，对矿山企业进行74次检查</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及时办结回复</w:t>
      </w:r>
      <w:r>
        <w:rPr>
          <w:rFonts w:hint="eastAsia" w:ascii="宋体" w:hAnsi="宋体" w:eastAsia="宋体" w:cs="宋体"/>
          <w:sz w:val="28"/>
          <w:szCs w:val="28"/>
          <w:lang w:eastAsia="zh-CN"/>
        </w:rPr>
        <w:t>涉土砂矿等信访件</w:t>
      </w:r>
      <w:r>
        <w:rPr>
          <w:rFonts w:hint="eastAsia" w:ascii="宋体" w:hAnsi="宋体" w:eastAsia="宋体" w:cs="宋体"/>
          <w:sz w:val="28"/>
          <w:szCs w:val="28"/>
          <w:lang w:val="en-US" w:eastAsia="zh-CN"/>
        </w:rPr>
        <w:t>113件，群众满意率98%以上。以田长办名义下发各类违法违规占用耕地的问题图斑的督办函49份，交办函11份。</w:t>
      </w:r>
    </w:p>
    <w:p>
      <w:pPr>
        <w:keepNext w:val="0"/>
        <w:keepLines w:val="0"/>
        <w:pageBreakBefore w:val="0"/>
        <w:widowControl w:val="0"/>
        <w:kinsoku/>
        <w:wordWrap/>
        <w:overflowPunct/>
        <w:topLinePunct w:val="0"/>
        <w:autoSpaceDE w:val="0"/>
        <w:autoSpaceDN/>
        <w:bidi w:val="0"/>
        <w:adjustRightInd/>
        <w:spacing w:line="560" w:lineRule="exact"/>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四是坚持绿色发展。持续深化矿业高质量绿色发展。完成生态复绿16个矿点22个图斑，面积36.26公顷。落实4家矿山矿产资源储量动态监测及开发利用方案监督检查，建成1家绿色矿山，督促矿山企业做好生态环境恢复保护工作。</w:t>
      </w:r>
    </w:p>
    <w:p>
      <w:pPr>
        <w:keepNext w:val="0"/>
        <w:keepLines w:val="0"/>
        <w:pageBreakBefore w:val="0"/>
        <w:widowControl w:val="0"/>
        <w:kinsoku/>
        <w:wordWrap/>
        <w:overflowPunct/>
        <w:topLinePunct w:val="0"/>
        <w:autoSpaceDE w:val="0"/>
        <w:autoSpaceDN/>
        <w:bidi w:val="0"/>
        <w:adjustRightInd/>
        <w:spacing w:line="560" w:lineRule="exact"/>
        <w:ind w:firstLine="562" w:firstLineChars="200"/>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4、稳步推进土地节约集约利用。</w:t>
      </w:r>
    </w:p>
    <w:p>
      <w:pPr>
        <w:keepNext w:val="0"/>
        <w:keepLines w:val="0"/>
        <w:pageBreakBefore w:val="0"/>
        <w:widowControl w:val="0"/>
        <w:kinsoku/>
        <w:wordWrap/>
        <w:overflowPunct/>
        <w:topLinePunct w:val="0"/>
        <w:autoSpaceDN/>
        <w:bidi w:val="0"/>
        <w:adjustRightInd/>
        <w:spacing w:line="560" w:lineRule="exact"/>
        <w:ind w:firstLine="560" w:firstLineChars="20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lang w:val="en-US" w:eastAsia="zh-CN"/>
        </w:rPr>
        <w:t>一是</w:t>
      </w:r>
      <w:r>
        <w:rPr>
          <w:rFonts w:hint="eastAsia" w:ascii="宋体" w:hAnsi="宋体" w:eastAsia="宋体" w:cs="宋体"/>
          <w:b w:val="0"/>
          <w:bCs w:val="0"/>
          <w:sz w:val="28"/>
          <w:szCs w:val="28"/>
          <w:lang w:val="en-US" w:eastAsia="zh-CN"/>
        </w:rPr>
        <w:t>节约集约成新风尚。今成钽铌有限公司获评全省“百家节约用地企业”。</w:t>
      </w:r>
      <w:r>
        <w:rPr>
          <w:rFonts w:hint="eastAsia" w:ascii="宋体" w:hAnsi="宋体" w:eastAsia="宋体" w:cs="宋体"/>
          <w:kern w:val="2"/>
          <w:sz w:val="28"/>
          <w:szCs w:val="28"/>
          <w:lang w:val="en-US" w:eastAsia="zh-CN" w:bidi="ar-SA"/>
        </w:rPr>
        <w:t>今年来，工业用地基本都采取“弹性年限”出让，土地出让价格最高可下降约70%，降低了工业企业用地成本。湖南顺华锂业有限公司、湖南金石新材料有限公司、湖南和昌稀有金属有限公司、湖南鑫诚圣宝龙电动车有限公司等一批企业享受到“土政”的红利。</w:t>
      </w:r>
      <w:r>
        <w:rPr>
          <w:rFonts w:hint="eastAsia" w:ascii="宋体" w:hAnsi="宋体" w:eastAsia="宋体" w:cs="宋体"/>
          <w:sz w:val="28"/>
          <w:szCs w:val="28"/>
        </w:rPr>
        <w:t>根据省厅、市局统一安排部署，推进我县园林草地分等定级工作，目前园林草地定级、园林草基准地价成果正在编制中。</w:t>
      </w:r>
    </w:p>
    <w:p>
      <w:pPr>
        <w:keepNext w:val="0"/>
        <w:keepLines w:val="0"/>
        <w:pageBreakBefore w:val="0"/>
        <w:widowControl w:val="0"/>
        <w:kinsoku/>
        <w:wordWrap/>
        <w:overflowPunct/>
        <w:topLinePunct w:val="0"/>
        <w:autoSpaceDN/>
        <w:bidi w:val="0"/>
        <w:adjustRightInd/>
        <w:spacing w:line="56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二是有序推进资产处置。</w:t>
      </w:r>
      <w:r>
        <w:rPr>
          <w:rFonts w:hint="eastAsia" w:ascii="宋体" w:hAnsi="宋体" w:eastAsia="宋体" w:cs="宋体"/>
          <w:sz w:val="28"/>
          <w:szCs w:val="28"/>
        </w:rPr>
        <w:t>完成土地出让招拍挂出让</w:t>
      </w:r>
      <w:r>
        <w:rPr>
          <w:rFonts w:hint="eastAsia" w:ascii="宋体" w:hAnsi="宋体" w:eastAsia="宋体" w:cs="宋体"/>
          <w:sz w:val="28"/>
          <w:szCs w:val="28"/>
          <w:lang w:val="en-US" w:eastAsia="zh-CN"/>
        </w:rPr>
        <w:t>60</w:t>
      </w:r>
      <w:r>
        <w:rPr>
          <w:rFonts w:hint="eastAsia" w:ascii="宋体" w:hAnsi="宋体" w:eastAsia="宋体" w:cs="宋体"/>
          <w:sz w:val="28"/>
          <w:szCs w:val="28"/>
        </w:rPr>
        <w:t>宗，面积13.3573公顷，</w:t>
      </w:r>
      <w:r>
        <w:rPr>
          <w:rFonts w:hint="eastAsia" w:ascii="宋体" w:hAnsi="宋体" w:eastAsia="宋体" w:cs="宋体"/>
          <w:sz w:val="28"/>
          <w:szCs w:val="28"/>
          <w:lang w:eastAsia="zh-CN"/>
        </w:rPr>
        <w:t>成交</w:t>
      </w:r>
      <w:r>
        <w:rPr>
          <w:rFonts w:hint="eastAsia" w:ascii="宋体" w:hAnsi="宋体" w:eastAsia="宋体" w:cs="宋体"/>
          <w:sz w:val="28"/>
          <w:szCs w:val="28"/>
        </w:rPr>
        <w:t>总价款</w:t>
      </w:r>
      <w:r>
        <w:rPr>
          <w:rFonts w:hint="eastAsia" w:ascii="宋体" w:hAnsi="宋体" w:eastAsia="宋体" w:cs="宋体"/>
          <w:sz w:val="28"/>
          <w:szCs w:val="28"/>
          <w:lang w:val="en-US" w:eastAsia="zh-CN"/>
        </w:rPr>
        <w:t>13242.12</w:t>
      </w:r>
      <w:r>
        <w:rPr>
          <w:rFonts w:hint="eastAsia" w:ascii="宋体" w:hAnsi="宋体" w:eastAsia="宋体" w:cs="宋体"/>
          <w:sz w:val="28"/>
          <w:szCs w:val="28"/>
        </w:rPr>
        <w:t>万元</w:t>
      </w:r>
      <w:r>
        <w:rPr>
          <w:rFonts w:hint="eastAsia" w:ascii="宋体" w:hAnsi="宋体" w:eastAsia="宋体" w:cs="宋体"/>
          <w:sz w:val="28"/>
          <w:szCs w:val="28"/>
          <w:lang w:eastAsia="zh-CN"/>
        </w:rPr>
        <w:t>，实现土地收入</w:t>
      </w:r>
      <w:r>
        <w:rPr>
          <w:rFonts w:hint="eastAsia" w:ascii="宋体" w:hAnsi="宋体" w:eastAsia="宋体" w:cs="宋体"/>
          <w:sz w:val="28"/>
          <w:szCs w:val="28"/>
          <w:lang w:val="en-US" w:eastAsia="zh-CN"/>
        </w:rPr>
        <w:t>11982.12万元（已到账）。</w:t>
      </w:r>
      <w:r>
        <w:rPr>
          <w:rFonts w:hint="eastAsia" w:ascii="宋体" w:hAnsi="宋体" w:eastAsia="宋体" w:cs="宋体"/>
          <w:sz w:val="28"/>
          <w:szCs w:val="28"/>
        </w:rPr>
        <w:t>其中处置国有闲置土地房屋资产</w:t>
      </w:r>
      <w:r>
        <w:rPr>
          <w:rFonts w:hint="eastAsia" w:ascii="宋体" w:hAnsi="宋体" w:eastAsia="宋体" w:cs="宋体"/>
          <w:sz w:val="28"/>
          <w:szCs w:val="28"/>
          <w:lang w:val="en-US" w:eastAsia="zh-CN"/>
        </w:rPr>
        <w:t>21</w:t>
      </w:r>
      <w:r>
        <w:rPr>
          <w:rFonts w:hint="eastAsia" w:ascii="宋体" w:hAnsi="宋体" w:eastAsia="宋体" w:cs="宋体"/>
          <w:sz w:val="28"/>
          <w:szCs w:val="28"/>
        </w:rPr>
        <w:t>处，实现收入</w:t>
      </w:r>
      <w:r>
        <w:rPr>
          <w:rFonts w:hint="eastAsia" w:ascii="宋体" w:hAnsi="宋体" w:eastAsia="宋体" w:cs="宋体"/>
          <w:sz w:val="28"/>
          <w:szCs w:val="28"/>
          <w:lang w:val="en-US" w:eastAsia="zh-CN"/>
        </w:rPr>
        <w:t>7496.54</w:t>
      </w:r>
      <w:r>
        <w:rPr>
          <w:rFonts w:hint="eastAsia" w:ascii="宋体" w:hAnsi="宋体" w:eastAsia="宋体" w:cs="宋体"/>
          <w:sz w:val="28"/>
          <w:szCs w:val="28"/>
        </w:rPr>
        <w:t>万元；协议出让土地28宗，面积1.4758公顷，价款595.12万元。划拨供应土地11宗，面积4.7758公顷。</w:t>
      </w:r>
    </w:p>
    <w:p>
      <w:pPr>
        <w:keepNext w:val="0"/>
        <w:keepLines w:val="0"/>
        <w:pageBreakBefore w:val="0"/>
        <w:widowControl w:val="0"/>
        <w:kinsoku/>
        <w:wordWrap/>
        <w:overflowPunct/>
        <w:topLinePunct w:val="0"/>
        <w:autoSpaceDE w:val="0"/>
        <w:autoSpaceDN/>
        <w:bidi w:val="0"/>
        <w:adjustRightInd/>
        <w:snapToGrid/>
        <w:spacing w:line="56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三是</w:t>
      </w:r>
      <w:r>
        <w:rPr>
          <w:rFonts w:hint="eastAsia" w:ascii="宋体" w:hAnsi="宋体" w:eastAsia="宋体" w:cs="宋体"/>
          <w:sz w:val="28"/>
          <w:szCs w:val="28"/>
        </w:rPr>
        <w:t>有效处置存量土地。炎陵县2023年</w:t>
      </w:r>
      <w:r>
        <w:rPr>
          <w:rFonts w:hint="eastAsia" w:ascii="宋体" w:hAnsi="宋体" w:eastAsia="宋体" w:cs="宋体"/>
          <w:b w:val="0"/>
          <w:bCs/>
          <w:sz w:val="28"/>
          <w:szCs w:val="28"/>
          <w:lang w:eastAsia="zh-CN"/>
        </w:rPr>
        <w:t>存量批而未供基数514.5亩，已处置</w:t>
      </w:r>
      <w:r>
        <w:rPr>
          <w:rFonts w:hint="eastAsia" w:ascii="宋体" w:hAnsi="宋体" w:eastAsia="宋体" w:cs="宋体"/>
          <w:b w:val="0"/>
          <w:bCs/>
          <w:sz w:val="28"/>
          <w:szCs w:val="28"/>
          <w:lang w:val="en-US" w:eastAsia="zh-CN"/>
        </w:rPr>
        <w:t>210</w:t>
      </w:r>
      <w:r>
        <w:rPr>
          <w:rFonts w:hint="eastAsia" w:ascii="宋体" w:hAnsi="宋体" w:eastAsia="宋体" w:cs="宋体"/>
          <w:b w:val="0"/>
          <w:bCs/>
          <w:sz w:val="28"/>
          <w:szCs w:val="28"/>
          <w:lang w:eastAsia="zh-CN"/>
        </w:rPr>
        <w:t>亩，处置率</w:t>
      </w:r>
      <w:r>
        <w:rPr>
          <w:rFonts w:hint="eastAsia" w:ascii="宋体" w:hAnsi="宋体" w:eastAsia="宋体" w:cs="宋体"/>
          <w:b w:val="0"/>
          <w:bCs/>
          <w:sz w:val="28"/>
          <w:szCs w:val="28"/>
          <w:lang w:val="en-US" w:eastAsia="zh-CN"/>
        </w:rPr>
        <w:t>40.82</w:t>
      </w:r>
      <w:r>
        <w:rPr>
          <w:rFonts w:hint="eastAsia" w:ascii="宋体" w:hAnsi="宋体" w:eastAsia="宋体" w:cs="宋体"/>
          <w:b w:val="0"/>
          <w:bCs/>
          <w:sz w:val="28"/>
          <w:szCs w:val="28"/>
          <w:lang w:eastAsia="zh-CN"/>
        </w:rPr>
        <w:t>%</w:t>
      </w:r>
      <w:r>
        <w:rPr>
          <w:rFonts w:hint="eastAsia" w:ascii="宋体" w:hAnsi="宋体" w:eastAsia="宋体" w:cs="宋体"/>
          <w:sz w:val="28"/>
          <w:szCs w:val="28"/>
          <w:lang w:val="en-US" w:eastAsia="zh-CN"/>
        </w:rPr>
        <w:t>(省厅要求的处置率达到30%以上）</w:t>
      </w:r>
      <w:r>
        <w:rPr>
          <w:rFonts w:hint="eastAsia" w:ascii="宋体" w:hAnsi="宋体" w:eastAsia="宋体" w:cs="宋体"/>
          <w:sz w:val="28"/>
          <w:szCs w:val="28"/>
        </w:rPr>
        <w:t>。</w:t>
      </w:r>
      <w:r>
        <w:rPr>
          <w:rFonts w:hint="eastAsia" w:ascii="宋体" w:hAnsi="宋体" w:eastAsia="宋体" w:cs="宋体"/>
          <w:b w:val="0"/>
          <w:bCs/>
          <w:sz w:val="28"/>
          <w:szCs w:val="28"/>
          <w:lang w:eastAsia="zh-CN"/>
        </w:rPr>
        <w:t>存量闲置土地基数118.35亩，已处置</w:t>
      </w:r>
      <w:r>
        <w:rPr>
          <w:rFonts w:hint="eastAsia" w:ascii="宋体" w:hAnsi="宋体" w:eastAsia="宋体" w:cs="宋体"/>
          <w:b w:val="0"/>
          <w:bCs/>
          <w:sz w:val="28"/>
          <w:szCs w:val="28"/>
          <w:lang w:val="en-US" w:eastAsia="zh-CN"/>
        </w:rPr>
        <w:t>99.33</w:t>
      </w:r>
      <w:r>
        <w:rPr>
          <w:rFonts w:hint="eastAsia" w:ascii="宋体" w:hAnsi="宋体" w:eastAsia="宋体" w:cs="宋体"/>
          <w:b w:val="0"/>
          <w:bCs/>
          <w:sz w:val="28"/>
          <w:szCs w:val="28"/>
          <w:lang w:eastAsia="zh-CN"/>
        </w:rPr>
        <w:t>亩，处置率</w:t>
      </w:r>
      <w:r>
        <w:rPr>
          <w:rFonts w:hint="eastAsia" w:ascii="宋体" w:hAnsi="宋体" w:eastAsia="宋体" w:cs="宋体"/>
          <w:b w:val="0"/>
          <w:bCs/>
          <w:sz w:val="28"/>
          <w:szCs w:val="28"/>
          <w:lang w:val="en-US" w:eastAsia="zh-CN"/>
        </w:rPr>
        <w:t>83.94</w:t>
      </w:r>
      <w:r>
        <w:rPr>
          <w:rFonts w:hint="eastAsia" w:ascii="宋体" w:hAnsi="宋体" w:eastAsia="宋体" w:cs="宋体"/>
          <w:b w:val="0"/>
          <w:bCs/>
          <w:sz w:val="28"/>
          <w:szCs w:val="28"/>
          <w:lang w:eastAsia="zh-CN"/>
        </w:rPr>
        <w:t>%</w:t>
      </w:r>
      <w:r>
        <w:rPr>
          <w:rFonts w:hint="eastAsia" w:ascii="宋体" w:hAnsi="宋体" w:eastAsia="宋体" w:cs="宋体"/>
          <w:sz w:val="28"/>
          <w:szCs w:val="28"/>
          <w:lang w:val="en-US" w:eastAsia="zh-CN"/>
        </w:rPr>
        <w:t>。园区“三类地”处置排名前列。我县园区“三类地”处置任务共计607.12亩，其中批而未供总任务数39.44亩，现已全部处置，处置率100%，排名全市第一；园区闲置土地34.48亩，处置率100%，排名全市第一；低效（空闲）用地基数533.18亩，累计处置量480.91亩，处置率90.2%，排名全市第三。</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eastAsia" w:ascii="宋体" w:hAnsi="宋体" w:eastAsia="宋体" w:cs="宋体"/>
          <w:b/>
          <w:bCs/>
          <w:i w:val="0"/>
          <w:iCs w:val="0"/>
          <w:caps w:val="0"/>
          <w:color w:val="auto"/>
          <w:spacing w:val="0"/>
          <w:sz w:val="28"/>
          <w:szCs w:val="28"/>
          <w:shd w:val="clear" w:color="auto" w:fill="FFFFFF"/>
          <w:lang w:val="en-US" w:eastAsia="zh-CN"/>
        </w:rPr>
      </w:pPr>
      <w:r>
        <w:rPr>
          <w:rFonts w:hint="eastAsia" w:ascii="宋体" w:hAnsi="宋体" w:eastAsia="宋体" w:cs="宋体"/>
          <w:b/>
          <w:bCs/>
          <w:i w:val="0"/>
          <w:iCs w:val="0"/>
          <w:caps w:val="0"/>
          <w:color w:val="auto"/>
          <w:spacing w:val="0"/>
          <w:sz w:val="28"/>
          <w:szCs w:val="28"/>
          <w:shd w:val="clear" w:color="auto" w:fill="FFFFFF"/>
          <w:lang w:val="en-US" w:eastAsia="zh-CN"/>
        </w:rPr>
        <w:t>5、不断深化不动产登记改革。</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b/>
          <w:bCs/>
          <w:kern w:val="2"/>
          <w:sz w:val="28"/>
          <w:szCs w:val="28"/>
          <w:rtl w:val="0"/>
          <w:lang w:val="en-US" w:eastAsia="zh-CN" w:bidi="ar-SA"/>
        </w:rPr>
        <w:t>一是精准化解历史遗留办证难问题。</w:t>
      </w:r>
      <w:r>
        <w:rPr>
          <w:rFonts w:hint="eastAsia" w:ascii="宋体" w:hAnsi="宋体" w:eastAsia="宋体" w:cs="宋体"/>
          <w:kern w:val="2"/>
          <w:sz w:val="28"/>
          <w:szCs w:val="28"/>
          <w:lang w:val="en-US" w:eastAsia="zh-CN" w:bidi="ar-SA"/>
        </w:rPr>
        <w:t>有序推进房地产办证信访突出问题化解。解决天和东郡地下车位、幽兰小区、鹿原天杰3个历史遗留房地产办证项目，地下车位120个，房屋47套。在不动产登记办证大厅专门设置“办不成事”反映窗口，畅通“为民服务”渠道，受理解决难点堵点问题。</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b/>
          <w:bCs/>
          <w:kern w:val="2"/>
          <w:sz w:val="28"/>
          <w:szCs w:val="28"/>
          <w:rtl w:val="0"/>
          <w:lang w:val="en-US" w:eastAsia="zh-CN" w:bidi="ar-SA"/>
        </w:rPr>
        <w:t>二是精准推进新政改革。</w:t>
      </w:r>
      <w:r>
        <w:rPr>
          <w:rFonts w:hint="eastAsia" w:ascii="宋体" w:hAnsi="宋体" w:eastAsia="宋体" w:cs="宋体"/>
          <w:kern w:val="2"/>
          <w:sz w:val="28"/>
          <w:szCs w:val="28"/>
          <w:lang w:val="en-US" w:eastAsia="zh-CN" w:bidi="ar-SA"/>
        </w:rPr>
        <w:t>一般抵押登记等33类业务实现“一网通办”，商品房预告登记达到95%以上，二手房带押过户成功落地，“交房即交证”成为常态化。今年来为7家企业高效办理12宗土地使用权首次登记，全部当日办结。新开工3个项目均实现“交地即交证”。其中亿都九里晴川项目完成15栋共796套首次登记，并发放</w:t>
      </w:r>
      <w:r>
        <w:rPr>
          <w:rFonts w:hint="eastAsia" w:ascii="宋体" w:hAnsi="宋体" w:eastAsia="宋体" w:cs="宋体"/>
          <w:color w:val="auto"/>
          <w:kern w:val="2"/>
          <w:sz w:val="28"/>
          <w:szCs w:val="28"/>
          <w:lang w:val="en-US" w:eastAsia="zh-CN" w:bidi="ar-SA"/>
        </w:rPr>
        <w:t>分户证655本，碧桂园项目完成11栋共726套首次登记，并发放分户证569本。</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b/>
          <w:bCs/>
          <w:kern w:val="2"/>
          <w:sz w:val="28"/>
          <w:szCs w:val="28"/>
          <w:rtl w:val="0"/>
          <w:lang w:val="en-US" w:eastAsia="zh-CN" w:bidi="ar-SA"/>
        </w:rPr>
        <w:t>三是精准落实惠企政策。</w:t>
      </w:r>
      <w:r>
        <w:rPr>
          <w:rFonts w:hint="eastAsia" w:ascii="宋体" w:hAnsi="宋体" w:eastAsia="宋体" w:cs="宋体"/>
          <w:color w:val="auto"/>
          <w:kern w:val="2"/>
          <w:sz w:val="28"/>
          <w:szCs w:val="28"/>
          <w:lang w:val="en-US" w:eastAsia="zh-CN" w:bidi="ar-SA"/>
        </w:rPr>
        <w:t>免收株洲钰晶新材料有限公司等44家小微企业登记费8.348万元，涉及业务笔数652单。取消建</w:t>
      </w:r>
      <w:r>
        <w:rPr>
          <w:rFonts w:hint="eastAsia" w:ascii="宋体" w:hAnsi="宋体" w:eastAsia="宋体" w:cs="宋体"/>
          <w:kern w:val="2"/>
          <w:sz w:val="28"/>
          <w:szCs w:val="28"/>
          <w:lang w:val="en-US" w:eastAsia="zh-CN" w:bidi="ar-SA"/>
        </w:rPr>
        <w:t>设工程规划许可阶段技术经济指标复核、建设面积复核等费用收取，办理抵押业务488笔，有力支持中小微企业纾困发展。办理50件非公证继承业务，为群众节约费用约30万元。</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eastAsia" w:ascii="宋体" w:hAnsi="宋体" w:eastAsia="宋体" w:cs="宋体"/>
          <w:sz w:val="28"/>
          <w:szCs w:val="28"/>
          <w:vertAlign w:val="baseline"/>
          <w:lang w:val="en-US" w:eastAsia="zh-CN"/>
        </w:rPr>
      </w:pPr>
      <w:r>
        <w:rPr>
          <w:rFonts w:hint="eastAsia" w:ascii="宋体" w:hAnsi="宋体" w:eastAsia="宋体" w:cs="宋体"/>
          <w:b/>
          <w:bCs/>
          <w:kern w:val="2"/>
          <w:sz w:val="28"/>
          <w:szCs w:val="28"/>
          <w:rtl w:val="0"/>
          <w:lang w:val="en-US" w:eastAsia="zh-CN" w:bidi="ar-SA"/>
        </w:rPr>
        <w:t>四、是精准谋划联动服务。</w:t>
      </w:r>
      <w:r>
        <w:rPr>
          <w:rFonts w:hint="eastAsia" w:ascii="宋体" w:hAnsi="宋体" w:eastAsia="宋体" w:cs="宋体"/>
          <w:kern w:val="2"/>
          <w:sz w:val="28"/>
          <w:szCs w:val="28"/>
          <w:lang w:val="en-US" w:eastAsia="zh-CN" w:bidi="ar-SA"/>
        </w:rPr>
        <w:t xml:space="preserve">推行个人存量住房“带押过户”新模式，将“过户转移登记”“新抵押权设立登记”和“原抵押权注销登记”等业务合并办理，实现“多件事一次办”。 </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6、创新管理模式，提高服务效能。</w:t>
      </w:r>
    </w:p>
    <w:p>
      <w:pPr>
        <w:pStyle w:val="3"/>
        <w:keepNext w:val="0"/>
        <w:keepLines w:val="0"/>
        <w:pageBreakBefore w:val="0"/>
        <w:widowControl w:val="0"/>
        <w:kinsoku/>
        <w:wordWrap/>
        <w:overflowPunct/>
        <w:topLinePunct w:val="0"/>
        <w:autoSpaceDN/>
        <w:bidi w:val="0"/>
        <w:adjustRightInd/>
        <w:spacing w:line="560" w:lineRule="exact"/>
        <w:ind w:firstLine="560" w:firstLineChars="20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今年，炎陵自然资源局积极“揭榜争先”为“探索破解土地结构性问题解决机制”制定《进一步加强炎陵县国有建设用地批后监管工作制度》等政策措施，为园区资源约束趋紧、土地供需矛盾等痼疾，寻求出路。</w:t>
      </w:r>
      <w:r>
        <w:rPr>
          <w:rFonts w:hint="eastAsia" w:ascii="宋体" w:hAnsi="宋体" w:eastAsia="宋体" w:cs="宋体"/>
          <w:b w:val="0"/>
          <w:bCs w:val="0"/>
          <w:kern w:val="2"/>
          <w:sz w:val="28"/>
          <w:szCs w:val="28"/>
          <w:lang w:val="en-US" w:eastAsia="zh-CN" w:bidi="ar-SA"/>
        </w:rPr>
        <w:t>“刀刃向内”抓改革，要素保障再提速。一是工作项目化、项目专班化。每一项重点项目确立一名牵头领导，由局领导统筹，</w:t>
      </w:r>
      <w:r>
        <w:rPr>
          <w:rFonts w:hint="eastAsia" w:ascii="宋体" w:hAnsi="宋体" w:eastAsia="宋体" w:cs="宋体"/>
          <w:kern w:val="2"/>
          <w:sz w:val="28"/>
          <w:szCs w:val="28"/>
          <w:lang w:val="en-US" w:eastAsia="zh-CN" w:bidi="ar-SA"/>
        </w:rPr>
        <w:t>职能部门组团，主动下沉到项目一线，挂图作战。对项目进度实施一月一调度，一季一测评并建立健全督查通报机制，将项目建设纳入县委、政府专项督察。二是</w:t>
      </w:r>
      <w:r>
        <w:rPr>
          <w:rFonts w:hint="eastAsia" w:ascii="宋体" w:hAnsi="宋体" w:eastAsia="宋体" w:cs="宋体"/>
          <w:b w:val="0"/>
          <w:bCs w:val="0"/>
          <w:sz w:val="28"/>
          <w:szCs w:val="28"/>
          <w:lang w:val="en-US" w:eastAsia="zh-CN"/>
        </w:rPr>
        <w:t>深化</w:t>
      </w:r>
      <w:r>
        <w:rPr>
          <w:rFonts w:hint="eastAsia" w:ascii="宋体" w:hAnsi="宋体" w:eastAsia="宋体" w:cs="宋体"/>
          <w:b w:val="0"/>
          <w:bCs w:val="0"/>
          <w:sz w:val="28"/>
          <w:szCs w:val="28"/>
          <w:lang w:eastAsia="zh-CN"/>
        </w:rPr>
        <w:t>干部</w:t>
      </w:r>
      <w:r>
        <w:rPr>
          <w:rFonts w:hint="eastAsia" w:ascii="宋体" w:hAnsi="宋体" w:eastAsia="宋体" w:cs="宋体"/>
          <w:b w:val="0"/>
          <w:bCs w:val="0"/>
          <w:sz w:val="28"/>
          <w:szCs w:val="28"/>
          <w:lang w:val="en-US" w:eastAsia="zh-CN"/>
        </w:rPr>
        <w:t>队伍</w:t>
      </w:r>
      <w:r>
        <w:rPr>
          <w:rFonts w:hint="eastAsia" w:ascii="宋体" w:hAnsi="宋体" w:eastAsia="宋体" w:cs="宋体"/>
          <w:b w:val="0"/>
          <w:bCs w:val="0"/>
          <w:sz w:val="28"/>
          <w:szCs w:val="28"/>
          <w:lang w:eastAsia="zh-CN"/>
        </w:rPr>
        <w:t>建设。</w:t>
      </w:r>
      <w:r>
        <w:rPr>
          <w:rFonts w:hint="eastAsia" w:ascii="宋体" w:hAnsi="宋体" w:eastAsia="宋体" w:cs="宋体"/>
          <w:kern w:val="2"/>
          <w:sz w:val="28"/>
          <w:szCs w:val="28"/>
          <w:lang w:val="en-US" w:eastAsia="zh-CN" w:bidi="ar-SA"/>
        </w:rPr>
        <w:t>以“作风建设年”为契机，开展“线上+线下”大学习、大调研、大讨论、“院局合作”大培训、“技术派驻”大帮扶等活动。择优选派优秀年轻干部到基层所站一线、重大项目一线、重点任务一线历练成长。</w:t>
      </w:r>
    </w:p>
    <w:p>
      <w:pPr>
        <w:pStyle w:val="8"/>
        <w:keepNext w:val="0"/>
        <w:keepLines w:val="0"/>
        <w:pageBreakBefore w:val="0"/>
        <w:widowControl/>
        <w:wordWrap/>
        <w:overflowPunct/>
        <w:topLinePunct w:val="0"/>
        <w:bidi w:val="0"/>
        <w:spacing w:line="560" w:lineRule="exact"/>
        <w:ind w:left="640" w:firstLine="0" w:firstLineChars="0"/>
        <w:jc w:val="both"/>
        <w:rPr>
          <w:rFonts w:ascii="Times New Roman" w:hAnsi="Times New Roman" w:eastAsia="黑体"/>
          <w:sz w:val="32"/>
          <w:szCs w:val="32"/>
        </w:rPr>
      </w:pPr>
      <w:r>
        <w:rPr>
          <w:rFonts w:hint="eastAsia" w:ascii="Times New Roman" w:hAnsi="Times New Roman" w:eastAsia="黑体"/>
          <w:sz w:val="32"/>
          <w:szCs w:val="32"/>
          <w:lang w:val="en-US" w:eastAsia="zh-CN"/>
        </w:rPr>
        <w:t>七</w:t>
      </w:r>
      <w:r>
        <w:rPr>
          <w:rFonts w:hint="eastAsia" w:ascii="Times New Roman" w:hAnsi="Times New Roman" w:eastAsia="黑体"/>
          <w:sz w:val="32"/>
          <w:szCs w:val="32"/>
        </w:rPr>
        <w:t>、</w:t>
      </w:r>
      <w:r>
        <w:rPr>
          <w:rFonts w:ascii="Times New Roman" w:hAnsi="Times New Roman" w:eastAsia="黑体"/>
          <w:sz w:val="32"/>
          <w:szCs w:val="32"/>
        </w:rPr>
        <w:t>存在的问题及原因分析</w:t>
      </w:r>
    </w:p>
    <w:p>
      <w:pPr>
        <w:keepNext w:val="0"/>
        <w:keepLines w:val="0"/>
        <w:pageBreakBefore w:val="0"/>
        <w:widowControl/>
        <w:wordWrap/>
        <w:overflowPunct/>
        <w:topLinePunct w:val="0"/>
        <w:bidi w:val="0"/>
        <w:spacing w:line="560" w:lineRule="exact"/>
        <w:ind w:firstLine="560" w:firstLineChars="200"/>
        <w:jc w:val="both"/>
        <w:rPr>
          <w:rFonts w:eastAsia="仿宋_GB2312"/>
          <w:sz w:val="28"/>
          <w:szCs w:val="28"/>
        </w:rPr>
      </w:pPr>
      <w:r>
        <w:rPr>
          <w:rFonts w:hint="eastAsia" w:ascii="宋体" w:hAnsi="宋体" w:eastAsia="宋体" w:cs="宋体"/>
          <w:sz w:val="28"/>
          <w:szCs w:val="28"/>
        </w:rPr>
        <w:t>年初预算和决算数的</w:t>
      </w:r>
      <w:r>
        <w:rPr>
          <w:rFonts w:hint="eastAsia" w:ascii="宋体" w:hAnsi="宋体" w:eastAsia="宋体" w:cs="宋体"/>
          <w:sz w:val="28"/>
          <w:szCs w:val="28"/>
          <w:lang w:eastAsia="zh-CN"/>
        </w:rPr>
        <w:t>差异</w:t>
      </w:r>
      <w:r>
        <w:rPr>
          <w:rFonts w:hint="eastAsia" w:ascii="宋体" w:hAnsi="宋体" w:eastAsia="宋体" w:cs="宋体"/>
          <w:sz w:val="28"/>
          <w:szCs w:val="28"/>
        </w:rPr>
        <w:t>较大，调整预算数大于年初预算数主要原因是单位财政拨款预算中追</w:t>
      </w:r>
      <w:bookmarkStart w:id="0" w:name="_GoBack"/>
      <w:bookmarkEnd w:id="0"/>
      <w:r>
        <w:rPr>
          <w:rFonts w:hint="eastAsia" w:ascii="宋体" w:hAnsi="宋体" w:eastAsia="宋体" w:cs="宋体"/>
          <w:sz w:val="28"/>
          <w:szCs w:val="28"/>
        </w:rPr>
        <w:t>加了</w:t>
      </w:r>
      <w:r>
        <w:rPr>
          <w:rFonts w:hint="eastAsia" w:ascii="宋体" w:hAnsi="宋体" w:eastAsia="宋体" w:cs="宋体"/>
          <w:sz w:val="28"/>
          <w:szCs w:val="28"/>
          <w:lang w:eastAsia="zh-CN"/>
        </w:rPr>
        <w:t>增减挂钩、</w:t>
      </w:r>
      <w:r>
        <w:rPr>
          <w:rFonts w:hint="eastAsia" w:ascii="宋体" w:hAnsi="宋体" w:eastAsia="宋体" w:cs="宋体"/>
          <w:sz w:val="28"/>
          <w:szCs w:val="28"/>
        </w:rPr>
        <w:t>土地储备、用地报批、地质环境治理项目、</w:t>
      </w:r>
      <w:r>
        <w:rPr>
          <w:rFonts w:hint="eastAsia" w:ascii="宋体" w:hAnsi="宋体" w:eastAsia="宋体" w:cs="宋体"/>
          <w:sz w:val="28"/>
          <w:szCs w:val="28"/>
          <w:lang w:eastAsia="zh-CN"/>
        </w:rPr>
        <w:t>矿山生态修复、耕地恢复、规划确权、开发项目及灾毁复垦</w:t>
      </w:r>
      <w:r>
        <w:rPr>
          <w:rFonts w:hint="eastAsia" w:ascii="宋体" w:hAnsi="宋体" w:eastAsia="宋体" w:cs="宋体"/>
          <w:sz w:val="28"/>
          <w:szCs w:val="28"/>
        </w:rPr>
        <w:t>项目</w:t>
      </w:r>
      <w:r>
        <w:rPr>
          <w:rFonts w:hint="eastAsia" w:ascii="宋体" w:hAnsi="宋体" w:eastAsia="宋体" w:cs="宋体"/>
          <w:sz w:val="28"/>
          <w:szCs w:val="28"/>
          <w:lang w:eastAsia="zh-CN"/>
        </w:rPr>
        <w:t>等</w:t>
      </w:r>
      <w:r>
        <w:rPr>
          <w:rFonts w:hint="eastAsia" w:ascii="宋体" w:hAnsi="宋体" w:eastAsia="宋体" w:cs="宋体"/>
          <w:sz w:val="28"/>
          <w:szCs w:val="28"/>
        </w:rPr>
        <w:t>资金。</w:t>
      </w:r>
    </w:p>
    <w:p>
      <w:pPr>
        <w:keepNext w:val="0"/>
        <w:keepLines w:val="0"/>
        <w:pageBreakBefore w:val="0"/>
        <w:widowControl/>
        <w:numPr>
          <w:ilvl w:val="0"/>
          <w:numId w:val="3"/>
        </w:numPr>
        <w:wordWrap/>
        <w:overflowPunct/>
        <w:topLinePunct w:val="0"/>
        <w:bidi w:val="0"/>
        <w:spacing w:line="560" w:lineRule="exact"/>
        <w:ind w:firstLine="640" w:firstLineChars="200"/>
        <w:jc w:val="both"/>
        <w:rPr>
          <w:rFonts w:eastAsia="黑体"/>
          <w:sz w:val="32"/>
          <w:szCs w:val="32"/>
        </w:rPr>
      </w:pPr>
      <w:r>
        <w:rPr>
          <w:rFonts w:eastAsia="黑体"/>
          <w:sz w:val="32"/>
          <w:szCs w:val="32"/>
        </w:rPr>
        <w:t>下一步改进措施</w:t>
      </w:r>
    </w:p>
    <w:p>
      <w:pPr>
        <w:keepNext w:val="0"/>
        <w:keepLines w:val="0"/>
        <w:pageBreakBefore w:val="0"/>
        <w:wordWrap/>
        <w:overflowPunct/>
        <w:topLinePunct w:val="0"/>
        <w:bidi w:val="0"/>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一是合理安排收支预算，严格预算管理。按照“以收定支，量入为出，保证重点，兼顾一般”的原则，科学合理编制部门预算，使预算更加切合实际。进一步细化预算，严格执行，增强预算约束意识，提高科学化、精细化预算管理水平。二是规范财务行为，提高会计基础工作质量。严格执行财经纪律和各项财经政策，自觉接受财政、审计、纪检监察等职能部门的监督，做到有法可依，有章可循，实现管理的规范化、制度化。进一步健全机关各项财务制度，严格财经手续，完善经费使用内部控制制度，加强对原始票据的合法性、完整性审核，做到票据合法规范，手续完备。三是建设阳光财务，提高资金效益。进一步完善财政预决算、“三公经费”及重大专项公开工作。使重大项目管理制度更加科学合理，程序更加规范透明，分配更加公平公正，资金更加安全高效。科学合理编制部门预算，进一步细化预算，增强预算约束意识，提高科学化、精细化预算管理水平。进一步健全机关各项财务制度，完善经费使用内部控制制度，</w:t>
      </w:r>
      <w:r>
        <w:rPr>
          <w:rFonts w:hint="eastAsia" w:ascii="宋体" w:hAnsi="宋体" w:eastAsia="宋体" w:cs="宋体"/>
          <w:sz w:val="28"/>
          <w:szCs w:val="28"/>
          <w:lang w:eastAsia="zh-CN"/>
        </w:rPr>
        <w:t>厉行节约，</w:t>
      </w:r>
      <w:r>
        <w:rPr>
          <w:rFonts w:hint="eastAsia" w:ascii="宋体" w:hAnsi="宋体" w:eastAsia="宋体" w:cs="宋体"/>
          <w:sz w:val="28"/>
          <w:szCs w:val="28"/>
        </w:rPr>
        <w:t>提高资金效益。</w:t>
      </w:r>
    </w:p>
    <w:p>
      <w:pPr>
        <w:keepNext w:val="0"/>
        <w:keepLines w:val="0"/>
        <w:pageBreakBefore w:val="0"/>
        <w:widowControl/>
        <w:wordWrap/>
        <w:overflowPunct/>
        <w:topLinePunct w:val="0"/>
        <w:bidi w:val="0"/>
        <w:spacing w:line="560" w:lineRule="exact"/>
        <w:ind w:firstLine="645"/>
        <w:jc w:val="both"/>
        <w:rPr>
          <w:rFonts w:eastAsia="黑体"/>
          <w:sz w:val="32"/>
          <w:szCs w:val="32"/>
        </w:rPr>
      </w:pPr>
      <w:r>
        <w:rPr>
          <w:rFonts w:hint="eastAsia" w:eastAsia="黑体"/>
          <w:sz w:val="32"/>
          <w:szCs w:val="32"/>
          <w:lang w:val="en-US" w:eastAsia="zh-CN"/>
        </w:rPr>
        <w:t>九</w:t>
      </w:r>
      <w:r>
        <w:rPr>
          <w:rFonts w:eastAsia="黑体"/>
          <w:sz w:val="32"/>
          <w:szCs w:val="32"/>
        </w:rPr>
        <w:t>、</w:t>
      </w:r>
      <w:r>
        <w:rPr>
          <w:rFonts w:hint="eastAsia" w:eastAsia="黑体"/>
          <w:sz w:val="32"/>
          <w:szCs w:val="32"/>
          <w:lang w:val="en-US" w:eastAsia="zh-CN"/>
        </w:rPr>
        <w:t>绩效自评结果及</w:t>
      </w:r>
      <w:r>
        <w:rPr>
          <w:rFonts w:eastAsia="黑体"/>
          <w:sz w:val="32"/>
          <w:szCs w:val="32"/>
        </w:rPr>
        <w:t>其他需要说明的情况</w:t>
      </w:r>
    </w:p>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default" w:eastAsia="宋体"/>
          <w:sz w:val="28"/>
          <w:szCs w:val="28"/>
          <w:lang w:val="en-US" w:eastAsia="zh-CN"/>
        </w:rPr>
      </w:pPr>
      <w:r>
        <w:rPr>
          <w:rFonts w:hint="eastAsia" w:eastAsia="宋体"/>
          <w:lang w:val="en-US" w:eastAsia="zh-CN"/>
        </w:rPr>
        <w:t xml:space="preserve"> </w:t>
      </w:r>
      <w:r>
        <w:rPr>
          <w:rFonts w:hint="eastAsia" w:eastAsia="宋体"/>
          <w:sz w:val="28"/>
          <w:szCs w:val="28"/>
          <w:lang w:val="en-US" w:eastAsia="zh-CN"/>
        </w:rPr>
        <w:t xml:space="preserve">    </w:t>
      </w:r>
      <w:r>
        <w:rPr>
          <w:rFonts w:hint="eastAsia" w:ascii="宋体" w:hAnsi="宋体" w:eastAsia="宋体" w:cs="宋体"/>
          <w:sz w:val="28"/>
          <w:szCs w:val="28"/>
          <w:lang w:val="en-US" w:eastAsia="zh-CN"/>
        </w:rPr>
        <w:t>无</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汉仪青云简">
    <w:panose1 w:val="00020600040101010101"/>
    <w:charset w:val="86"/>
    <w:family w:val="auto"/>
    <w:pitch w:val="default"/>
    <w:sig w:usb0="8000001F" w:usb1="1A0F781A"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039"/>
      <w:rPr>
        <w:rFonts w:ascii="Times New Roman" w:hAnsi="Times New Roman" w:eastAsia="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1429AD"/>
    <w:multiLevelType w:val="singleLevel"/>
    <w:tmpl w:val="A01429AD"/>
    <w:lvl w:ilvl="0" w:tentative="0">
      <w:start w:val="1"/>
      <w:numFmt w:val="chineseCounting"/>
      <w:lvlText w:val="(%1)"/>
      <w:lvlJc w:val="left"/>
      <w:pPr>
        <w:tabs>
          <w:tab w:val="left" w:pos="312"/>
        </w:tabs>
      </w:pPr>
      <w:rPr>
        <w:rFonts w:hint="eastAsia"/>
      </w:rPr>
    </w:lvl>
  </w:abstractNum>
  <w:abstractNum w:abstractNumId="1">
    <w:nsid w:val="DE2EDEB4"/>
    <w:multiLevelType w:val="singleLevel"/>
    <w:tmpl w:val="DE2EDEB4"/>
    <w:lvl w:ilvl="0" w:tentative="0">
      <w:start w:val="8"/>
      <w:numFmt w:val="chineseCounting"/>
      <w:suff w:val="nothing"/>
      <w:lvlText w:val="%1、"/>
      <w:lvlJc w:val="left"/>
      <w:rPr>
        <w:rFonts w:hint="eastAsia"/>
      </w:rPr>
    </w:lvl>
  </w:abstractNum>
  <w:abstractNum w:abstractNumId="2">
    <w:nsid w:val="212A264E"/>
    <w:multiLevelType w:val="singleLevel"/>
    <w:tmpl w:val="212A264E"/>
    <w:lvl w:ilvl="0" w:tentative="0">
      <w:start w:val="3"/>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hYTQzZWMyMDdlYWViNzYzZTVlYjVlODI5M2MzYWYifQ=="/>
    <w:docVar w:name="KSO_WPS_MARK_KEY" w:val="cbfd0baa-f9dd-4dc9-b1ac-663a60eba216"/>
  </w:docVars>
  <w:rsids>
    <w:rsidRoot w:val="00000000"/>
    <w:rsid w:val="01413E9C"/>
    <w:rsid w:val="15BF56EC"/>
    <w:rsid w:val="22222795"/>
    <w:rsid w:val="27DD1AF4"/>
    <w:rsid w:val="35CB6416"/>
    <w:rsid w:val="3F886B2B"/>
    <w:rsid w:val="4AAC19DB"/>
    <w:rsid w:val="4B4334AB"/>
    <w:rsid w:val="5403276E"/>
    <w:rsid w:val="54C57A37"/>
    <w:rsid w:val="7E165A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Normal Indent"/>
    <w:basedOn w:val="1"/>
    <w:qFormat/>
    <w:uiPriority w:val="0"/>
    <w:pPr>
      <w:ind w:firstLine="420" w:firstLineChars="200"/>
    </w:pPr>
  </w:style>
  <w:style w:type="paragraph" w:styleId="3">
    <w:name w:val="index 5"/>
    <w:next w:val="1"/>
    <w:qFormat/>
    <w:uiPriority w:val="0"/>
    <w:pPr>
      <w:widowControl w:val="0"/>
      <w:ind w:left="0"/>
      <w:jc w:val="both"/>
    </w:pPr>
    <w:rPr>
      <w:rFonts w:ascii="Calibri" w:hAnsi="Calibri" w:eastAsia="宋体" w:cs="Arial"/>
      <w:kern w:val="2"/>
      <w:sz w:val="32"/>
      <w:szCs w:val="32"/>
      <w:lang w:val="en-US" w:eastAsia="zh-CN" w:bidi="ar-SA"/>
    </w:rPr>
  </w:style>
  <w:style w:type="paragraph" w:styleId="4">
    <w:name w:val="Body Text"/>
    <w:basedOn w:val="1"/>
    <w:semiHidden/>
    <w:qFormat/>
    <w:uiPriority w:val="0"/>
    <w:rPr>
      <w:rFonts w:ascii="仿宋" w:hAnsi="仿宋" w:eastAsia="仿宋" w:cs="仿宋"/>
      <w:sz w:val="32"/>
      <w:szCs w:val="32"/>
      <w:lang w:val="en-US" w:eastAsia="en-US" w:bidi="ar-SA"/>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List Paragraph"/>
    <w:basedOn w:val="1"/>
    <w:qFormat/>
    <w:uiPriority w:val="99"/>
    <w:pPr>
      <w:ind w:firstLine="420" w:firstLineChars="200"/>
    </w:pPr>
    <w:rPr>
      <w:rFonts w:ascii="Calibri" w:hAnsi="Calibri" w:eastAsia="宋体" w:cs="Times New Roman"/>
      <w:szCs w:val="22"/>
    </w:rPr>
  </w:style>
  <w:style w:type="paragraph" w:customStyle="1" w:styleId="9">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4674</Words>
  <Characters>5332</Characters>
  <Lines>0</Lines>
  <Paragraphs>0</Paragraphs>
  <TotalTime>20</TotalTime>
  <ScaleCrop>false</ScaleCrop>
  <LinksUpToDate>false</LinksUpToDate>
  <CharactersWithSpaces>5352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2024-08-12T02:40:00Z</dcterms:created>
  <dc:creator>mini4use</dc:creator>
  <cp:lastModifiedBy>yu</cp:lastModifiedBy>
  <dcterms:modified xsi:type="dcterms:W3CDTF">2024-08-30T01:46:55Z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DEC29D6FF1984251977FAFE43F2C91AB_12</vt:lpwstr>
  </property>
</Properties>
</file>