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2023年度炎陵县卫生健康局</w:t>
      </w:r>
      <w:r>
        <w:rPr>
          <w:rFonts w:hint="eastAsia" w:ascii="方正小标宋简体" w:hAnsi="方正小标宋简体" w:eastAsia="方正小标宋简体" w:cs="方正小标宋简体"/>
          <w:sz w:val="44"/>
          <w:szCs w:val="44"/>
        </w:rPr>
        <w:t>部门整体支出绩效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bookmarkStart w:id="0" w:name="_GoBack"/>
      <w:bookmarkEnd w:id="0"/>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keepNext w:val="0"/>
        <w:keepLines w:val="0"/>
        <w:pageBreakBefore w:val="0"/>
        <w:widowControl/>
        <w:wordWrap/>
        <w:overflowPunct/>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wordWrap/>
        <w:overflowPunct/>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wordWrap/>
        <w:overflowPunct/>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wordWrap/>
        <w:overflowPunct/>
        <w:topLinePunct w:val="0"/>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2023年度炎陵县卫生健康局</w:t>
      </w:r>
      <w:r>
        <w:rPr>
          <w:rFonts w:hint="eastAsia" w:ascii="方正小标宋简体" w:hAnsi="方正小标宋简体" w:eastAsia="方正小标宋简体" w:cs="方正小标宋简体"/>
          <w:sz w:val="44"/>
          <w:szCs w:val="44"/>
        </w:rPr>
        <w:t>部门整体支出</w:t>
      </w:r>
    </w:p>
    <w:p>
      <w:pPr>
        <w:keepNext w:val="0"/>
        <w:keepLines w:val="0"/>
        <w:pageBreakBefore w:val="0"/>
        <w:widowControl/>
        <w:wordWrap/>
        <w:overflowPunct/>
        <w:topLinePunct w:val="0"/>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pStyle w:val="12"/>
        <w:keepNext w:val="0"/>
        <w:keepLines w:val="0"/>
        <w:pageBreakBefore w:val="0"/>
        <w:widowControl/>
        <w:numPr>
          <w:numId w:val="0"/>
        </w:numPr>
        <w:wordWrap/>
        <w:overflowPunct/>
        <w:topLinePunct w:val="0"/>
        <w:bidi w:val="0"/>
        <w:spacing w:line="560" w:lineRule="exact"/>
        <w:ind w:left="0" w:leftChars="0" w:firstLine="640" w:firstLineChars="200"/>
        <w:jc w:val="both"/>
        <w:rPr>
          <w:rFonts w:ascii="Times New Roman" w:hAnsi="Times New Roman" w:eastAsia="黑体"/>
          <w:sz w:val="32"/>
          <w:szCs w:val="32"/>
        </w:rPr>
      </w:pPr>
    </w:p>
    <w:p>
      <w:pPr>
        <w:pStyle w:val="12"/>
        <w:keepNext w:val="0"/>
        <w:keepLines w:val="0"/>
        <w:pageBreakBefore w:val="0"/>
        <w:widowControl/>
        <w:numPr>
          <w:ilvl w:val="0"/>
          <w:numId w:val="1"/>
        </w:numPr>
        <w:wordWrap/>
        <w:overflowPunct/>
        <w:topLinePunct w:val="0"/>
        <w:bidi w:val="0"/>
        <w:spacing w:line="560" w:lineRule="exact"/>
        <w:ind w:left="0" w:leftChars="0" w:firstLine="640" w:firstLineChars="200"/>
        <w:jc w:val="both"/>
        <w:rPr>
          <w:rFonts w:ascii="Times New Roman" w:hAnsi="Times New Roman" w:eastAsia="黑体"/>
          <w:sz w:val="32"/>
          <w:szCs w:val="32"/>
        </w:rPr>
      </w:pPr>
      <w:r>
        <w:rPr>
          <w:rFonts w:ascii="Times New Roman" w:hAnsi="Times New Roman" w:eastAsia="黑体"/>
          <w:sz w:val="32"/>
          <w:szCs w:val="32"/>
        </w:rPr>
        <w:t>基本情况</w:t>
      </w:r>
    </w:p>
    <w:p>
      <w:pPr>
        <w:pStyle w:val="12"/>
        <w:keepNext w:val="0"/>
        <w:keepLines w:val="0"/>
        <w:pageBreakBefore w:val="0"/>
        <w:widowControl/>
        <w:numPr>
          <w:ilvl w:val="0"/>
          <w:numId w:val="2"/>
        </w:numPr>
        <w:wordWrap/>
        <w:overflowPunct/>
        <w:topLinePunct w:val="0"/>
        <w:bidi w:val="0"/>
        <w:spacing w:line="560" w:lineRule="exact"/>
        <w:ind w:left="0" w:leftChars="0"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仿宋_GB2312" w:hAnsi="仿宋_GB2312" w:eastAsia="仿宋_GB2312" w:cs="仿宋_GB2312"/>
          <w:sz w:val="32"/>
          <w:szCs w:val="32"/>
          <w:lang w:val="en-US" w:eastAsia="zh-CN"/>
        </w:rPr>
        <w:t>炎</w:t>
      </w: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陵县卫生健康局属一级预算单位，包含炎陵县皮肤病防治所、炎陵县疾病预防控制中心、炎陵县妇幼保健计划生育服务中心3个下属二级预算单位，根据编办核定，本部门共有编制人数160人，2023年末在职人数157人，其中财政供养人数140人，临聘人员17人；退休人员100人划归由社保局统一管理，遗属人员6人。内设科室10个（含0个副处级单位），分别为：办公室、人事股、法制监督股、医政药政医管股、卫生健康股、人口监测与家庭发展股、爱国卫生股、炎陵县卫生健康服务中心、炎陵县卫生健康综合监督执法大队、炎陵县乡镇卫生院会计核算中心。</w:t>
      </w:r>
    </w:p>
    <w:p>
      <w:pPr>
        <w:pStyle w:val="12"/>
        <w:keepNext w:val="0"/>
        <w:keepLines w:val="0"/>
        <w:pageBreakBefore w:val="0"/>
        <w:widowControl/>
        <w:numPr>
          <w:ilvl w:val="0"/>
          <w:numId w:val="2"/>
        </w:numPr>
        <w:wordWrap/>
        <w:overflowPunct/>
        <w:topLinePunct w:val="0"/>
        <w:bidi w:val="0"/>
        <w:spacing w:line="560" w:lineRule="exact"/>
        <w:ind w:left="0" w:leftChars="0" w:firstLine="640" w:firstLineChars="20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b/>
          <w:bCs/>
          <w:snapToGrid w:val="0"/>
          <w:color w:val="auto"/>
          <w:spacing w:val="0"/>
          <w:kern w:val="0"/>
          <w:sz w:val="32"/>
          <w:szCs w:val="32"/>
          <w:shd w:val="clear" w:color="auto" w:fill="FFFFFF"/>
          <w:lang w:val="en-US" w:eastAsia="zh-CN" w:bidi="ar-SA"/>
        </w:rPr>
        <w:t>1.年度整体支出绩效目标：</w:t>
      </w: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拟订全县卫生和计划生育工作政策规划。推进全县医药卫生体制改革和公立医院改革。负责全县疾病预防控制、公共卫生工作。负责全县卫生应急和紧急医学救援工作。负责全县基层卫生和计划生育服务、妇幼卫生等工作。制订全县中医药事业发展的政策和中长期发展规划。承担县计划生育领导小组、县爱国卫生运动委员会的日常工作。</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Times New Roman"/>
          <w:b/>
          <w:bCs/>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b/>
          <w:bCs/>
          <w:snapToGrid w:val="0"/>
          <w:color w:val="auto"/>
          <w:spacing w:val="0"/>
          <w:kern w:val="0"/>
          <w:sz w:val="32"/>
          <w:szCs w:val="32"/>
          <w:shd w:val="clear" w:color="auto" w:fill="FFFFFF"/>
          <w:lang w:val="en-US" w:eastAsia="zh-CN" w:bidi="ar-SA"/>
        </w:rPr>
        <w:t>2.专项资金绩效目标：</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1）基本公共卫生服务专项资金绩效目标1.免费向城乡居民提供12乡基本公共卫生服务。2.保持重点地方病防治措施全面落实。开展职业病防治，最大限度地保护放射工作人员、患者和公众的健康权益。3.推进妇幼卫生、健康素养促进、医养结合和老年健康服务、卫生应急等方面工作。</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2）基本药物制度改革专项资金绩效目标实施国家基本药物制度，实行药品零差率销售，推进基层医疗机构医药分开，调整医疗服务价格，完善医保、农合基金支付制度，进一步加快基层医疗机构补偿机制改革。</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b/>
          <w:bCs/>
          <w:snapToGrid w:val="0"/>
          <w:color w:val="auto"/>
          <w:spacing w:val="0"/>
          <w:kern w:val="0"/>
          <w:sz w:val="32"/>
          <w:szCs w:val="32"/>
          <w:shd w:val="clear" w:color="auto" w:fill="FFFFFF"/>
          <w:lang w:val="en-US" w:eastAsia="zh-CN" w:bidi="ar-SA"/>
        </w:rPr>
        <w:t>3.计划生育专项资金绩效目标：</w:t>
      </w: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宣传计划生育政策，进行计划生育服务，提高计划生育服务能力，解除计生家庭后顾之忧。将农村奖扶、计生特扶、手术并发症患者救助、农村独生子女父母保健费、城镇独生子女保健费等计划生育系列奖励扶助资金及时足额发放到位，改善计生家庭经济条件。</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b/>
          <w:bCs/>
          <w:snapToGrid w:val="0"/>
          <w:color w:val="auto"/>
          <w:spacing w:val="0"/>
          <w:kern w:val="0"/>
          <w:sz w:val="32"/>
          <w:szCs w:val="32"/>
          <w:shd w:val="clear" w:color="auto" w:fill="FFFFFF"/>
          <w:lang w:val="en-US" w:eastAsia="zh-CN" w:bidi="ar-SA"/>
        </w:rPr>
        <w:t>4.重大传染病防控专项资金绩效目标：</w:t>
      </w: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落实重大疾病预防控制措施，有效应对公共卫生事件。业务能力建设加强，守住了重大传染病暴发流行的底线。对麻风病、妇幼健康、尘肺病进行免费检查救治工作。</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b/>
          <w:bCs/>
          <w:snapToGrid w:val="0"/>
          <w:color w:val="auto"/>
          <w:spacing w:val="0"/>
          <w:kern w:val="0"/>
          <w:sz w:val="32"/>
          <w:szCs w:val="32"/>
          <w:shd w:val="clear" w:color="auto" w:fill="FFFFFF"/>
          <w:lang w:val="en-US" w:eastAsia="zh-CN" w:bidi="ar-SA"/>
        </w:rPr>
        <w:t>5.医疗服务与保障能力提升项目绩效目标：</w:t>
      </w: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推进公立医院综合改革，加强县级医院标准化建设，临床技术和专科建设，大力提升公立医院医疗服务能力；加强传染病应急队伍建设，提升疾病监测预警与应急指挥能力。完成4家卫生院数字化接种门诊建设及县乡村卫生人才能力提升培训工作。提升基层医疗服务能力，改善老百姓就医环境。</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b/>
          <w:bCs/>
          <w:snapToGrid w:val="0"/>
          <w:color w:val="auto"/>
          <w:spacing w:val="0"/>
          <w:kern w:val="0"/>
          <w:sz w:val="32"/>
          <w:szCs w:val="32"/>
          <w:shd w:val="clear" w:color="auto" w:fill="FFFFFF"/>
          <w:lang w:val="en-US" w:eastAsia="zh-CN" w:bidi="ar-SA"/>
        </w:rPr>
        <w:t>6.中医（民族医）药专项资金绩效目标：</w:t>
      </w: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稳步推进中医药健康文化知识普及工作，中国公民中医药健康文化素养水平持续提升，实现中医药文化建设“十三五”规划目标。完成中医药康养旅游精品线路景点建设、湖湘中医药文化地标建设、50家村卫生室中医阁建设，提升中医药服务能力，开展中医药文化宣传，促进中医药特色优势的发挥。</w:t>
      </w:r>
    </w:p>
    <w:p>
      <w:pPr>
        <w:pStyle w:val="12"/>
        <w:keepNext w:val="0"/>
        <w:keepLines w:val="0"/>
        <w:pageBreakBefore w:val="0"/>
        <w:widowControl/>
        <w:wordWrap/>
        <w:overflowPunct/>
        <w:topLinePunct w:val="0"/>
        <w:bidi w:val="0"/>
        <w:spacing w:line="560" w:lineRule="exact"/>
        <w:ind w:left="0" w:leftChars="0" w:firstLine="640" w:firstLineChars="200"/>
        <w:jc w:val="both"/>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12"/>
        <w:keepNext w:val="0"/>
        <w:keepLines w:val="0"/>
        <w:pageBreakBefore w:val="0"/>
        <w:widowControl/>
        <w:wordWrap/>
        <w:overflowPunct/>
        <w:topLinePunct w:val="0"/>
        <w:bidi w:val="0"/>
        <w:spacing w:line="560" w:lineRule="exact"/>
        <w:ind w:left="0"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本年度基本支出6266.22万元，其中：一般公共服务支出0.27万元，社会保障和就业支出90.40万元，卫生健康支出4655.29万元，城乡社区支出1451.55万元，住房保障支出68.71万元。</w:t>
      </w:r>
    </w:p>
    <w:p>
      <w:pPr>
        <w:pStyle w:val="12"/>
        <w:keepNext w:val="0"/>
        <w:keepLines w:val="0"/>
        <w:pageBreakBefore w:val="0"/>
        <w:widowControl/>
        <w:wordWrap/>
        <w:overflowPunct/>
        <w:topLinePunct w:val="0"/>
        <w:bidi w:val="0"/>
        <w:spacing w:line="560" w:lineRule="exact"/>
        <w:ind w:left="0"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Times New Roman"/>
          <w:b/>
          <w:bCs/>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b/>
          <w:bCs/>
          <w:snapToGrid w:val="0"/>
          <w:color w:val="auto"/>
          <w:spacing w:val="0"/>
          <w:kern w:val="0"/>
          <w:sz w:val="32"/>
          <w:szCs w:val="32"/>
          <w:shd w:val="clear" w:color="auto" w:fill="FFFFFF"/>
          <w:lang w:val="en-US" w:eastAsia="zh-CN" w:bidi="ar-SA"/>
        </w:rPr>
        <w:t>1.2023年度专项资金安排和使用管理情况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 xml:space="preserve">（1）基本公共卫生服务项目财政年初预算及上级追加安排专项资金1283.08万元，其中基层基本公共卫生服务12项资金1272.8万元，实际到位1272.8万元，专项资金使用率均为100%；基本公共卫生服务9元部分（原重大公卫项目）资金实际到位10.28万元，剩余上级资金结转下年使用。                 </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（2）重大公共卫生服务及项目财政预算安排专项资金73.41万元，实际到位73.41万元，专项资金使用率均为100%。</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（3）</w:t>
      </w: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计划生育服务项目财政预算及上级追加共1147.38万元，实际到位1147.38万元，专项资金使用率均为100%。</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（4）中医（民族医）药项目财政预算安排专项资金174万元，实际到位130万元，结余专项资金使用率均为75%，剩余上级资金结转下年使用。</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（5）突发公共卫生事件应急处理项目财政预算安排专项资金67.38万元，实际到位67.38万元，专项资金使用率均为100%。</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（6）其他公共卫生支出项目财政预算安排专项资金190.47万元，实际到位190.47万元，专项资金使用率均为100%。</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（7）妇幼保健机构标准化建设财政预算安排专项资金200万元，实际到位200万元，专项资金使用率均为100%。</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以上项目资金到位率及及时率均为100%。资金到位后，均及时支付到人到基层医院，医院实行专账管理，专款专用。</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pPr>
      <w:r>
        <w:rPr>
          <w:rFonts w:hint="eastAsia" w:ascii="Times New Roman" w:hAnsi="Times New Roman" w:eastAsia="仿宋_GB2312" w:cs="Times New Roman"/>
          <w:b/>
          <w:bCs/>
          <w:snapToGrid w:val="0"/>
          <w:color w:val="auto"/>
          <w:spacing w:val="0"/>
          <w:kern w:val="0"/>
          <w:sz w:val="32"/>
          <w:szCs w:val="32"/>
          <w:shd w:val="clear" w:color="auto" w:fill="FFFFFF"/>
          <w:lang w:val="en-US" w:eastAsia="zh-CN" w:bidi="ar-SA"/>
        </w:rPr>
        <w:t>2.专项资金以外的其他项目支出情况：</w:t>
      </w: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无。</w:t>
      </w:r>
    </w:p>
    <w:p>
      <w:pPr>
        <w:pStyle w:val="12"/>
        <w:keepNext w:val="0"/>
        <w:keepLines w:val="0"/>
        <w:pageBreakBefore w:val="0"/>
        <w:widowControl/>
        <w:wordWrap/>
        <w:overflowPunct/>
        <w:topLinePunct w:val="0"/>
        <w:bidi w:val="0"/>
        <w:spacing w:line="560" w:lineRule="exact"/>
        <w:ind w:left="0" w:leftChars="0" w:firstLine="640" w:firstLineChars="200"/>
        <w:jc w:val="both"/>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本年度</w:t>
      </w:r>
      <w:r>
        <w:rPr>
          <w:rFonts w:hint="eastAsia" w:ascii="仿宋_GB2312" w:hAnsi="仿宋_GB2312" w:eastAsia="仿宋_GB2312" w:cs="仿宋_GB2312"/>
          <w:sz w:val="32"/>
          <w:szCs w:val="32"/>
        </w:rPr>
        <w:t>政府性基金预算支出</w:t>
      </w:r>
      <w:r>
        <w:rPr>
          <w:rFonts w:hint="eastAsia" w:ascii="Times New Roman" w:hAnsi="Times New Roman" w:eastAsia="仿宋_GB2312" w:cs="Times New Roman"/>
          <w:snapToGrid w:val="0"/>
          <w:color w:val="auto"/>
          <w:spacing w:val="0"/>
          <w:kern w:val="0"/>
          <w:sz w:val="32"/>
          <w:szCs w:val="32"/>
          <w:shd w:val="clear" w:color="auto" w:fill="FFFFFF"/>
          <w:lang w:val="en-US" w:eastAsia="zh-CN" w:bidi="ar-SA"/>
        </w:rPr>
        <w:t>1451.55万元，来源于其他国有土地使用权出让收入安排的支出，主要用于乡镇卫生院基本药物制度改革750万元，国家卫生县城及乡、村爱卫工作经费支出29万元，解决新冠肺炎疫情防控支出及疫情放开期间医务人员临时性工作补助672.55万元。</w:t>
      </w:r>
    </w:p>
    <w:p>
      <w:pPr>
        <w:pStyle w:val="12"/>
        <w:keepNext w:val="0"/>
        <w:keepLines w:val="0"/>
        <w:pageBreakBefore w:val="0"/>
        <w:widowControl/>
        <w:numPr>
          <w:ilvl w:val="0"/>
          <w:numId w:val="3"/>
        </w:numPr>
        <w:wordWrap/>
        <w:overflowPunct/>
        <w:topLinePunct w:val="0"/>
        <w:bidi w:val="0"/>
        <w:spacing w:line="560" w:lineRule="exact"/>
        <w:ind w:left="0" w:leftChars="0" w:firstLine="640" w:firstLineChars="200"/>
        <w:jc w:val="both"/>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sz w:val="32"/>
          <w:szCs w:val="32"/>
          <w:lang w:val="en-US" w:eastAsia="zh-CN"/>
        </w:rPr>
      </w:pPr>
      <w:r>
        <w:rPr>
          <w:rFonts w:hint="eastAsia" w:ascii="仿宋_GB2312" w:hAnsi="仿宋_GB2312" w:eastAsia="仿宋_GB2312" w:cs="仿宋_GB2312"/>
          <w:sz w:val="32"/>
          <w:szCs w:val="32"/>
          <w:lang w:eastAsia="zh-CN"/>
        </w:rPr>
        <w:t>本年度无国有资本经营</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eastAsia="zh-CN"/>
        </w:rPr>
        <w:t>。</w:t>
      </w:r>
    </w:p>
    <w:p>
      <w:pPr>
        <w:pStyle w:val="12"/>
        <w:keepNext w:val="0"/>
        <w:keepLines w:val="0"/>
        <w:pageBreakBefore w:val="0"/>
        <w:widowControl/>
        <w:numPr>
          <w:ilvl w:val="0"/>
          <w:numId w:val="3"/>
        </w:numPr>
        <w:wordWrap/>
        <w:overflowPunct/>
        <w:topLinePunct w:val="0"/>
        <w:bidi w:val="0"/>
        <w:spacing w:line="560" w:lineRule="exact"/>
        <w:ind w:left="0" w:leftChars="0" w:firstLine="640" w:firstLineChars="200"/>
        <w:jc w:val="both"/>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黑体"/>
          <w:sz w:val="32"/>
          <w:szCs w:val="32"/>
        </w:rPr>
      </w:pPr>
      <w:r>
        <w:rPr>
          <w:rFonts w:hint="eastAsia" w:ascii="仿宋_GB2312" w:hAnsi="仿宋_GB2312" w:eastAsia="仿宋_GB2312" w:cs="仿宋_GB2312"/>
          <w:sz w:val="32"/>
          <w:szCs w:val="32"/>
          <w:lang w:eastAsia="zh-CN"/>
        </w:rPr>
        <w:t>本年度无</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eastAsia="zh-CN"/>
        </w:rPr>
        <w:t>。</w:t>
      </w:r>
    </w:p>
    <w:p>
      <w:pPr>
        <w:keepNext w:val="0"/>
        <w:keepLines w:val="0"/>
        <w:pageBreakBefore w:val="0"/>
        <w:widowControl/>
        <w:wordWrap/>
        <w:overflowPunct/>
        <w:topLinePunct w:val="0"/>
        <w:bidi w:val="0"/>
        <w:spacing w:line="560" w:lineRule="exact"/>
        <w:ind w:left="0" w:leftChars="0" w:firstLine="640" w:firstLineChars="200"/>
        <w:jc w:val="both"/>
        <w:rPr>
          <w:rFonts w:eastAsia="仿宋_GB2312"/>
          <w:sz w:val="32"/>
          <w:szCs w:val="32"/>
        </w:rPr>
      </w:pPr>
      <w:r>
        <w:rPr>
          <w:rFonts w:hint="eastAsia" w:eastAsia="黑体"/>
          <w:sz w:val="32"/>
          <w:szCs w:val="32"/>
          <w:lang w:val="en-US" w:eastAsia="zh-CN"/>
        </w:rPr>
        <w:t>六</w:t>
      </w:r>
      <w:r>
        <w:rPr>
          <w:rFonts w:eastAsia="黑体"/>
          <w:sz w:val="32"/>
          <w:szCs w:val="32"/>
        </w:rPr>
        <w:t>、部门整体支出绩效情况</w:t>
      </w:r>
    </w:p>
    <w:p>
      <w:pPr>
        <w:keepNext w:val="0"/>
        <w:keepLines w:val="0"/>
        <w:pageBreakBefore w:val="0"/>
        <w:widowControl/>
        <w:wordWrap/>
        <w:overflowPunct/>
        <w:topLinePunct w:val="0"/>
        <w:bidi w:val="0"/>
        <w:spacing w:line="560" w:lineRule="exact"/>
        <w:ind w:left="0" w:leftChars="0" w:firstLine="640" w:firstLineChars="200"/>
        <w:jc w:val="both"/>
        <w:rPr>
          <w:rFonts w:hint="default" w:eastAsia="仿宋_GB2312"/>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党建引领全面加强。</w:t>
      </w:r>
      <w:r>
        <w:rPr>
          <w:rFonts w:hint="default" w:eastAsia="仿宋_GB2312"/>
          <w:sz w:val="32"/>
          <w:szCs w:val="32"/>
          <w:lang w:eastAsia="zh-CN"/>
        </w:rPr>
        <w:t>通过“三会一课”、主题党日等党内制度，精心组织开展学习，推动主题教育走深走实。把作风建设和日常工作相结合，推进清廉医院建设，</w:t>
      </w:r>
      <w:r>
        <w:rPr>
          <w:rFonts w:hint="default" w:eastAsia="仿宋_GB2312"/>
          <w:sz w:val="32"/>
          <w:szCs w:val="32"/>
          <w:lang w:val="en-US" w:eastAsia="zh-CN"/>
        </w:rPr>
        <w:t>开展多层次、多领域廉洁谈话，筑牢廉洁防线。召开2023年度庆“七一”暨“两优一先”表彰大会，发挥党员先锋模范带头作用，激发卫健系统全体党员及职工群众投身卫生健康事业的干事热情。</w:t>
      </w:r>
    </w:p>
    <w:p>
      <w:pPr>
        <w:keepNext w:val="0"/>
        <w:keepLines w:val="0"/>
        <w:pageBreakBefore w:val="0"/>
        <w:widowControl/>
        <w:wordWrap/>
        <w:overflowPunct/>
        <w:topLinePunct w:val="0"/>
        <w:bidi w:val="0"/>
        <w:spacing w:line="560" w:lineRule="exact"/>
        <w:ind w:left="0" w:leftChars="0" w:firstLine="640" w:firstLineChars="200"/>
        <w:jc w:val="both"/>
        <w:rPr>
          <w:rFonts w:hint="default" w:eastAsia="仿宋_GB2312"/>
          <w:sz w:val="32"/>
          <w:szCs w:val="32"/>
          <w:lang w:val="en-US" w:eastAsia="zh-CN"/>
        </w:rPr>
      </w:pPr>
      <w:r>
        <w:rPr>
          <w:rFonts w:hint="default" w:ascii="方正楷体_GBK" w:hAnsi="方正楷体_GBK" w:eastAsia="方正楷体_GBK" w:cs="方正楷体_GBK"/>
          <w:sz w:val="32"/>
          <w:szCs w:val="32"/>
          <w:lang w:val="en-US" w:eastAsia="zh-CN"/>
        </w:rPr>
        <w:t>（二）医改步伐稳定推进。</w:t>
      </w:r>
      <w:r>
        <w:rPr>
          <w:rFonts w:hint="default" w:eastAsia="仿宋_GB2312"/>
          <w:sz w:val="32"/>
          <w:szCs w:val="32"/>
          <w:lang w:eastAsia="zh-CN"/>
        </w:rPr>
        <w:t>出台《炎陵县深化医药卫生体制改革领导小组关于调整炎陵县深化医药卫生体制改革领导小组组成人员的通知》等文件，</w:t>
      </w:r>
      <w:r>
        <w:rPr>
          <w:rFonts w:hint="default" w:eastAsia="仿宋_GB2312"/>
          <w:sz w:val="32"/>
          <w:szCs w:val="32"/>
          <w:lang w:val="en-US" w:eastAsia="zh-CN"/>
        </w:rPr>
        <w:t>为医改工作奠定坚实基础，</w:t>
      </w:r>
      <w:r>
        <w:rPr>
          <w:rFonts w:hint="default" w:eastAsia="仿宋_GB2312"/>
          <w:sz w:val="32"/>
          <w:szCs w:val="32"/>
        </w:rPr>
        <w:t>截至</w:t>
      </w:r>
      <w:r>
        <w:rPr>
          <w:rFonts w:hint="default" w:ascii="Times New Roman" w:hAnsi="Times New Roman" w:eastAsia="仿宋_GB2312" w:cs="Times New Roman"/>
          <w:color w:val="auto"/>
          <w:spacing w:val="0"/>
          <w:sz w:val="32"/>
          <w:szCs w:val="32"/>
          <w:shd w:val="clear" w:color="auto" w:fill="FFFFFF"/>
          <w:lang w:val="en-US" w:eastAsia="zh-CN"/>
        </w:rPr>
        <w:t>2023年11月</w:t>
      </w:r>
      <w:r>
        <w:rPr>
          <w:rFonts w:hint="default" w:eastAsia="仿宋_GB2312"/>
          <w:sz w:val="32"/>
          <w:szCs w:val="32"/>
        </w:rPr>
        <w:t>，县域内</w:t>
      </w:r>
      <w:r>
        <w:rPr>
          <w:rFonts w:hint="default" w:eastAsia="仿宋_GB2312"/>
          <w:sz w:val="32"/>
          <w:szCs w:val="32"/>
          <w:lang w:eastAsia="zh-CN"/>
        </w:rPr>
        <w:t>住院量占比</w:t>
      </w:r>
      <w:r>
        <w:rPr>
          <w:rFonts w:hint="default" w:eastAsia="仿宋_GB2312"/>
          <w:sz w:val="32"/>
          <w:szCs w:val="32"/>
        </w:rPr>
        <w:t>达到</w:t>
      </w:r>
      <w:r>
        <w:rPr>
          <w:rFonts w:hint="default" w:ascii="Times New Roman" w:hAnsi="Times New Roman" w:eastAsia="仿宋_GB2312" w:cs="Times New Roman"/>
          <w:color w:val="auto"/>
          <w:spacing w:val="0"/>
          <w:sz w:val="32"/>
          <w:szCs w:val="32"/>
          <w:shd w:val="clear" w:color="auto" w:fill="FFFFFF"/>
          <w:lang w:val="en-US" w:eastAsia="zh-CN"/>
        </w:rPr>
        <w:t>90%</w:t>
      </w:r>
      <w:r>
        <w:rPr>
          <w:rFonts w:hint="default" w:eastAsia="仿宋_GB2312"/>
          <w:sz w:val="32"/>
          <w:szCs w:val="32"/>
        </w:rPr>
        <w:t>。</w:t>
      </w:r>
      <w:r>
        <w:rPr>
          <w:rFonts w:hint="default" w:eastAsia="仿宋_GB2312"/>
          <w:sz w:val="32"/>
          <w:szCs w:val="32"/>
          <w:lang w:val="en-US" w:eastAsia="zh-CN"/>
        </w:rPr>
        <w:t>基本医疗保障制度覆盖全县城乡居民，基本医保补助标准由2022年每人每年930元提高到2023年990元。县内148个村卫生室均已纳入医保定点，医保定点覆盖率达100%。</w:t>
      </w:r>
    </w:p>
    <w:p>
      <w:pPr>
        <w:keepNext w:val="0"/>
        <w:keepLines w:val="0"/>
        <w:pageBreakBefore w:val="0"/>
        <w:widowControl/>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方正楷体_GBK" w:hAnsi="方正楷体_GBK" w:eastAsia="方正楷体_GBK" w:cs="方正楷体_GBK"/>
          <w:sz w:val="32"/>
          <w:szCs w:val="32"/>
          <w:lang w:val="en-US" w:eastAsia="zh-CN"/>
        </w:rPr>
        <w:t>（三）医疗服务持续提高。</w:t>
      </w:r>
      <w:r>
        <w:rPr>
          <w:rFonts w:hint="default" w:ascii="Times New Roman" w:hAnsi="Times New Roman" w:eastAsia="仿宋_GB2312" w:cs="Times New Roman"/>
          <w:color w:val="auto"/>
          <w:spacing w:val="0"/>
          <w:sz w:val="32"/>
          <w:szCs w:val="32"/>
          <w:shd w:val="clear" w:color="auto" w:fill="FFFFFF"/>
          <w:lang w:val="en-US" w:eastAsia="zh-CN"/>
        </w:rPr>
        <w:t>完成炎陵县十都镇卫生院、下村乡卫生院、船形乡卫生院、中村瑶族乡卫生院等4个乡镇卫生院的数字化预防接种门诊建设及霞阳镇卫生院、中村瑶族乡平乐卫生院业务用房修缮项目建设，均验收合格投入使用。制定《炎陵县基层卫生人才能力提升项目工作方案》，公开招聘2023年卫生专业技术人员10人，办理基层医疗卫生机构本土化人才、农村订单定向免费本科医学生13人入编相关工作，组织实施2023年大学生乡村医生专项计划，扩充基层医疗队伍。</w:t>
      </w:r>
    </w:p>
    <w:p>
      <w:pPr>
        <w:keepNext w:val="0"/>
        <w:keepLines w:val="0"/>
        <w:pageBreakBefore w:val="0"/>
        <w:widowControl/>
        <w:wordWrap/>
        <w:overflowPunct/>
        <w:topLinePunct w:val="0"/>
        <w:bidi w:val="0"/>
        <w:spacing w:line="560" w:lineRule="exact"/>
        <w:ind w:left="0" w:leftChars="0" w:firstLine="640" w:firstLineChars="200"/>
        <w:jc w:val="both"/>
        <w:rPr>
          <w:rFonts w:hint="default" w:eastAsia="仿宋_GB2312"/>
          <w:sz w:val="32"/>
          <w:szCs w:val="32"/>
          <w:lang w:val="en-US" w:eastAsia="zh-CN"/>
        </w:rPr>
      </w:pPr>
      <w:r>
        <w:rPr>
          <w:rFonts w:hint="default" w:ascii="方正楷体_GBK" w:hAnsi="方正楷体_GBK" w:eastAsia="方正楷体_GBK" w:cs="方正楷体_GBK"/>
          <w:sz w:val="32"/>
          <w:szCs w:val="32"/>
          <w:lang w:val="en-US" w:eastAsia="zh-CN"/>
        </w:rPr>
        <w:t>（四）疫情防控精准应对。</w:t>
      </w:r>
      <w:r>
        <w:rPr>
          <w:rFonts w:hint="default" w:ascii="Times New Roman" w:hAnsi="Times New Roman" w:eastAsia="仿宋_GB2312" w:cs="Times New Roman"/>
          <w:color w:val="auto"/>
          <w:spacing w:val="0"/>
          <w:sz w:val="32"/>
          <w:szCs w:val="32"/>
          <w:shd w:val="clear" w:color="auto" w:fill="FFFFFF"/>
          <w:lang w:val="en-US" w:eastAsia="zh-CN"/>
        </w:rPr>
        <w:t>开展应急救援等各类应急演练，进一步提升医护人员突发急救应急处置能力和医疗救治能力。截至当前，全县新冠疫苗累计接种356913剂次，其中60岁以上老年人接种覆盖率93.05%。</w:t>
      </w:r>
      <w:r>
        <w:rPr>
          <w:rFonts w:hint="eastAsia" w:ascii="Times New Roman" w:hAnsi="Times New Roman" w:eastAsia="仿宋_GB2312" w:cs="Times New Roman"/>
          <w:color w:val="auto"/>
          <w:spacing w:val="0"/>
          <w:sz w:val="32"/>
          <w:szCs w:val="32"/>
          <w:shd w:val="clear" w:color="auto" w:fill="FFFFFF"/>
          <w:lang w:val="en-US" w:eastAsia="zh-CN"/>
        </w:rPr>
        <w:t>疫情防控资金结算、物资清理、资产处置等有条不紊开展。</w:t>
      </w:r>
    </w:p>
    <w:p>
      <w:pPr>
        <w:keepNext w:val="0"/>
        <w:keepLines w:val="0"/>
        <w:pageBreakBefore w:val="0"/>
        <w:widowControl/>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spacing w:val="0"/>
          <w:sz w:val="32"/>
          <w:szCs w:val="32"/>
          <w:shd w:val="clear" w:color="auto" w:fill="FFFFFF"/>
          <w:lang w:val="en-US" w:eastAsia="zh-CN"/>
        </w:rPr>
      </w:pPr>
      <w:r>
        <w:rPr>
          <w:rFonts w:hint="default" w:ascii="方正楷体_GBK" w:hAnsi="方正楷体_GBK" w:eastAsia="方正楷体_GBK" w:cs="方正楷体_GBK"/>
          <w:sz w:val="32"/>
          <w:szCs w:val="32"/>
          <w:lang w:val="en-US" w:eastAsia="zh-CN"/>
        </w:rPr>
        <w:t>（五）民生服务规范管理。</w:t>
      </w:r>
      <w:r>
        <w:rPr>
          <w:rFonts w:hint="eastAsia" w:ascii="Times New Roman" w:hAnsi="Times New Roman" w:eastAsia="仿宋_GB2312" w:cs="Times New Roman"/>
          <w:color w:val="auto"/>
          <w:spacing w:val="0"/>
          <w:sz w:val="32"/>
          <w:szCs w:val="32"/>
          <w:shd w:val="clear" w:color="auto" w:fill="FFFFFF"/>
          <w:lang w:val="en-US" w:eastAsia="zh-CN"/>
        </w:rPr>
        <w:t>一是重点民生保障仗工作稳步推进。扩大托育服务供给，完成全县</w:t>
      </w:r>
      <w:r>
        <w:rPr>
          <w:rFonts w:hint="eastAsia" w:ascii="Times New Roman" w:hAnsi="Times New Roman" w:eastAsia="仿宋_GB2312" w:cs="Times New Roman"/>
          <w:color w:val="auto"/>
          <w:spacing w:val="0"/>
          <w:sz w:val="32"/>
          <w:szCs w:val="32"/>
          <w:shd w:val="clear" w:color="auto" w:fill="FFFFFF"/>
          <w:lang w:val="en-US" w:eastAsia="zh-CN"/>
        </w:rPr>
        <w:t>0-3岁托育服务托位建设目标数</w:t>
      </w:r>
      <w:r>
        <w:rPr>
          <w:rFonts w:hint="eastAsia" w:ascii="Times New Roman" w:hAnsi="Times New Roman" w:eastAsia="仿宋_GB2312" w:cs="Times New Roman"/>
          <w:color w:val="auto"/>
          <w:spacing w:val="0"/>
          <w:sz w:val="32"/>
          <w:szCs w:val="32"/>
          <w:shd w:val="clear" w:color="auto" w:fill="FFFFFF"/>
          <w:lang w:val="en-US" w:eastAsia="zh-CN"/>
        </w:rPr>
        <w:t>651个，完成年任务比</w:t>
      </w:r>
      <w:r>
        <w:rPr>
          <w:rFonts w:hint="eastAsia" w:ascii="Times New Roman" w:hAnsi="Times New Roman" w:eastAsia="仿宋_GB2312" w:cs="Times New Roman"/>
          <w:color w:val="auto"/>
          <w:spacing w:val="0"/>
          <w:sz w:val="32"/>
          <w:szCs w:val="32"/>
          <w:shd w:val="clear" w:color="auto" w:fill="FFFFFF"/>
          <w:lang w:val="en-US" w:eastAsia="zh-CN"/>
        </w:rPr>
        <w:t>108.5%；实施基层中医药服务能力提升项目，9所乡镇卫生院建有中医馆，85个村卫生室能够开展中医药诊疗服务，建设率达100%，完成年任务比100%；办实省重点民生实事项目，完成县级妇幼保健机构标准化建设，适龄妇女“两癌”免费检查5019人，完成年任务比100.38%。二是公共卫生服务深入实施。全县新建档案1940份，累计在管建档164352份，建档率为103.3%。其中65岁以上老年人已建档管理数24850人，健康体检数21205人，体检率85.33%；高血压病人14384人，规范管理率98.2%；糖尿病病人4139人，规范管理率98.40%；精神性疾病患者在册948人，规范管理率90.3%；0-6岁儿童健康管理率95.05%。三是计生权益有效落实。核对人社发放4441人，完成全县2023年度新增农村奖扶829人，特扶41人，城镇独生子女父母奖励498人。</w:t>
      </w:r>
    </w:p>
    <w:p>
      <w:pPr>
        <w:keepNext w:val="0"/>
        <w:keepLines w:val="0"/>
        <w:pageBreakBefore w:val="0"/>
        <w:widowControl/>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default" w:ascii="方正楷体_GBK" w:hAnsi="方正楷体_GBK" w:eastAsia="方正楷体_GBK" w:cs="方正楷体_GBK"/>
          <w:sz w:val="32"/>
          <w:szCs w:val="32"/>
          <w:lang w:val="en-US" w:eastAsia="zh-CN"/>
        </w:rPr>
        <w:t>（六）发展环境日益改善。</w:t>
      </w:r>
      <w:r>
        <w:rPr>
          <w:rFonts w:hint="eastAsia" w:ascii="Times New Roman" w:hAnsi="Times New Roman" w:eastAsia="仿宋_GB2312" w:cs="Times New Roman"/>
          <w:color w:val="auto"/>
          <w:spacing w:val="0"/>
          <w:sz w:val="32"/>
          <w:szCs w:val="32"/>
          <w:shd w:val="clear" w:color="auto" w:fill="FFFFFF"/>
          <w:lang w:val="en-US" w:eastAsia="zh-CN"/>
        </w:rPr>
        <w:t>全面推进国家卫生县城复审工作，</w:t>
      </w:r>
      <w:r>
        <w:rPr>
          <w:rFonts w:hint="eastAsia" w:ascii="Times New Roman" w:hAnsi="Times New Roman" w:eastAsia="仿宋_GB2312" w:cs="Times New Roman"/>
          <w:color w:val="auto"/>
          <w:spacing w:val="0"/>
          <w:sz w:val="32"/>
          <w:szCs w:val="32"/>
          <w:shd w:val="clear" w:color="auto" w:fill="FFFFFF"/>
          <w:lang w:val="en-US" w:eastAsia="en-US"/>
        </w:rPr>
        <w:t>扎实开展病媒生物防制</w:t>
      </w:r>
      <w:r>
        <w:rPr>
          <w:rFonts w:hint="eastAsia" w:ascii="Times New Roman" w:hAnsi="Times New Roman" w:eastAsia="仿宋_GB2312" w:cs="Times New Roman"/>
          <w:color w:val="auto"/>
          <w:spacing w:val="0"/>
          <w:sz w:val="32"/>
          <w:szCs w:val="32"/>
          <w:shd w:val="clear" w:color="auto" w:fill="FFFFFF"/>
          <w:lang w:val="en-US" w:eastAsia="zh-CN"/>
        </w:rPr>
        <w:t>和健康教育促进。截至当前，发放各种健康宣传资料10000余份，张贴禁烟标识1000余张，悬挂无烟单位牌匾1000余张。通过开展《职业病防治法》宣传活动及用人单位职业卫生培训会，有力维护职业健康。开展规范全县各类卫生监督检查工作，监督相关单位1502户（次），下达卫生监督意见书608份，对21家监管相对单位进行了行政处罚。完善医德医风问题和医药领域集中整治工作组织架构，建立健全相关工作机制，凝聚工作合力，全力推进集中整治工作。</w:t>
      </w:r>
    </w:p>
    <w:p>
      <w:pPr>
        <w:pStyle w:val="12"/>
        <w:keepNext w:val="0"/>
        <w:keepLines w:val="0"/>
        <w:pageBreakBefore w:val="0"/>
        <w:widowControl/>
        <w:wordWrap/>
        <w:overflowPunct/>
        <w:topLinePunct w:val="0"/>
        <w:bidi w:val="0"/>
        <w:spacing w:line="560" w:lineRule="exact"/>
        <w:ind w:left="0" w:leftChars="0" w:firstLine="640" w:firstLineChars="200"/>
        <w:jc w:val="both"/>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keepNext w:val="0"/>
        <w:keepLines w:val="0"/>
        <w:pageBreakBefore w:val="0"/>
        <w:widowControl/>
        <w:wordWrap/>
        <w:overflowPunct/>
        <w:topLinePunct w:val="0"/>
        <w:bidi w:val="0"/>
        <w:spacing w:line="560" w:lineRule="exact"/>
        <w:ind w:left="0" w:leftChars="0" w:firstLine="640" w:firstLineChars="200"/>
        <w:jc w:val="both"/>
        <w:rPr>
          <w:rFonts w:hint="eastAsia" w:eastAsia="仿宋_GB2312"/>
          <w:sz w:val="32"/>
          <w:szCs w:val="32"/>
          <w:lang w:eastAsia="zh-CN"/>
        </w:rPr>
      </w:pPr>
      <w:r>
        <w:rPr>
          <w:rFonts w:eastAsia="仿宋_GB2312"/>
          <w:sz w:val="32"/>
          <w:szCs w:val="32"/>
        </w:rPr>
        <w:t>主要反映各种</w:t>
      </w:r>
      <w:r>
        <w:rPr>
          <w:rFonts w:eastAsia="仿宋_GB2312"/>
          <w:color w:val="000000"/>
          <w:sz w:val="32"/>
          <w:szCs w:val="32"/>
        </w:rPr>
        <w:t>预算支出执行偏离绩效目标的情况，</w:t>
      </w:r>
      <w:r>
        <w:rPr>
          <w:rFonts w:eastAsia="仿宋_GB2312"/>
          <w:sz w:val="32"/>
          <w:szCs w:val="32"/>
        </w:rPr>
        <w:t>并分析其原因。</w:t>
      </w:r>
      <w:r>
        <w:rPr>
          <w:rFonts w:hint="eastAsia" w:eastAsia="仿宋_GB2312"/>
          <w:sz w:val="32"/>
          <w:szCs w:val="32"/>
          <w:lang w:eastAsia="zh-CN"/>
        </w:rPr>
        <w:t>年初预算与全年执行数偏离主要原因一是上级专项资金较多，未纳入本级预算；二是本级专项资金未纳入年初预算中。</w:t>
      </w:r>
    </w:p>
    <w:p>
      <w:pPr>
        <w:keepNext w:val="0"/>
        <w:keepLines w:val="0"/>
        <w:pageBreakBefore w:val="0"/>
        <w:widowControl/>
        <w:numPr>
          <w:ilvl w:val="0"/>
          <w:numId w:val="4"/>
        </w:numPr>
        <w:wordWrap/>
        <w:overflowPunct/>
        <w:topLinePunct w:val="0"/>
        <w:bidi w:val="0"/>
        <w:spacing w:line="560" w:lineRule="exact"/>
        <w:ind w:left="0" w:leftChars="0" w:firstLine="640" w:firstLineChars="200"/>
        <w:jc w:val="both"/>
        <w:rPr>
          <w:rFonts w:eastAsia="黑体"/>
          <w:sz w:val="32"/>
          <w:szCs w:val="32"/>
        </w:rPr>
      </w:pPr>
      <w:r>
        <w:rPr>
          <w:rFonts w:eastAsia="黑体"/>
          <w:sz w:val="32"/>
          <w:szCs w:val="32"/>
        </w:rPr>
        <w:t>下一步改进措施</w:t>
      </w:r>
    </w:p>
    <w:p>
      <w:pPr>
        <w:keepNext w:val="0"/>
        <w:keepLines w:val="0"/>
        <w:pageBreakBefore w:val="0"/>
        <w:widowControl/>
        <w:wordWrap/>
        <w:overflowPunct/>
        <w:topLinePunct w:val="0"/>
        <w:bidi w:val="0"/>
        <w:spacing w:line="560" w:lineRule="exact"/>
        <w:ind w:left="0" w:leftChars="0" w:firstLine="640" w:firstLineChars="200"/>
        <w:jc w:val="both"/>
      </w:pPr>
      <w:r>
        <w:rPr>
          <w:rFonts w:hint="eastAsia" w:eastAsia="仿宋_GB2312"/>
          <w:sz w:val="32"/>
          <w:szCs w:val="32"/>
          <w:lang w:eastAsia="zh-CN"/>
        </w:rPr>
        <w:t>进一步完善财务制度，加强监管，规范财经纪律，严格执行财务制度，严格落实专项资金使用管理规定，做到专款专用。同时及时与财政部门衔接，做好各项资金的预算安排、调整。</w:t>
      </w:r>
    </w:p>
    <w:p>
      <w:pPr>
        <w:keepNext w:val="0"/>
        <w:keepLines w:val="0"/>
        <w:pageBreakBefore w:val="0"/>
        <w:widowControl/>
        <w:numPr>
          <w:ilvl w:val="0"/>
          <w:numId w:val="4"/>
        </w:numPr>
        <w:wordWrap/>
        <w:overflowPunct/>
        <w:topLinePunct w:val="0"/>
        <w:bidi w:val="0"/>
        <w:spacing w:line="560" w:lineRule="exact"/>
        <w:ind w:left="0" w:leftChars="0" w:firstLine="640" w:firstLineChars="200"/>
        <w:jc w:val="both"/>
        <w:rPr>
          <w:rFonts w:hint="default" w:eastAsia="黑体"/>
          <w:sz w:val="32"/>
          <w:szCs w:val="32"/>
          <w:lang w:val="en-US" w:eastAsia="zh-CN"/>
        </w:rPr>
      </w:pP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widowControl/>
        <w:numPr>
          <w:numId w:val="0"/>
        </w:numPr>
        <w:wordWrap/>
        <w:overflowPunct/>
        <w:topLinePunct w:val="0"/>
        <w:bidi w:val="0"/>
        <w:spacing w:line="560" w:lineRule="exact"/>
        <w:ind w:leftChars="200"/>
        <w:jc w:val="both"/>
        <w:rPr>
          <w:rFonts w:hint="default" w:eastAsia="黑体"/>
          <w:sz w:val="32"/>
          <w:szCs w:val="32"/>
          <w:lang w:val="en-US" w:eastAsia="zh-CN"/>
        </w:rPr>
      </w:pPr>
      <w:r>
        <w:rPr>
          <w:rFonts w:hint="eastAsia" w:eastAsia="黑体"/>
          <w:sz w:val="32"/>
          <w:szCs w:val="32"/>
          <w:lang w:val="en-US" w:eastAsia="zh-CN"/>
        </w:rPr>
        <w:t xml:space="preserve"> </w:t>
      </w:r>
      <w:r>
        <w:rPr>
          <w:rFonts w:hint="eastAsia" w:eastAsia="仿宋_GB2312"/>
          <w:sz w:val="32"/>
          <w:szCs w:val="32"/>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20" w:firstLineChars="200"/>
        <w:jc w:val="both"/>
        <w:textAlignment w:val="baseline"/>
      </w:pPr>
    </w:p>
    <w:sectPr>
      <w:footerReference r:id="rId5" w:type="default"/>
      <w:pgSz w:w="11906" w:h="16838"/>
      <w:pgMar w:top="1701" w:right="1587" w:bottom="1701" w:left="1587" w:header="851" w:footer="992"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元隆黑 35简">
    <w:panose1 w:val="00020600040101010101"/>
    <w:charset w:val="86"/>
    <w:family w:val="auto"/>
    <w:pitch w:val="default"/>
    <w:sig w:usb0="A00002BF" w:usb1="1ACF7CFA" w:usb2="00000016" w:usb3="00000000" w:csb0="0004009F" w:csb1="00000000"/>
  </w:font>
  <w:font w:name="汉仪大黑简">
    <w:panose1 w:val="02010600000101010101"/>
    <w:charset w:val="86"/>
    <w:family w:val="auto"/>
    <w:pitch w:val="default"/>
    <w:sig w:usb0="00000001" w:usb1="080E0800" w:usb2="00000002" w:usb3="00000000" w:csb0="00040000" w:csb1="00000000"/>
  </w:font>
  <w:font w:name="汉仪小隶书简">
    <w:panose1 w:val="02010600000101010101"/>
    <w:charset w:val="86"/>
    <w:family w:val="auto"/>
    <w:pitch w:val="default"/>
    <w:sig w:usb0="00000001" w:usb1="080E0800" w:usb2="00000002" w:usb3="00000000" w:csb0="00040000" w:csb1="00000000"/>
  </w:font>
  <w:font w:name="汉仪行楷简">
    <w:panose1 w:val="02010600000101010101"/>
    <w:charset w:val="86"/>
    <w:family w:val="auto"/>
    <w:pitch w:val="default"/>
    <w:sig w:usb0="00000001" w:usb1="080E0800" w:usb2="00000002" w:usb3="00000000" w:csb0="00040000" w:csb1="00000000"/>
  </w:font>
  <w:font w:name="CESI宋体-GB13000">
    <w:panose1 w:val="02000500000000000000"/>
    <w:charset w:val="86"/>
    <w:family w:val="auto"/>
    <w:pitch w:val="default"/>
    <w:sig w:usb0="800002BF" w:usb1="18C77CF8" w:usb2="00000016" w:usb3="00000000" w:csb0="0004000F" w:csb1="00000000"/>
  </w:font>
  <w:font w:name="CESI楷体-GB13000">
    <w:panose1 w:val="02000500000000000000"/>
    <w:charset w:val="86"/>
    <w:family w:val="auto"/>
    <w:pitch w:val="default"/>
    <w:sig w:usb0="800002BF" w:usb1="38CF7CF8" w:usb2="00000016" w:usb3="00000000" w:csb0="0004000F" w:csb1="00000000"/>
  </w:font>
  <w:font w:name="DejaVu Sans Mono">
    <w:panose1 w:val="020B0609030804020204"/>
    <w:charset w:val="00"/>
    <w:family w:val="auto"/>
    <w:pitch w:val="default"/>
    <w:sig w:usb0="E70026FF" w:usb1="D200F9FB" w:usb2="02000028" w:usb3="00000000" w:csb0="600001DF" w:csb1="FFDF0000"/>
  </w:font>
  <w:font w:name="Dingbat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 w:name="Liberation Mono">
    <w:panose1 w:val="02070409020205020404"/>
    <w:charset w:val="00"/>
    <w:family w:val="auto"/>
    <w:pitch w:val="default"/>
    <w:sig w:usb0="A00002AF" w:usb1="400078FB" w:usb2="00000000" w:usb3="00000000" w:csb0="6000009F" w:csb1="DFD70000"/>
  </w:font>
  <w:font w:name="Liberation Serif">
    <w:panose1 w:val="02020603050405020304"/>
    <w:charset w:val="00"/>
    <w:family w:val="auto"/>
    <w:pitch w:val="default"/>
    <w:sig w:usb0="A00002AF" w:usb1="500078FB" w:usb2="00000000" w:usb3="00000000" w:csb0="6000009F" w:csb1="DFD70000"/>
  </w:font>
  <w:font w:name="MathJax_Size3">
    <w:panose1 w:val="00000000000000000000"/>
    <w:charset w:val="00"/>
    <w:family w:val="auto"/>
    <w:pitch w:val="default"/>
    <w:sig w:usb0="800000EF" w:usb1="1000ECED" w:usb2="00000000" w:usb3="00000000" w:csb0="2000008F" w:csb1="5E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D0B299DC"/>
    <w:multiLevelType w:val="singleLevel"/>
    <w:tmpl w:val="D0B299DC"/>
    <w:lvl w:ilvl="0" w:tentative="0">
      <w:start w:val="4"/>
      <w:numFmt w:val="chineseCounting"/>
      <w:suff w:val="nothing"/>
      <w:lvlText w:val="%1、"/>
      <w:lvlJc w:val="left"/>
      <w:rPr>
        <w:rFonts w:hint="eastAsia"/>
      </w:rPr>
    </w:lvl>
  </w:abstractNum>
  <w:abstractNum w:abstractNumId="2">
    <w:nsid w:val="E66CE080"/>
    <w:multiLevelType w:val="singleLevel"/>
    <w:tmpl w:val="E66CE080"/>
    <w:lvl w:ilvl="0" w:tentative="0">
      <w:start w:val="8"/>
      <w:numFmt w:val="chineseCounting"/>
      <w:suff w:val="nothing"/>
      <w:lvlText w:val="%1、"/>
      <w:lvlJc w:val="left"/>
      <w:rPr>
        <w:rFonts w:hint="eastAsia"/>
      </w:rPr>
    </w:lvl>
  </w:abstractNum>
  <w:abstractNum w:abstractNumId="3">
    <w:nsid w:val="FDC310B5"/>
    <w:multiLevelType w:val="singleLevel"/>
    <w:tmpl w:val="FDC310B5"/>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NjZiODc4ZTk5NGI2ZThjY2RlMGNkZTU5MzRlNjYifQ=="/>
  </w:docVars>
  <w:rsids>
    <w:rsidRoot w:val="00000000"/>
    <w:rsid w:val="15BF56EC"/>
    <w:rsid w:val="2E4F7C7C"/>
    <w:rsid w:val="35CB6416"/>
    <w:rsid w:val="37A5404F"/>
    <w:rsid w:val="3DF86708"/>
    <w:rsid w:val="4AAA17BF"/>
    <w:rsid w:val="4B4334AB"/>
    <w:rsid w:val="5403276E"/>
    <w:rsid w:val="54C57A37"/>
    <w:rsid w:val="685E5ED4"/>
    <w:rsid w:val="7B4C6CE5"/>
    <w:rsid w:val="FFAEE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5"/>
    <w:qFormat/>
    <w:uiPriority w:val="0"/>
    <w:pPr>
      <w:spacing w:after="120"/>
      <w:ind w:left="420" w:leftChars="200"/>
    </w:pPr>
  </w:style>
  <w:style w:type="paragraph" w:styleId="5">
    <w:name w:val="Normal (Web)"/>
    <w:basedOn w:val="1"/>
    <w:qFormat/>
    <w:uiPriority w:val="0"/>
    <w:pPr>
      <w:widowControl/>
      <w:spacing w:before="100" w:beforeAutospacing="1" w:after="100" w:afterAutospacing="1"/>
      <w:jc w:val="left"/>
    </w:pPr>
    <w:rPr>
      <w:rFonts w:ascii="宋体"/>
      <w:color w:val="000000"/>
      <w:kern w:val="0"/>
      <w:sz w:val="24"/>
    </w:rPr>
  </w:style>
  <w:style w:type="paragraph" w:styleId="6">
    <w:name w:val="footer"/>
    <w:basedOn w:val="1"/>
    <w:next w:val="2"/>
    <w:unhideWhenUsed/>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basedOn w:val="4"/>
    <w:qFormat/>
    <w:uiPriority w:val="0"/>
    <w:pPr>
      <w:ind w:firstLine="420" w:firstLineChars="200"/>
    </w:pPr>
  </w:style>
  <w:style w:type="paragraph" w:styleId="12">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3483</Words>
  <Characters>3791</Characters>
  <Lines>0</Lines>
  <Paragraphs>0</Paragraphs>
  <TotalTime>6</TotalTime>
  <ScaleCrop>false</ScaleCrop>
  <LinksUpToDate>false</LinksUpToDate>
  <CharactersWithSpaces>3814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2024-08-12T10:40:00Z</dcterms:created>
  <dc:creator>mini4use</dc:creator>
  <cp:lastModifiedBy>菇凉～</cp:lastModifiedBy>
  <dcterms:modified xsi:type="dcterms:W3CDTF">2024-09-02T17:58:32Z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DEC29D6FF1984251977FAFE43F2C91AB_12</vt:lpwstr>
  </property>
</Properties>
</file>