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402272">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2023年度炎陵县市场监督管理局</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1BA6C12D">
      <w:pPr>
        <w:adjustRightInd w:val="0"/>
        <w:snapToGrid w:val="0"/>
        <w:spacing w:line="600" w:lineRule="exact"/>
        <w:ind w:firstLine="640" w:firstLineChars="200"/>
        <w:rPr>
          <w:rFonts w:hint="eastAsia" w:ascii="楷体_GB2312" w:hAnsi="楷体_GB2312" w:eastAsia="楷体_GB2312" w:cs="楷体_GB2312"/>
          <w:sz w:val="32"/>
          <w:szCs w:val="32"/>
          <w:lang w:val="en-US" w:eastAsia="zh-CN"/>
        </w:rPr>
      </w:pPr>
      <w:r>
        <w:rPr>
          <w:rFonts w:hint="eastAsia" w:ascii="仿宋" w:hAnsi="仿宋" w:eastAsia="仿宋" w:cs="仿宋"/>
          <w:sz w:val="32"/>
          <w:szCs w:val="32"/>
        </w:rPr>
        <w:t>2015年12月，我局由原县工商行政管理局、县质量技术监督局、县食品药品监督管理局、县食品安全委员会办公室归并整合，后陆续有价格监督、盐业、粮食监管执法、知识产权开发与保护职能划入我局，组建县市场监督管理局。</w:t>
      </w:r>
      <w:r>
        <w:rPr>
          <w:rFonts w:hint="eastAsia" w:ascii="仿宋" w:hAnsi="仿宋" w:eastAsia="仿宋" w:cs="仿宋"/>
          <w:sz w:val="32"/>
          <w:szCs w:val="32"/>
          <w:lang w:val="en-US" w:eastAsia="zh-CN"/>
        </w:rPr>
        <w:t>担负全县食品药品监管、行政项目审批、规范各类市场经营秩序等职能，根据炎办发【2019】36号文件规定，核定我局编制数118人，设13个内设机构，按片区设5个派出行政机构，2个副科级单位（炎陵县食品药品和质量技术检验检测所和炎陵县市场综合行政执法大队），1个下设机构（炎陵县价格监督检查所），2023年在职工作人员100人，其中在编在岗人数91人，临聘人员9人；退休人数59人。</w:t>
      </w:r>
    </w:p>
    <w:p w14:paraId="5556C9CE">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26DB082B">
      <w:pPr>
        <w:pStyle w:val="6"/>
        <w:widowControl/>
        <w:numPr>
          <w:ilvl w:val="0"/>
          <w:numId w:val="3"/>
        </w:numPr>
        <w:spacing w:line="520" w:lineRule="exac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整体绩效目标：按照工作职能，完成各项工作目标，营造良好的市场准入环境、市场竞争环境和市场消费环境，保障市场秩序稳定运行，促进经济健康发展。</w:t>
      </w:r>
    </w:p>
    <w:p w14:paraId="6FF2FCEE">
      <w:pPr>
        <w:pStyle w:val="6"/>
        <w:widowControl/>
        <w:numPr>
          <w:ilvl w:val="0"/>
          <w:numId w:val="3"/>
        </w:numPr>
        <w:spacing w:line="520" w:lineRule="exact"/>
        <w:ind w:left="0" w:leftChars="0"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专项资金绩效目标：</w:t>
      </w:r>
    </w:p>
    <w:p w14:paraId="6467A501">
      <w:pPr>
        <w:pStyle w:val="6"/>
        <w:widowControl/>
        <w:numPr>
          <w:ilvl w:val="0"/>
          <w:numId w:val="0"/>
        </w:numPr>
        <w:spacing w:line="520" w:lineRule="exact"/>
        <w:ind w:firstLine="640" w:firstLineChars="200"/>
        <w:rPr>
          <w:rFonts w:hint="default" w:ascii="仿宋" w:hAnsi="仿宋" w:eastAsia="仿宋" w:cs="仿宋"/>
          <w:color w:val="000000"/>
          <w:kern w:val="0"/>
          <w:sz w:val="32"/>
          <w:szCs w:val="32"/>
          <w:lang w:val="en-US" w:eastAsia="zh-CN"/>
        </w:rPr>
      </w:pPr>
      <w:r>
        <w:rPr>
          <w:rFonts w:hint="default" w:ascii="仿宋" w:hAnsi="仿宋" w:eastAsia="仿宋" w:cs="仿宋"/>
          <w:color w:val="000000"/>
          <w:kern w:val="0"/>
          <w:sz w:val="32"/>
          <w:szCs w:val="32"/>
          <w:lang w:val="en-US" w:eastAsia="zh-CN"/>
        </w:rPr>
        <w:t>完成抽检批次481批次，</w:t>
      </w:r>
      <w:r>
        <w:rPr>
          <w:rFonts w:hint="eastAsia" w:ascii="仿宋" w:hAnsi="仿宋" w:eastAsia="仿宋" w:cs="仿宋"/>
          <w:color w:val="000000"/>
          <w:kern w:val="0"/>
          <w:sz w:val="32"/>
          <w:szCs w:val="32"/>
          <w:lang w:val="en-US" w:eastAsia="zh-CN"/>
        </w:rPr>
        <w:t>快速检验检测1000批次，</w:t>
      </w:r>
      <w:r>
        <w:rPr>
          <w:rFonts w:hint="default" w:ascii="仿宋" w:hAnsi="仿宋" w:eastAsia="仿宋" w:cs="仿宋"/>
          <w:color w:val="000000"/>
          <w:kern w:val="0"/>
          <w:sz w:val="32"/>
          <w:szCs w:val="32"/>
          <w:lang w:val="en-US" w:eastAsia="zh-CN"/>
        </w:rPr>
        <w:t>发挥监督抽检排查和化解食品安全风险隐患，全面推动食品安全“两个责任”落实落细。</w:t>
      </w:r>
    </w:p>
    <w:p w14:paraId="7587B28A">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7E027319">
      <w:pPr>
        <w:spacing w:line="560" w:lineRule="exact"/>
        <w:ind w:firstLine="640" w:firstLineChars="200"/>
        <w:rPr>
          <w:rFonts w:hint="eastAsia" w:ascii="楷体_GB2312" w:hAnsi="楷体_GB2312" w:eastAsia="楷体_GB2312" w:cs="楷体_GB2312"/>
          <w:sz w:val="32"/>
          <w:szCs w:val="32"/>
        </w:rPr>
      </w:pPr>
      <w:r>
        <w:rPr>
          <w:rFonts w:hint="eastAsia" w:ascii="仿宋" w:hAnsi="仿宋" w:eastAsia="仿宋" w:cs="仿宋"/>
          <w:kern w:val="0"/>
          <w:sz w:val="32"/>
          <w:szCs w:val="32"/>
          <w:lang w:val="en-US" w:eastAsia="zh-CN"/>
        </w:rPr>
        <w:t>2023年</w:t>
      </w:r>
      <w:r>
        <w:rPr>
          <w:rFonts w:hint="eastAsia" w:ascii="仿宋" w:hAnsi="仿宋" w:eastAsia="仿宋" w:cs="仿宋"/>
          <w:kern w:val="0"/>
          <w:sz w:val="32"/>
          <w:szCs w:val="32"/>
        </w:rPr>
        <w:t>基本支出</w:t>
      </w:r>
      <w:r>
        <w:rPr>
          <w:rFonts w:hint="eastAsia" w:ascii="仿宋" w:hAnsi="仿宋" w:eastAsia="仿宋" w:cs="仿宋"/>
          <w:kern w:val="0"/>
          <w:sz w:val="32"/>
          <w:szCs w:val="32"/>
          <w:lang w:val="en-US" w:eastAsia="zh-CN"/>
        </w:rPr>
        <w:t>1896.48</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其</w:t>
      </w:r>
      <w:r>
        <w:rPr>
          <w:rFonts w:hint="eastAsia" w:ascii="仿宋" w:hAnsi="仿宋" w:eastAsia="仿宋" w:cs="仿宋"/>
          <w:kern w:val="0"/>
          <w:sz w:val="32"/>
          <w:szCs w:val="32"/>
        </w:rPr>
        <w:t>中工资福利支出</w:t>
      </w:r>
      <w:r>
        <w:rPr>
          <w:rFonts w:hint="eastAsia" w:ascii="仿宋" w:hAnsi="仿宋" w:eastAsia="仿宋" w:cs="仿宋"/>
          <w:kern w:val="0"/>
          <w:sz w:val="32"/>
          <w:szCs w:val="32"/>
          <w:lang w:val="en-US" w:eastAsia="zh-CN"/>
        </w:rPr>
        <w:t>1193.37</w:t>
      </w:r>
      <w:r>
        <w:rPr>
          <w:rFonts w:hint="eastAsia" w:ascii="仿宋" w:hAnsi="仿宋" w:eastAsia="仿宋" w:cs="仿宋"/>
          <w:kern w:val="0"/>
          <w:sz w:val="32"/>
          <w:szCs w:val="32"/>
        </w:rPr>
        <w:t>万元，占基本支出总额的</w:t>
      </w:r>
      <w:r>
        <w:rPr>
          <w:rFonts w:hint="eastAsia" w:ascii="仿宋" w:hAnsi="仿宋" w:eastAsia="仿宋" w:cs="仿宋"/>
          <w:kern w:val="0"/>
          <w:sz w:val="32"/>
          <w:szCs w:val="32"/>
          <w:lang w:val="en-US" w:eastAsia="zh-CN"/>
        </w:rPr>
        <w:t>62.93</w:t>
      </w:r>
      <w:r>
        <w:rPr>
          <w:rFonts w:hint="eastAsia" w:ascii="仿宋" w:hAnsi="仿宋" w:eastAsia="仿宋" w:cs="仿宋"/>
          <w:kern w:val="0"/>
          <w:sz w:val="32"/>
          <w:szCs w:val="32"/>
        </w:rPr>
        <w:t>%，商品和服务支出</w:t>
      </w:r>
      <w:r>
        <w:rPr>
          <w:rFonts w:hint="eastAsia" w:ascii="仿宋" w:hAnsi="仿宋" w:eastAsia="仿宋" w:cs="仿宋"/>
          <w:kern w:val="0"/>
          <w:sz w:val="32"/>
          <w:szCs w:val="32"/>
          <w:lang w:val="en-US" w:eastAsia="zh-CN"/>
        </w:rPr>
        <w:t>630.54</w:t>
      </w:r>
      <w:r>
        <w:rPr>
          <w:rFonts w:hint="eastAsia" w:ascii="仿宋" w:hAnsi="仿宋" w:eastAsia="仿宋" w:cs="仿宋"/>
          <w:kern w:val="0"/>
          <w:sz w:val="32"/>
          <w:szCs w:val="32"/>
        </w:rPr>
        <w:t>万元，占基本支出总额的</w:t>
      </w:r>
      <w:r>
        <w:rPr>
          <w:rFonts w:hint="eastAsia" w:ascii="仿宋" w:hAnsi="仿宋" w:eastAsia="仿宋" w:cs="仿宋"/>
          <w:kern w:val="0"/>
          <w:sz w:val="32"/>
          <w:szCs w:val="32"/>
          <w:lang w:val="en-US" w:eastAsia="zh-CN"/>
        </w:rPr>
        <w:t>33.25</w:t>
      </w:r>
      <w:r>
        <w:rPr>
          <w:rFonts w:hint="eastAsia" w:ascii="仿宋" w:hAnsi="仿宋" w:eastAsia="仿宋" w:cs="仿宋"/>
          <w:kern w:val="0"/>
          <w:sz w:val="32"/>
          <w:szCs w:val="32"/>
        </w:rPr>
        <w:t>%，对个人和家庭补助支出</w:t>
      </w:r>
      <w:r>
        <w:rPr>
          <w:rFonts w:hint="eastAsia" w:ascii="仿宋" w:hAnsi="仿宋" w:eastAsia="仿宋" w:cs="仿宋"/>
          <w:kern w:val="0"/>
          <w:sz w:val="32"/>
          <w:szCs w:val="32"/>
          <w:lang w:val="en-US" w:eastAsia="zh-CN"/>
        </w:rPr>
        <w:t>72.57</w:t>
      </w:r>
      <w:r>
        <w:rPr>
          <w:rFonts w:hint="eastAsia" w:ascii="仿宋" w:hAnsi="仿宋" w:eastAsia="仿宋" w:cs="仿宋"/>
          <w:kern w:val="0"/>
          <w:sz w:val="32"/>
          <w:szCs w:val="32"/>
        </w:rPr>
        <w:t>万元，占基本支出总额的</w:t>
      </w:r>
      <w:r>
        <w:rPr>
          <w:rFonts w:hint="eastAsia" w:ascii="仿宋" w:hAnsi="仿宋" w:eastAsia="仿宋" w:cs="仿宋"/>
          <w:kern w:val="0"/>
          <w:sz w:val="32"/>
          <w:szCs w:val="32"/>
          <w:lang w:val="en-US" w:eastAsia="zh-CN"/>
        </w:rPr>
        <w:t>3.82</w:t>
      </w:r>
      <w:r>
        <w:rPr>
          <w:rFonts w:hint="eastAsia" w:ascii="仿宋" w:hAnsi="仿宋" w:eastAsia="仿宋" w:cs="仿宋"/>
          <w:kern w:val="0"/>
          <w:sz w:val="32"/>
          <w:szCs w:val="32"/>
        </w:rPr>
        <w:t>%。</w:t>
      </w:r>
    </w:p>
    <w:p w14:paraId="7C11EFB6">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7201E2BF">
      <w:pPr>
        <w:pStyle w:val="6"/>
        <w:widowControl/>
        <w:numPr>
          <w:ilvl w:val="0"/>
          <w:numId w:val="0"/>
        </w:numPr>
        <w:spacing w:line="520" w:lineRule="exact"/>
        <w:ind w:firstLine="640" w:firstLineChars="200"/>
        <w:rPr>
          <w:rFonts w:eastAsia="仿宋_GB2312"/>
          <w:sz w:val="32"/>
          <w:szCs w:val="32"/>
        </w:rPr>
      </w:pPr>
      <w:r>
        <w:rPr>
          <w:rFonts w:hint="eastAsia" w:ascii="仿宋" w:hAnsi="仿宋" w:eastAsia="仿宋" w:cs="仿宋"/>
          <w:sz w:val="32"/>
          <w:szCs w:val="32"/>
          <w:lang w:val="en-US" w:eastAsia="zh-CN"/>
        </w:rPr>
        <w:t>2023年年初预算安排了食品（食用农产品）检验检测、快速检验检测专项资金50万元，当的</w:t>
      </w:r>
      <w:r>
        <w:rPr>
          <w:rFonts w:hint="default" w:ascii="仿宋" w:hAnsi="仿宋" w:eastAsia="仿宋" w:cs="仿宋"/>
          <w:color w:val="000000"/>
          <w:kern w:val="0"/>
          <w:sz w:val="32"/>
          <w:szCs w:val="32"/>
          <w:lang w:val="en-US" w:eastAsia="zh-CN"/>
        </w:rPr>
        <w:t>完成</w:t>
      </w:r>
      <w:r>
        <w:rPr>
          <w:rFonts w:hint="eastAsia" w:ascii="仿宋" w:hAnsi="仿宋" w:eastAsia="仿宋" w:cs="仿宋"/>
          <w:color w:val="000000"/>
          <w:kern w:val="0"/>
          <w:sz w:val="32"/>
          <w:szCs w:val="32"/>
          <w:lang w:val="en-US" w:eastAsia="zh-CN"/>
        </w:rPr>
        <w:t>食品安全监督</w:t>
      </w:r>
      <w:r>
        <w:rPr>
          <w:rFonts w:hint="default" w:ascii="仿宋" w:hAnsi="仿宋" w:eastAsia="仿宋" w:cs="仿宋"/>
          <w:color w:val="000000"/>
          <w:kern w:val="0"/>
          <w:sz w:val="32"/>
          <w:szCs w:val="32"/>
          <w:lang w:val="en-US" w:eastAsia="zh-CN"/>
        </w:rPr>
        <w:t>抽检481批次，</w:t>
      </w:r>
      <w:r>
        <w:rPr>
          <w:rFonts w:hint="eastAsia" w:ascii="仿宋" w:hAnsi="仿宋" w:eastAsia="仿宋" w:cs="仿宋"/>
          <w:color w:val="000000"/>
          <w:kern w:val="0"/>
          <w:sz w:val="32"/>
          <w:szCs w:val="32"/>
          <w:lang w:val="en-US" w:eastAsia="zh-CN"/>
        </w:rPr>
        <w:t>快速检验检测1000余批次，通过食品安全</w:t>
      </w:r>
      <w:r>
        <w:rPr>
          <w:rFonts w:hint="default" w:ascii="仿宋" w:hAnsi="仿宋" w:eastAsia="仿宋" w:cs="仿宋"/>
          <w:color w:val="000000"/>
          <w:kern w:val="0"/>
          <w:sz w:val="32"/>
          <w:szCs w:val="32"/>
          <w:lang w:val="en-US" w:eastAsia="zh-CN"/>
        </w:rPr>
        <w:t>监督抽检</w:t>
      </w:r>
      <w:r>
        <w:rPr>
          <w:rFonts w:hint="eastAsia" w:ascii="仿宋" w:hAnsi="仿宋" w:eastAsia="仿宋" w:cs="仿宋"/>
          <w:color w:val="000000"/>
          <w:kern w:val="0"/>
          <w:sz w:val="32"/>
          <w:szCs w:val="32"/>
          <w:lang w:val="en-US" w:eastAsia="zh-CN"/>
        </w:rPr>
        <w:t>，</w:t>
      </w:r>
      <w:r>
        <w:rPr>
          <w:rFonts w:hint="default" w:ascii="仿宋" w:hAnsi="仿宋" w:eastAsia="仿宋" w:cs="仿宋"/>
          <w:color w:val="000000"/>
          <w:kern w:val="0"/>
          <w:sz w:val="32"/>
          <w:szCs w:val="32"/>
          <w:lang w:val="en-US" w:eastAsia="zh-CN"/>
        </w:rPr>
        <w:t>排查</w:t>
      </w:r>
      <w:r>
        <w:rPr>
          <w:rFonts w:hint="eastAsia" w:ascii="仿宋" w:hAnsi="仿宋" w:eastAsia="仿宋" w:cs="仿宋"/>
          <w:color w:val="000000"/>
          <w:kern w:val="0"/>
          <w:sz w:val="32"/>
          <w:szCs w:val="32"/>
          <w:lang w:val="en-US" w:eastAsia="zh-CN"/>
        </w:rPr>
        <w:t>了</w:t>
      </w:r>
      <w:r>
        <w:rPr>
          <w:rFonts w:hint="default" w:ascii="仿宋" w:hAnsi="仿宋" w:eastAsia="仿宋" w:cs="仿宋"/>
          <w:color w:val="000000"/>
          <w:kern w:val="0"/>
          <w:sz w:val="32"/>
          <w:szCs w:val="32"/>
          <w:lang w:val="en-US" w:eastAsia="zh-CN"/>
        </w:rPr>
        <w:t>食品安全风险隐患，全面推动</w:t>
      </w:r>
      <w:r>
        <w:rPr>
          <w:rFonts w:hint="eastAsia" w:ascii="仿宋" w:hAnsi="仿宋" w:eastAsia="仿宋" w:cs="仿宋"/>
          <w:color w:val="000000"/>
          <w:kern w:val="0"/>
          <w:sz w:val="32"/>
          <w:szCs w:val="32"/>
          <w:lang w:val="en-US" w:eastAsia="zh-CN"/>
        </w:rPr>
        <w:t>了</w:t>
      </w:r>
      <w:r>
        <w:rPr>
          <w:rFonts w:hint="default" w:ascii="仿宋" w:hAnsi="仿宋" w:eastAsia="仿宋" w:cs="仿宋"/>
          <w:color w:val="000000"/>
          <w:kern w:val="0"/>
          <w:sz w:val="32"/>
          <w:szCs w:val="32"/>
          <w:lang w:val="en-US" w:eastAsia="zh-CN"/>
        </w:rPr>
        <w:t>食品安全“两个责任”落实</w:t>
      </w:r>
      <w:r>
        <w:rPr>
          <w:rFonts w:hint="eastAsia" w:ascii="仿宋" w:hAnsi="仿宋" w:eastAsia="仿宋" w:cs="仿宋"/>
          <w:color w:val="000000"/>
          <w:kern w:val="0"/>
          <w:sz w:val="32"/>
          <w:szCs w:val="32"/>
          <w:lang w:val="en-US" w:eastAsia="zh-CN"/>
        </w:rPr>
        <w:t>，</w:t>
      </w:r>
      <w:r>
        <w:rPr>
          <w:rFonts w:hint="eastAsia" w:ascii="仿宋" w:hAnsi="仿宋" w:eastAsia="仿宋" w:cs="仿宋"/>
          <w:sz w:val="32"/>
          <w:szCs w:val="32"/>
          <w:lang w:val="en-US" w:eastAsia="zh-CN"/>
        </w:rPr>
        <w:t>确保了全县10乡镇，120个行政村市场秩序和食品安全。</w:t>
      </w:r>
    </w:p>
    <w:p w14:paraId="751A51C8">
      <w:pPr>
        <w:pStyle w:val="6"/>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政府性基金预算支出情况</w:t>
      </w:r>
    </w:p>
    <w:p w14:paraId="313CFDC5">
      <w:pPr>
        <w:spacing w:line="560" w:lineRule="exact"/>
        <w:ind w:firstLine="640" w:firstLineChars="200"/>
        <w:rPr>
          <w:rFonts w:hint="eastAsia" w:ascii="楷体_GB2312" w:hAnsi="楷体_GB2312" w:eastAsia="楷体_GB2312" w:cs="楷体_GB2312"/>
          <w:sz w:val="32"/>
          <w:szCs w:val="32"/>
        </w:rPr>
      </w:pPr>
      <w:r>
        <w:rPr>
          <w:rFonts w:hint="eastAsia" w:ascii="仿宋" w:hAnsi="仿宋" w:eastAsia="仿宋" w:cs="仿宋"/>
          <w:kern w:val="0"/>
          <w:sz w:val="32"/>
          <w:szCs w:val="32"/>
          <w:lang w:val="en-US" w:eastAsia="zh-CN"/>
        </w:rPr>
        <w:t>2023年政府性基金</w:t>
      </w:r>
      <w:r>
        <w:rPr>
          <w:rFonts w:hint="eastAsia" w:ascii="仿宋" w:hAnsi="仿宋" w:eastAsia="仿宋" w:cs="仿宋"/>
          <w:kern w:val="0"/>
          <w:sz w:val="32"/>
          <w:szCs w:val="32"/>
        </w:rPr>
        <w:t>支出</w:t>
      </w:r>
      <w:r>
        <w:rPr>
          <w:rFonts w:hint="eastAsia" w:ascii="仿宋" w:hAnsi="仿宋" w:eastAsia="仿宋" w:cs="仿宋"/>
          <w:kern w:val="0"/>
          <w:sz w:val="32"/>
          <w:szCs w:val="32"/>
          <w:lang w:val="en-US" w:eastAsia="zh-CN"/>
        </w:rPr>
        <w:t>137.12</w:t>
      </w:r>
      <w:r>
        <w:rPr>
          <w:rFonts w:hint="eastAsia" w:ascii="仿宋" w:hAnsi="仿宋" w:eastAsia="仿宋" w:cs="仿宋"/>
          <w:kern w:val="0"/>
          <w:sz w:val="32"/>
          <w:szCs w:val="32"/>
        </w:rPr>
        <w:t>万元，</w:t>
      </w:r>
      <w:r>
        <w:rPr>
          <w:rFonts w:hint="eastAsia" w:ascii="仿宋" w:hAnsi="仿宋" w:eastAsia="仿宋" w:cs="仿宋"/>
          <w:kern w:val="0"/>
          <w:sz w:val="32"/>
          <w:szCs w:val="32"/>
          <w:lang w:val="en-US" w:eastAsia="zh-CN"/>
        </w:rPr>
        <w:t>其</w:t>
      </w:r>
      <w:r>
        <w:rPr>
          <w:rFonts w:hint="eastAsia" w:ascii="仿宋" w:hAnsi="仿宋" w:eastAsia="仿宋" w:cs="仿宋"/>
          <w:kern w:val="0"/>
          <w:sz w:val="32"/>
          <w:szCs w:val="32"/>
        </w:rPr>
        <w:t>中工资福利支出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政府性基金</w:t>
      </w:r>
      <w:r>
        <w:rPr>
          <w:rFonts w:hint="eastAsia" w:ascii="仿宋" w:hAnsi="仿宋" w:eastAsia="仿宋" w:cs="仿宋"/>
          <w:kern w:val="0"/>
          <w:sz w:val="32"/>
          <w:szCs w:val="32"/>
        </w:rPr>
        <w:t>支出总额的</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%，商品和服务支出</w:t>
      </w:r>
      <w:r>
        <w:rPr>
          <w:rFonts w:hint="eastAsia" w:ascii="仿宋" w:hAnsi="仿宋" w:eastAsia="仿宋" w:cs="仿宋"/>
          <w:kern w:val="0"/>
          <w:sz w:val="32"/>
          <w:szCs w:val="32"/>
          <w:lang w:val="en-US" w:eastAsia="zh-CN"/>
        </w:rPr>
        <w:t>137.12</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政府性基金</w:t>
      </w:r>
      <w:r>
        <w:rPr>
          <w:rFonts w:hint="eastAsia" w:ascii="仿宋" w:hAnsi="仿宋" w:eastAsia="仿宋" w:cs="仿宋"/>
          <w:kern w:val="0"/>
          <w:sz w:val="32"/>
          <w:szCs w:val="32"/>
        </w:rPr>
        <w:t>支出总额的</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%，对个人和家庭补助支出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政府性基金</w:t>
      </w:r>
      <w:r>
        <w:rPr>
          <w:rFonts w:hint="eastAsia" w:ascii="仿宋" w:hAnsi="仿宋" w:eastAsia="仿宋" w:cs="仿宋"/>
          <w:kern w:val="0"/>
          <w:sz w:val="32"/>
          <w:szCs w:val="32"/>
        </w:rPr>
        <w:t>支出总额的</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p>
    <w:p w14:paraId="4B4A61E7">
      <w:pPr>
        <w:pStyle w:val="6"/>
        <w:widowControl/>
        <w:numPr>
          <w:ilvl w:val="0"/>
          <w:numId w:val="0"/>
        </w:numPr>
        <w:spacing w:line="520" w:lineRule="exact"/>
        <w:jc w:val="left"/>
        <w:rPr>
          <w:rFonts w:ascii="Times New Roman" w:hAnsi="Times New Roman" w:eastAsia="黑体"/>
          <w:sz w:val="32"/>
          <w:szCs w:val="32"/>
        </w:rPr>
      </w:pPr>
    </w:p>
    <w:p w14:paraId="216101D4">
      <w:pPr>
        <w:pStyle w:val="6"/>
        <w:widowControl/>
        <w:numPr>
          <w:ilvl w:val="0"/>
          <w:numId w:val="1"/>
        </w:numPr>
        <w:spacing w:line="520" w:lineRule="exact"/>
        <w:ind w:left="0" w:leftChars="0" w:firstLine="640" w:firstLineChars="2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7AB1E287">
      <w:pPr>
        <w:bidi w:val="0"/>
        <w:ind w:firstLine="640" w:firstLineChars="200"/>
        <w:rPr>
          <w:rFonts w:hint="default" w:ascii="Times New Roman" w:hAnsi="Times New Roman" w:eastAsia="黑体"/>
          <w:sz w:val="32"/>
          <w:szCs w:val="32"/>
          <w:lang w:val="en-US" w:eastAsia="zh-CN"/>
        </w:rPr>
      </w:pPr>
      <w:r>
        <w:rPr>
          <w:rFonts w:hint="eastAsia" w:ascii="仿宋" w:hAnsi="仿宋" w:eastAsia="仿宋" w:cs="仿宋"/>
          <w:sz w:val="32"/>
          <w:szCs w:val="32"/>
          <w:lang w:val="en-US" w:eastAsia="zh-CN"/>
        </w:rPr>
        <w:t>2023年度无国有资本经营预算支出。</w:t>
      </w:r>
    </w:p>
    <w:p w14:paraId="690EE68D">
      <w:pPr>
        <w:pStyle w:val="6"/>
        <w:widowControl/>
        <w:numPr>
          <w:ilvl w:val="0"/>
          <w:numId w:val="1"/>
        </w:numPr>
        <w:spacing w:line="52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362540B6">
      <w:pPr>
        <w:bidi w:val="0"/>
        <w:ind w:firstLine="640" w:firstLineChars="200"/>
        <w:rPr>
          <w:rFonts w:ascii="Times New Roman" w:hAnsi="Times New Roman" w:eastAsia="黑体"/>
          <w:sz w:val="32"/>
          <w:szCs w:val="32"/>
        </w:rPr>
      </w:pPr>
      <w:r>
        <w:rPr>
          <w:rFonts w:hint="eastAsia" w:ascii="仿宋" w:hAnsi="仿宋" w:eastAsia="仿宋" w:cs="仿宋"/>
          <w:sz w:val="32"/>
          <w:szCs w:val="32"/>
          <w:lang w:val="en-US" w:eastAsia="zh-CN"/>
        </w:rPr>
        <w:t>2023</w:t>
      </w:r>
      <w:bookmarkStart w:id="0" w:name="_GoBack"/>
      <w:bookmarkEnd w:id="0"/>
      <w:r>
        <w:rPr>
          <w:rFonts w:hint="eastAsia" w:ascii="仿宋" w:hAnsi="仿宋" w:eastAsia="仿宋" w:cs="仿宋"/>
          <w:sz w:val="32"/>
          <w:szCs w:val="32"/>
          <w:lang w:val="en-US" w:eastAsia="zh-CN"/>
        </w:rPr>
        <w:t>年度无社保险基金预算支出。</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2C2536C9">
      <w:pPr>
        <w:pStyle w:val="6"/>
        <w:widowControl/>
        <w:spacing w:line="520" w:lineRule="exact"/>
        <w:jc w:val="left"/>
        <w:rPr>
          <w:rFonts w:hint="eastAsia" w:ascii="仿宋_GB2312" w:hAnsi="仿宋_GB2312" w:eastAsia="仿宋_GB2312" w:cs="仿宋_GB2312"/>
          <w:sz w:val="32"/>
          <w:szCs w:val="32"/>
          <w:lang w:eastAsia="zh-CN"/>
        </w:rPr>
      </w:pPr>
      <w:r>
        <w:rPr>
          <w:rFonts w:hint="eastAsia" w:ascii="FangSong_GB2312" w:hAnsi="FangSong_GB2312" w:eastAsia="FangSong_GB2312" w:cs="FangSong_GB2312"/>
          <w:sz w:val="32"/>
          <w:szCs w:val="32"/>
          <w:lang w:val="en-US" w:eastAsia="zh-CN"/>
        </w:rPr>
        <w:t>2023年坚持以习近平新时代中国特色社会主义思想为指导，践行“</w:t>
      </w:r>
      <w:r>
        <w:rPr>
          <w:rFonts w:hint="eastAsia" w:ascii="FangSong_GB2312" w:hAnsi="FangSong_GB2312" w:eastAsia="FangSong_GB2312" w:cs="FangSong_GB2312"/>
          <w:sz w:val="32"/>
          <w:szCs w:val="32"/>
        </w:rPr>
        <w:t>为民守护、为国担当</w:t>
      </w:r>
      <w:r>
        <w:rPr>
          <w:rFonts w:hint="eastAsia" w:ascii="FangSong_GB2312" w:hAnsi="FangSong_GB2312" w:eastAsia="FangSong_GB2312" w:cs="FangSong_GB2312"/>
          <w:sz w:val="32"/>
          <w:szCs w:val="32"/>
          <w:lang w:val="en-US" w:eastAsia="zh-CN"/>
        </w:rPr>
        <w:t>”的初心使命</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不断推动市场监管工作创先争优</w:t>
      </w:r>
      <w:r>
        <w:rPr>
          <w:rFonts w:hint="eastAsia" w:ascii="FangSong_GB2312" w:hAnsi="FangSong_GB2312" w:eastAsia="FangSong_GB2312" w:cs="FangSong_GB2312"/>
          <w:sz w:val="32"/>
          <w:szCs w:val="32"/>
        </w:rPr>
        <w:t>，成效</w:t>
      </w:r>
      <w:r>
        <w:rPr>
          <w:rFonts w:hint="eastAsia" w:ascii="FangSong_GB2312" w:hAnsi="FangSong_GB2312" w:eastAsia="FangSong_GB2312" w:cs="FangSong_GB2312"/>
          <w:sz w:val="32"/>
          <w:szCs w:val="32"/>
          <w:lang w:val="en-US" w:eastAsia="zh-CN"/>
        </w:rPr>
        <w:t>明显，</w:t>
      </w:r>
      <w:r>
        <w:rPr>
          <w:rFonts w:hint="eastAsia" w:eastAsia="FangSong_GB2312"/>
          <w:color w:val="auto"/>
          <w:kern w:val="0"/>
          <w:sz w:val="32"/>
          <w:szCs w:val="32"/>
          <w:lang w:val="en-US" w:eastAsia="zh-CN"/>
        </w:rPr>
        <w:t>创建</w:t>
      </w:r>
      <w:r>
        <w:rPr>
          <w:rFonts w:hint="eastAsia" w:ascii="仿宋_GB2312" w:hAnsi="仿宋_GB2312" w:eastAsia="仿宋_GB2312" w:cs="仿宋_GB2312"/>
          <w:color w:val="auto"/>
          <w:sz w:val="32"/>
          <w:szCs w:val="32"/>
          <w:lang w:val="en-US" w:eastAsia="zh-CN"/>
        </w:rPr>
        <w:t>“湖南省食品安全示范县”通过公示；</w:t>
      </w:r>
      <w:r>
        <w:rPr>
          <w:rFonts w:hint="eastAsia" w:eastAsia="FangSong_GB2312"/>
          <w:color w:val="auto"/>
          <w:kern w:val="0"/>
          <w:sz w:val="32"/>
          <w:szCs w:val="32"/>
        </w:rPr>
        <w:t>“</w:t>
      </w:r>
      <w:r>
        <w:rPr>
          <w:rFonts w:hint="eastAsia" w:eastAsia="FangSong_GB2312"/>
          <w:color w:val="auto"/>
          <w:kern w:val="0"/>
          <w:sz w:val="32"/>
          <w:szCs w:val="32"/>
          <w:lang w:val="en-US" w:eastAsia="zh-CN"/>
        </w:rPr>
        <w:t>建立</w:t>
      </w:r>
      <w:r>
        <w:rPr>
          <w:rFonts w:hint="eastAsia" w:ascii="仿宋_GB2312" w:hAnsi="仿宋_GB2312" w:eastAsia="仿宋_GB2312" w:cs="仿宋_GB2312"/>
          <w:color w:val="auto"/>
          <w:kern w:val="0"/>
          <w:sz w:val="32"/>
          <w:szCs w:val="32"/>
          <w:lang w:val="en-US" w:eastAsia="zh-CN"/>
        </w:rPr>
        <w:t>‘</w:t>
      </w:r>
      <w:r>
        <w:rPr>
          <w:rFonts w:hint="eastAsia" w:eastAsia="FangSong_GB2312"/>
          <w:color w:val="auto"/>
          <w:kern w:val="0"/>
          <w:sz w:val="32"/>
          <w:szCs w:val="32"/>
        </w:rPr>
        <w:t>炎陵黄桃</w:t>
      </w:r>
      <w:r>
        <w:rPr>
          <w:rFonts w:hint="eastAsia" w:ascii="仿宋_GB2312" w:hAnsi="仿宋_GB2312" w:eastAsia="仿宋_GB2312" w:cs="仿宋_GB2312"/>
          <w:color w:val="auto"/>
          <w:kern w:val="0"/>
          <w:sz w:val="32"/>
          <w:szCs w:val="32"/>
        </w:rPr>
        <w:t>’</w:t>
      </w:r>
      <w:r>
        <w:rPr>
          <w:rFonts w:hint="eastAsia" w:eastAsia="FangSong_GB2312"/>
          <w:color w:val="auto"/>
          <w:kern w:val="0"/>
          <w:sz w:val="32"/>
          <w:szCs w:val="32"/>
        </w:rPr>
        <w:t>全产业链食品安全监管体系”入选全省食品安全工作改革典型创新举措</w:t>
      </w:r>
      <w:r>
        <w:rPr>
          <w:rFonts w:hint="eastAsia" w:eastAsia="FangSong_GB2312"/>
          <w:color w:val="auto"/>
          <w:kern w:val="0"/>
          <w:sz w:val="32"/>
          <w:szCs w:val="32"/>
          <w:lang w:eastAsia="zh-CN"/>
        </w:rPr>
        <w:t>；</w:t>
      </w:r>
      <w:r>
        <w:rPr>
          <w:rFonts w:hint="eastAsia" w:ascii="FangSong_GB2312" w:hAnsi="FangSong_GB2312" w:eastAsia="FangSong_GB2312" w:cs="FangSong_GB2312"/>
          <w:color w:val="auto"/>
          <w:sz w:val="32"/>
          <w:szCs w:val="32"/>
        </w:rPr>
        <w:t>食品安全工作</w:t>
      </w:r>
      <w:r>
        <w:rPr>
          <w:rFonts w:hint="eastAsia" w:ascii="FangSong_GB2312" w:hAnsi="FangSong_GB2312" w:eastAsia="FangSong_GB2312" w:cs="FangSong_GB2312"/>
          <w:color w:val="auto"/>
          <w:sz w:val="32"/>
          <w:szCs w:val="32"/>
          <w:lang w:val="en-US" w:eastAsia="zh-CN"/>
        </w:rPr>
        <w:t>连续两年</w:t>
      </w:r>
      <w:r>
        <w:rPr>
          <w:rFonts w:hint="eastAsia" w:ascii="FangSong_GB2312" w:hAnsi="FangSong_GB2312" w:eastAsia="FangSong_GB2312" w:cs="FangSong_GB2312"/>
          <w:color w:val="auto"/>
          <w:sz w:val="32"/>
          <w:szCs w:val="32"/>
        </w:rPr>
        <w:t>获评</w:t>
      </w:r>
      <w:r>
        <w:rPr>
          <w:rFonts w:hint="eastAsia" w:eastAsia="FangSong_GB2312"/>
          <w:color w:val="auto"/>
          <w:kern w:val="0"/>
          <w:sz w:val="32"/>
          <w:szCs w:val="32"/>
        </w:rPr>
        <w:t>全省</w:t>
      </w:r>
      <w:r>
        <w:rPr>
          <w:rFonts w:hint="eastAsia" w:eastAsia="FangSong_GB2312"/>
          <w:color w:val="auto"/>
          <w:kern w:val="0"/>
          <w:sz w:val="32"/>
          <w:szCs w:val="32"/>
          <w:lang w:eastAsia="zh-CN"/>
        </w:rPr>
        <w:t>、</w:t>
      </w:r>
      <w:r>
        <w:rPr>
          <w:rFonts w:hint="eastAsia" w:eastAsia="FangSong_GB2312"/>
          <w:color w:val="auto"/>
          <w:kern w:val="0"/>
          <w:sz w:val="32"/>
          <w:szCs w:val="32"/>
          <w:lang w:val="en-US" w:eastAsia="zh-CN"/>
        </w:rPr>
        <w:t>市</w:t>
      </w:r>
      <w:r>
        <w:rPr>
          <w:rFonts w:hint="eastAsia" w:eastAsia="FangSong_GB2312"/>
          <w:color w:val="auto"/>
          <w:kern w:val="0"/>
          <w:sz w:val="32"/>
          <w:szCs w:val="32"/>
        </w:rPr>
        <w:t>先进单位</w:t>
      </w:r>
      <w:r>
        <w:rPr>
          <w:rFonts w:hint="eastAsia" w:eastAsia="FangSong_GB2312"/>
          <w:color w:val="auto"/>
          <w:kern w:val="0"/>
          <w:sz w:val="32"/>
          <w:szCs w:val="32"/>
          <w:lang w:eastAsia="zh-CN"/>
        </w:rPr>
        <w:t>；</w:t>
      </w:r>
      <w:r>
        <w:rPr>
          <w:rFonts w:hint="eastAsia" w:ascii="仿宋_GB2312" w:hAnsi="仿宋_GB2312" w:eastAsia="仿宋_GB2312" w:cs="仿宋_GB2312"/>
          <w:color w:val="auto"/>
          <w:sz w:val="32"/>
          <w:szCs w:val="32"/>
          <w:shd w:val="clear" w:color="auto" w:fill="FFFFFF"/>
          <w:lang w:val="en-US" w:eastAsia="zh-CN"/>
        </w:rPr>
        <w:t>获批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炎陵黄桃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湖南省</w:t>
      </w:r>
      <w:r>
        <w:rPr>
          <w:rFonts w:hint="eastAsia" w:ascii="仿宋_GB2312" w:hAnsi="仿宋_GB2312" w:eastAsia="仿宋_GB2312" w:cs="仿宋_GB2312"/>
          <w:sz w:val="32"/>
          <w:szCs w:val="32"/>
        </w:rPr>
        <w:t>地理标志产品保护示范区</w:t>
      </w:r>
      <w:r>
        <w:rPr>
          <w:rFonts w:hint="eastAsia" w:ascii="仿宋_GB2312" w:hAnsi="仿宋_GB2312" w:eastAsia="仿宋_GB2312" w:cs="仿宋_GB2312"/>
          <w:sz w:val="32"/>
          <w:szCs w:val="32"/>
          <w:lang w:eastAsia="zh-CN"/>
        </w:rPr>
        <w:t>。</w:t>
      </w:r>
    </w:p>
    <w:p w14:paraId="2317763D">
      <w:pPr>
        <w:pStyle w:val="6"/>
        <w:widowControl/>
        <w:spacing w:line="520" w:lineRule="exact"/>
        <w:ind w:left="0" w:lef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一、食品安全</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以落实“四个最严”为根本遵循，</w:t>
      </w:r>
      <w:r>
        <w:rPr>
          <w:rFonts w:hint="eastAsia" w:ascii="仿宋_GB2312" w:hAnsi="Calibri" w:eastAsia="仿宋_GB2312" w:cs="FangSong_GB2312"/>
          <w:sz w:val="32"/>
          <w:szCs w:val="32"/>
        </w:rPr>
        <w:t>食品安全“两个责任”全年督导任务完成率、覆盖率、整改率均达100%</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，食品安全工作评议考核连续三年</w:t>
      </w:r>
      <w:r>
        <w:rPr>
          <w:rFonts w:hint="eastAsia" w:ascii="仿宋_GB2312" w:eastAsia="仿宋_GB2312"/>
          <w:b w:val="0"/>
          <w:bCs/>
          <w:sz w:val="32"/>
          <w:szCs w:val="32"/>
        </w:rPr>
        <w:t>全市排名第一</w:t>
      </w:r>
      <w:r>
        <w:rPr>
          <w:rFonts w:hint="eastAsia" w:ascii="仿宋_GB2312" w:eastAsia="仿宋_GB2312"/>
          <w:b w:val="0"/>
          <w:bCs/>
          <w:sz w:val="32"/>
          <w:szCs w:val="32"/>
          <w:lang w:eastAsia="zh-CN"/>
        </w:rPr>
        <w:t>，</w:t>
      </w:r>
      <w:r>
        <w:rPr>
          <w:rFonts w:hint="eastAsia" w:ascii="仿宋_GB2312" w:hAnsi="仿宋_GB2312" w:eastAsia="仿宋_GB2312" w:cs="仿宋_GB2312"/>
          <w:kern w:val="0"/>
          <w:sz w:val="32"/>
          <w:szCs w:val="32"/>
        </w:rPr>
        <w:t>全县企业、小作坊、餐饮、超市、食品店食品安全风险等级评定达100%</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sz w:val="32"/>
          <w:szCs w:val="32"/>
          <w:shd w:val="clear" w:color="auto" w:fill="FFFFFF"/>
        </w:rPr>
        <w:t>校园食堂明厨亮灶覆盖率达100%</w:t>
      </w:r>
      <w:r>
        <w:rPr>
          <w:rFonts w:hint="eastAsia" w:ascii="仿宋_GB2312" w:hAnsi="仿宋_GB2312" w:eastAsia="仿宋_GB2312" w:cs="仿宋_GB2312"/>
          <w:b w:val="0"/>
          <w:bCs/>
          <w:sz w:val="32"/>
          <w:szCs w:val="32"/>
          <w:shd w:val="clear" w:color="auto" w:fill="FFFFFF"/>
          <w:lang w:val="en-US" w:eastAsia="zh-CN"/>
        </w:rPr>
        <w:t>。</w:t>
      </w:r>
    </w:p>
    <w:p w14:paraId="222AF21A">
      <w:pPr>
        <w:pStyle w:val="6"/>
        <w:widowControl/>
        <w:spacing w:line="52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val="0"/>
          <w:bCs w:val="0"/>
          <w:color w:val="auto"/>
          <w:kern w:val="2"/>
          <w:sz w:val="32"/>
          <w:szCs w:val="32"/>
          <w:lang w:val="en-US" w:eastAsia="zh-CN" w:bidi="ar-SA"/>
        </w:rPr>
        <w:t>全力</w:t>
      </w:r>
      <w:r>
        <w:rPr>
          <w:rFonts w:hint="eastAsia" w:ascii="仿宋_GB2312" w:hAnsi="仿宋_GB2312" w:eastAsia="仿宋_GB2312" w:cs="仿宋_GB2312"/>
          <w:b w:val="0"/>
          <w:bCs w:val="0"/>
          <w:color w:val="auto"/>
          <w:sz w:val="32"/>
          <w:szCs w:val="32"/>
          <w:lang w:val="en-US" w:eastAsia="zh-CN"/>
        </w:rPr>
        <w:t>抓好经营主体培</w:t>
      </w:r>
      <w:r>
        <w:rPr>
          <w:rFonts w:hint="eastAsia" w:ascii="仿宋_GB2312" w:hAnsi="仿宋_GB2312" w:eastAsia="仿宋_GB2312" w:cs="仿宋_GB2312"/>
          <w:b w:val="0"/>
          <w:bCs w:val="0"/>
          <w:color w:val="auto"/>
          <w:sz w:val="32"/>
          <w:szCs w:val="32"/>
          <w:shd w:val="clear" w:color="auto" w:fill="FFFFFF"/>
          <w:lang w:val="en-US" w:eastAsia="zh-CN"/>
        </w:rPr>
        <w:t>育，</w:t>
      </w:r>
      <w:r>
        <w:rPr>
          <w:rFonts w:hint="eastAsia" w:ascii="仿宋_GB2312" w:hAnsi="仿宋_GB2312" w:eastAsia="仿宋_GB2312" w:cs="仿宋_GB2312"/>
          <w:b w:val="0"/>
          <w:bCs w:val="0"/>
          <w:sz w:val="32"/>
          <w:szCs w:val="32"/>
          <w:lang w:val="en-US" w:eastAsia="zh-CN"/>
        </w:rPr>
        <w:t>为炎陵县东方希望畜牧有限公司等企业开展“容缺受理”办理，实现办证“加速度”，</w:t>
      </w:r>
      <w:r>
        <w:rPr>
          <w:rFonts w:hint="eastAsia" w:ascii="仿宋_GB2312" w:hAnsi="仿宋_GB2312" w:eastAsia="仿宋_GB2312" w:cs="仿宋_GB2312"/>
          <w:b w:val="0"/>
          <w:bCs w:val="0"/>
          <w:color w:val="auto"/>
          <w:sz w:val="32"/>
          <w:szCs w:val="32"/>
          <w:shd w:val="clear" w:color="auto" w:fill="FFFFFF"/>
        </w:rPr>
        <w:t>市场监管指标在</w:t>
      </w:r>
      <w:r>
        <w:rPr>
          <w:rFonts w:hint="eastAsia" w:ascii="仿宋_GB2312" w:hAnsi="仿宋_GB2312" w:eastAsia="仿宋_GB2312" w:cs="仿宋_GB2312"/>
          <w:b w:val="0"/>
          <w:bCs w:val="0"/>
          <w:color w:val="auto"/>
          <w:sz w:val="32"/>
          <w:szCs w:val="32"/>
          <w:shd w:val="clear" w:color="auto" w:fill="FFFFFF"/>
          <w:lang w:val="en-US" w:eastAsia="zh-CN"/>
        </w:rPr>
        <w:t>全省</w:t>
      </w:r>
      <w:r>
        <w:rPr>
          <w:rFonts w:hint="eastAsia" w:ascii="仿宋_GB2312" w:hAnsi="仿宋_GB2312" w:eastAsia="仿宋_GB2312" w:cs="仿宋_GB2312"/>
          <w:b w:val="0"/>
          <w:bCs w:val="0"/>
          <w:color w:val="auto"/>
          <w:sz w:val="32"/>
          <w:szCs w:val="32"/>
          <w:shd w:val="clear" w:color="auto" w:fill="FFFFFF"/>
        </w:rPr>
        <w:t>营商环境报告中被评为全省第一</w:t>
      </w:r>
      <w:r>
        <w:rPr>
          <w:rFonts w:hint="eastAsia" w:ascii="仿宋_GB2312" w:hAnsi="仿宋_GB2312" w:eastAsia="仿宋_GB2312" w:cs="仿宋_GB2312"/>
          <w:b w:val="0"/>
          <w:bCs w:val="0"/>
          <w:color w:val="000000"/>
          <w:sz w:val="32"/>
          <w:szCs w:val="32"/>
          <w:shd w:val="clear" w:color="auto" w:fill="FFFFFF"/>
          <w:lang w:val="en-US" w:eastAsia="zh-CN"/>
        </w:rPr>
        <w:t>。截至12月8日，</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我县新增经营主体4071户，净增经营主体3093户，完成个转企106户，新增“四上”企业30家，其中有6项指标超额完成，1项指标排名全市第一。</w:t>
      </w:r>
    </w:p>
    <w:p w14:paraId="45EC397A">
      <w:pPr>
        <w:pStyle w:val="6"/>
        <w:widowControl/>
        <w:spacing w:line="520" w:lineRule="exact"/>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eastAsia" w:ascii="Times New Roman" w:hAnsi="Times New Roman" w:eastAsia="仿宋_GB2312"/>
          <w:color w:val="000000"/>
          <w:kern w:val="0"/>
          <w:sz w:val="32"/>
          <w:szCs w:val="32"/>
          <w:shd w:val="clear" w:color="auto" w:fill="FFFFFF"/>
        </w:rPr>
        <w:t>知识产权</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以创建“炎陵黄桃省级地理标志产品保护示范区”为抓手，</w:t>
      </w:r>
      <w:r>
        <w:rPr>
          <w:rFonts w:hint="eastAsia" w:ascii="Times New Roman" w:hAnsi="Times New Roman" w:eastAsia="仿宋_GB2312"/>
          <w:color w:val="000000"/>
          <w:kern w:val="0"/>
          <w:sz w:val="32"/>
          <w:szCs w:val="32"/>
          <w:shd w:val="clear" w:color="auto" w:fill="FFFFFF"/>
        </w:rPr>
        <w:t>积极开展线上线下维权打假工作，</w:t>
      </w:r>
      <w:r>
        <w:rPr>
          <w:rFonts w:hint="eastAsia" w:ascii="仿宋_GB2312" w:hAnsi="仿宋_GB2312" w:eastAsia="仿宋_GB2312" w:cs="仿宋_GB2312"/>
          <w:sz w:val="32"/>
          <w:szCs w:val="32"/>
        </w:rPr>
        <w:t>规范授权1630</w:t>
      </w:r>
      <w:r>
        <w:rPr>
          <w:rFonts w:hint="eastAsia" w:ascii="仿宋_GB2312" w:hAnsi="仿宋_GB2312" w:eastAsia="仿宋_GB2312" w:cs="仿宋_GB2312"/>
          <w:sz w:val="32"/>
          <w:szCs w:val="32"/>
          <w:lang w:val="en-US" w:eastAsia="zh-CN"/>
        </w:rPr>
        <w:t>份，</w:t>
      </w:r>
      <w:r>
        <w:rPr>
          <w:rFonts w:hint="eastAsia" w:ascii="Times New Roman" w:hAnsi="Times New Roman" w:eastAsia="仿宋_GB2312"/>
          <w:color w:val="000000"/>
          <w:kern w:val="0"/>
          <w:sz w:val="32"/>
          <w:szCs w:val="32"/>
          <w:shd w:val="clear" w:color="auto" w:fill="FFFFFF"/>
        </w:rPr>
        <w:t>删除下架侵权链接378条，劝导整改县内</w:t>
      </w:r>
      <w:r>
        <w:rPr>
          <w:rFonts w:hint="eastAsia" w:ascii="Times New Roman" w:hAnsi="Times New Roman" w:eastAsia="仿宋_GB2312"/>
          <w:color w:val="000000"/>
          <w:kern w:val="0"/>
          <w:sz w:val="32"/>
          <w:szCs w:val="32"/>
          <w:shd w:val="clear" w:color="auto" w:fill="FFFFFF"/>
          <w:lang w:val="en-US" w:eastAsia="zh-CN"/>
        </w:rPr>
        <w:t>县外</w:t>
      </w:r>
      <w:r>
        <w:rPr>
          <w:rFonts w:hint="eastAsia" w:ascii="Times New Roman" w:hAnsi="Times New Roman" w:eastAsia="仿宋_GB2312"/>
          <w:color w:val="000000"/>
          <w:kern w:val="0"/>
          <w:sz w:val="32"/>
          <w:szCs w:val="32"/>
          <w:shd w:val="clear" w:color="auto" w:fill="FFFFFF"/>
        </w:rPr>
        <w:t>线上店铺</w:t>
      </w:r>
      <w:r>
        <w:rPr>
          <w:rFonts w:hint="eastAsia" w:ascii="Times New Roman" w:hAnsi="Times New Roman" w:eastAsia="仿宋_GB2312"/>
          <w:color w:val="000000"/>
          <w:kern w:val="0"/>
          <w:sz w:val="32"/>
          <w:szCs w:val="32"/>
          <w:shd w:val="clear" w:color="auto" w:fill="FFFFFF"/>
          <w:lang w:val="en-US" w:eastAsia="zh-CN"/>
        </w:rPr>
        <w:t>43</w:t>
      </w:r>
      <w:r>
        <w:rPr>
          <w:rFonts w:hint="eastAsia" w:ascii="Times New Roman" w:hAnsi="Times New Roman" w:eastAsia="仿宋_GB2312"/>
          <w:color w:val="000000"/>
          <w:kern w:val="0"/>
          <w:sz w:val="32"/>
          <w:szCs w:val="32"/>
          <w:shd w:val="clear" w:color="auto" w:fill="FFFFFF"/>
        </w:rPr>
        <w:t>家。</w:t>
      </w:r>
      <w:r>
        <w:rPr>
          <w:rFonts w:ascii="Times New Roman" w:hAnsi="Times New Roman" w:eastAsia="仿宋_GB2312"/>
          <w:color w:val="000000"/>
          <w:kern w:val="0"/>
          <w:sz w:val="32"/>
          <w:szCs w:val="32"/>
          <w:shd w:val="clear" w:color="auto" w:fill="FFFFFF"/>
        </w:rPr>
        <w:t>拓宽区域合作</w:t>
      </w:r>
      <w:r>
        <w:rPr>
          <w:rFonts w:hint="eastAsia" w:ascii="Times New Roman" w:hAnsi="Times New Roman" w:eastAsia="仿宋_GB2312"/>
          <w:color w:val="000000"/>
          <w:kern w:val="0"/>
          <w:sz w:val="32"/>
          <w:szCs w:val="32"/>
          <w:shd w:val="clear" w:color="auto" w:fill="FFFFFF"/>
        </w:rPr>
        <w:t>，与宁乡、湘潭县、井冈山市签订了《知识产权资源共建共享合作协议》</w:t>
      </w:r>
      <w:r>
        <w:rPr>
          <w:rFonts w:hint="eastAsia" w:ascii="Times New Roman" w:hAnsi="Times New Roman" w:eastAsia="仿宋_GB2312"/>
          <w:color w:val="000000"/>
          <w:kern w:val="0"/>
          <w:sz w:val="32"/>
          <w:szCs w:val="32"/>
          <w:shd w:val="clear" w:color="auto" w:fill="FFFFFF"/>
          <w:lang w:eastAsia="zh-CN"/>
        </w:rPr>
        <w:t>，万人专利拥有量增长率排名</w:t>
      </w:r>
      <w:r>
        <w:rPr>
          <w:rFonts w:hint="eastAsia" w:ascii="Times New Roman" w:hAnsi="Times New Roman" w:eastAsia="仿宋_GB2312"/>
          <w:color w:val="000000"/>
          <w:kern w:val="0"/>
          <w:sz w:val="32"/>
          <w:szCs w:val="32"/>
          <w:shd w:val="clear" w:color="auto" w:fill="FFFFFF"/>
          <w:lang w:val="en-US" w:eastAsia="zh-CN"/>
        </w:rPr>
        <w:t>全市</w:t>
      </w:r>
      <w:r>
        <w:rPr>
          <w:rFonts w:hint="eastAsia" w:ascii="Times New Roman" w:hAnsi="Times New Roman" w:eastAsia="仿宋_GB2312"/>
          <w:color w:val="000000"/>
          <w:kern w:val="0"/>
          <w:sz w:val="32"/>
          <w:szCs w:val="32"/>
          <w:shd w:val="clear" w:color="auto" w:fill="FFFFFF"/>
          <w:lang w:eastAsia="zh-CN"/>
        </w:rPr>
        <w:t>第一。</w:t>
      </w:r>
    </w:p>
    <w:p w14:paraId="78EF3B19">
      <w:pPr>
        <w:pStyle w:val="6"/>
        <w:widowControl/>
        <w:spacing w:line="520"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b w:val="0"/>
          <w:bCs w:val="0"/>
          <w:color w:val="000000"/>
          <w:sz w:val="32"/>
          <w:szCs w:val="32"/>
          <w:shd w:val="clear" w:color="auto" w:fill="FFFFFF"/>
          <w:lang w:val="en-US" w:eastAsia="zh-CN"/>
        </w:rPr>
        <w:t>全力推进</w:t>
      </w:r>
      <w:r>
        <w:rPr>
          <w:rFonts w:hint="eastAsia" w:ascii="仿宋_GB2312" w:eastAsia="仿宋_GB2312"/>
          <w:color w:val="000000"/>
          <w:sz w:val="32"/>
          <w:szCs w:val="32"/>
          <w:shd w:val="clear" w:color="auto" w:fill="FFFFFF"/>
        </w:rPr>
        <w:t>“双随机、一公开”监管全覆盖、常态化，</w:t>
      </w:r>
      <w:r>
        <w:rPr>
          <w:rFonts w:hint="eastAsia" w:ascii="仿宋_GB2312" w:eastAsia="仿宋_GB2312"/>
          <w:sz w:val="32"/>
          <w:szCs w:val="32"/>
        </w:rPr>
        <w:t>抽查各类市场主体</w:t>
      </w:r>
      <w:r>
        <w:rPr>
          <w:rFonts w:hint="eastAsia" w:ascii="仿宋_GB2312" w:eastAsia="仿宋_GB2312"/>
          <w:sz w:val="32"/>
          <w:szCs w:val="32"/>
          <w:lang w:val="en-US" w:eastAsia="zh-CN"/>
        </w:rPr>
        <w:t>541</w:t>
      </w:r>
      <w:r>
        <w:rPr>
          <w:rFonts w:hint="eastAsia" w:eastAsia="仿宋_GB2312"/>
          <w:sz w:val="32"/>
          <w:szCs w:val="32"/>
        </w:rPr>
        <w:t> </w:t>
      </w:r>
      <w:r>
        <w:rPr>
          <w:rFonts w:hint="eastAsia" w:ascii="仿宋_GB2312" w:eastAsia="仿宋_GB2312"/>
          <w:sz w:val="32"/>
          <w:szCs w:val="32"/>
        </w:rPr>
        <w:t>户</w:t>
      </w:r>
      <w:r>
        <w:rPr>
          <w:rFonts w:hint="eastAsia" w:ascii="仿宋_GB2312" w:eastAsia="仿宋_GB2312"/>
          <w:color w:val="000000" w:themeColor="text1"/>
          <w:sz w:val="32"/>
          <w:szCs w:val="32"/>
          <w:shd w:val="clear" w:color="auto" w:fill="FFFFFF"/>
          <w14:textFill>
            <w14:solidFill>
              <w14:schemeClr w14:val="tx1"/>
            </w14:solidFill>
          </w14:textFill>
        </w:rPr>
        <w:t>，公示率100%</w:t>
      </w:r>
      <w:r>
        <w:rPr>
          <w:rFonts w:hint="eastAsia" w:ascii="仿宋_GB2312" w:eastAsia="仿宋_GB2312"/>
          <w:color w:val="000000"/>
          <w:sz w:val="32"/>
          <w:szCs w:val="32"/>
          <w:shd w:val="clear" w:color="auto" w:fill="FFFFFF"/>
        </w:rPr>
        <w:t>。</w:t>
      </w:r>
      <w:r>
        <w:rPr>
          <w:rFonts w:hint="eastAsia" w:ascii="仿宋_GB2312" w:hAnsi="仿宋_GB2312" w:eastAsia="仿宋_GB2312" w:cs="仿宋_GB2312"/>
          <w:color w:val="000000"/>
          <w:sz w:val="32"/>
          <w:szCs w:val="32"/>
        </w:rPr>
        <w:t>受理投诉举报、市县长热线</w:t>
      </w:r>
      <w:r>
        <w:rPr>
          <w:rFonts w:hint="eastAsia" w:ascii="仿宋_GB2312" w:hAnsi="仿宋_GB2312" w:eastAsia="仿宋_GB2312" w:cs="仿宋_GB2312"/>
          <w:color w:val="000000"/>
          <w:sz w:val="32"/>
          <w:szCs w:val="32"/>
          <w:lang w:val="en-US" w:eastAsia="zh-CN"/>
        </w:rPr>
        <w:t>453</w:t>
      </w:r>
      <w:r>
        <w:rPr>
          <w:rFonts w:hint="eastAsia" w:ascii="仿宋_GB2312" w:hAnsi="仿宋_GB2312" w:eastAsia="仿宋_GB2312" w:cs="仿宋_GB2312"/>
          <w:color w:val="000000"/>
          <w:sz w:val="32"/>
          <w:szCs w:val="32"/>
        </w:rPr>
        <w:t>起，办结率达100%</w:t>
      </w:r>
      <w:r>
        <w:rPr>
          <w:rFonts w:hint="eastAsia" w:ascii="仿宋_GB2312" w:hAnsi="仿宋_GB2312" w:eastAsia="仿宋_GB2312" w:cs="仿宋_GB2312"/>
          <w:color w:val="000000"/>
          <w:sz w:val="32"/>
          <w:szCs w:val="32"/>
          <w:lang w:eastAsia="zh-CN"/>
        </w:rPr>
        <w:t>。</w:t>
      </w:r>
    </w:p>
    <w:p w14:paraId="0DE306D2">
      <w:pPr>
        <w:pStyle w:val="6"/>
        <w:widowControl/>
        <w:spacing w:line="520" w:lineRule="exact"/>
        <w:ind w:left="0" w:leftChars="0" w:firstLine="0" w:firstLineChars="0"/>
        <w:jc w:val="left"/>
        <w:rPr>
          <w:rFonts w:hint="eastAsia" w:ascii="仿宋_GB2312" w:hAnsi="仿宋_GB2312" w:eastAsia="仿宋_GB2312" w:cs="仿宋_GB2312"/>
          <w:sz w:val="32"/>
          <w:szCs w:val="32"/>
          <w:lang w:eastAsia="zh-CN"/>
        </w:rPr>
      </w:pPr>
    </w:p>
    <w:p w14:paraId="07A47A36">
      <w:pPr>
        <w:pStyle w:val="6"/>
        <w:widowControl/>
        <w:spacing w:line="520" w:lineRule="exact"/>
        <w:ind w:left="0" w:leftChars="0" w:firstLine="0" w:firstLineChars="0"/>
        <w:jc w:val="left"/>
        <w:rPr>
          <w:rFonts w:hint="eastAsia" w:ascii="仿宋_GB2312" w:hAnsi="仿宋_GB2312" w:eastAsia="仿宋_GB2312" w:cs="仿宋_GB2312"/>
          <w:sz w:val="32"/>
          <w:szCs w:val="32"/>
          <w:lang w:eastAsia="zh-CN"/>
        </w:rPr>
      </w:pPr>
    </w:p>
    <w:p w14:paraId="650E9AE0">
      <w:pPr>
        <w:pStyle w:val="6"/>
        <w:widowControl/>
        <w:spacing w:line="520" w:lineRule="exact"/>
        <w:ind w:left="0" w:leftChars="0" w:firstLine="0" w:firstLineChars="0"/>
        <w:jc w:val="left"/>
        <w:rPr>
          <w:rFonts w:hint="eastAsia" w:ascii="仿宋_GB2312" w:hAnsi="仿宋_GB2312" w:eastAsia="仿宋_GB2312" w:cs="仿宋_GB2312"/>
          <w:sz w:val="32"/>
          <w:szCs w:val="32"/>
          <w:lang w:eastAsia="zh-CN"/>
        </w:rPr>
      </w:pPr>
    </w:p>
    <w:p w14:paraId="40A07C61">
      <w:pPr>
        <w:pStyle w:val="6"/>
        <w:widowControl/>
        <w:spacing w:line="520" w:lineRule="exact"/>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7B284AD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1是人员老化，干部队伍结构不合理。</w:t>
      </w:r>
      <w:r>
        <w:rPr>
          <w:rFonts w:hint="eastAsia" w:ascii="仿宋_GB2312" w:hAnsi="仿宋_GB2312" w:eastAsia="仿宋_GB2312" w:cs="仿宋_GB2312"/>
          <w:sz w:val="32"/>
          <w:szCs w:val="32"/>
          <w:lang w:val="en-US" w:eastAsia="zh-CN"/>
        </w:rPr>
        <w:t>我局现有编制118个，在编在岗干部职工91人，50岁以上干部职工有45人，一年内将有8名同志退休，干部结构比例失衡，青黄不接。</w:t>
      </w:r>
      <w:r>
        <w:rPr>
          <w:rFonts w:hint="eastAsia" w:ascii="仿宋_GB2312" w:hAnsi="仿宋_GB2312" w:eastAsia="仿宋_GB2312" w:cs="仿宋_GB2312"/>
          <w:kern w:val="2"/>
          <w:sz w:val="32"/>
          <w:szCs w:val="32"/>
          <w:lang w:val="en-US" w:eastAsia="zh-CN" w:bidi="ar-SA"/>
        </w:rPr>
        <w:t>面对当前的新形势、新任务、新要求，市场</w:t>
      </w:r>
      <w:r>
        <w:rPr>
          <w:rFonts w:hint="eastAsia" w:ascii="仿宋_GB2312" w:hAnsi="仿宋_GB2312" w:eastAsia="仿宋_GB2312" w:cs="仿宋_GB2312"/>
          <w:sz w:val="32"/>
          <w:szCs w:val="32"/>
          <w:lang w:val="en-US" w:eastAsia="zh-CN"/>
        </w:rPr>
        <w:t>监管任务越来越重，</w:t>
      </w:r>
      <w:r>
        <w:rPr>
          <w:rFonts w:hint="eastAsia" w:ascii="仿宋_GB2312" w:hAnsi="仿宋_GB2312" w:eastAsia="仿宋_GB2312" w:cs="仿宋_GB2312"/>
          <w:kern w:val="2"/>
          <w:sz w:val="32"/>
          <w:szCs w:val="32"/>
          <w:lang w:val="en-US" w:eastAsia="zh-CN" w:bidi="ar-SA"/>
        </w:rPr>
        <w:t>部分干部无法适应当前快节奏、高效率、多面手的要求</w:t>
      </w:r>
      <w:r>
        <w:rPr>
          <w:rFonts w:hint="eastAsia" w:ascii="仿宋_GB2312" w:hAnsi="仿宋_GB2312" w:eastAsia="仿宋_GB2312" w:cs="仿宋_GB2312"/>
          <w:sz w:val="32"/>
          <w:szCs w:val="32"/>
          <w:lang w:val="en-US" w:eastAsia="zh-CN"/>
        </w:rPr>
        <w:t>。</w:t>
      </w:r>
    </w:p>
    <w:p w14:paraId="554E8C1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b w:val="0"/>
          <w:bCs w:val="0"/>
          <w:kern w:val="2"/>
          <w:sz w:val="32"/>
          <w:szCs w:val="32"/>
          <w:lang w:val="en-US" w:eastAsia="zh-CN" w:bidi="ar-SA"/>
        </w:rPr>
        <w:t>2是基层所压力大，配套保障跟不上。当前，基层监管所编制人员、经费保障不足，承担了与其能力不相适应的食品药品安全、产品质量等监管职责，责任和压力陡增。。</w:t>
      </w:r>
    </w:p>
    <w:p w14:paraId="455796B8">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14:paraId="566AAB86">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规范内部管理，</w:t>
      </w:r>
      <w:r>
        <w:rPr>
          <w:rFonts w:hint="eastAsia" w:ascii="仿宋_GB2312" w:hAnsi="仿宋_GB2312" w:eastAsia="仿宋_GB2312" w:cs="仿宋_GB2312"/>
          <w:b w:val="0"/>
          <w:bCs/>
          <w:kern w:val="0"/>
          <w:sz w:val="32"/>
          <w:szCs w:val="32"/>
          <w:lang w:val="en-US" w:eastAsia="zh-CN" w:bidi="ar"/>
        </w:rPr>
        <w:t>加大招聘力度、加大全员多岗培训力度。</w:t>
      </w:r>
    </w:p>
    <w:p w14:paraId="21D3E9A1">
      <w:pPr>
        <w:spacing w:line="560" w:lineRule="exact"/>
        <w:ind w:firstLine="640" w:firstLineChars="200"/>
        <w:rPr>
          <w:rFonts w:eastAsia="黑体"/>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根据工作实际需要足额保障</w:t>
      </w:r>
      <w:r>
        <w:rPr>
          <w:rFonts w:hint="eastAsia" w:ascii="仿宋" w:hAnsi="仿宋" w:eastAsia="仿宋" w:cs="仿宋"/>
          <w:kern w:val="0"/>
          <w:sz w:val="32"/>
          <w:szCs w:val="32"/>
          <w:lang w:val="en-US" w:eastAsia="zh-CN"/>
        </w:rPr>
        <w:t>工作所需</w:t>
      </w:r>
      <w:r>
        <w:rPr>
          <w:rFonts w:hint="eastAsia" w:ascii="仿宋" w:hAnsi="仿宋" w:eastAsia="仿宋" w:cs="仿宋"/>
          <w:kern w:val="0"/>
          <w:sz w:val="32"/>
          <w:szCs w:val="32"/>
        </w:rPr>
        <w:t>资金。</w:t>
      </w:r>
    </w:p>
    <w:p w14:paraId="43CBB6AE">
      <w:pPr>
        <w:widowControl/>
        <w:numPr>
          <w:ilvl w:val="0"/>
          <w:numId w:val="0"/>
        </w:numPr>
        <w:spacing w:line="520" w:lineRule="exact"/>
        <w:jc w:val="left"/>
        <w:rPr>
          <w:rFonts w:eastAsia="黑体"/>
          <w:sz w:val="32"/>
          <w:szCs w:val="32"/>
        </w:rPr>
      </w:pP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r>
        <w:rPr>
          <w:rFonts w:hint="eastAsia" w:ascii="仿宋_GB2312" w:hAnsi="仿宋_GB2312" w:eastAsia="仿宋_GB2312" w:cs="仿宋_GB2312"/>
          <w:sz w:val="32"/>
          <w:szCs w:val="32"/>
          <w:lang w:val="en-US" w:eastAsia="zh-CN"/>
        </w:rPr>
        <w:t>无其他需要说明的情况</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B522BEBE"/>
    <w:multiLevelType w:val="singleLevel"/>
    <w:tmpl w:val="B522BEBE"/>
    <w:lvl w:ilvl="0" w:tentative="0">
      <w:start w:val="8"/>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abstractNum w:abstractNumId="3">
    <w:nsid w:val="432DB4A8"/>
    <w:multiLevelType w:val="singleLevel"/>
    <w:tmpl w:val="432DB4A8"/>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YzQ0MzY5NmRjMmJhZDUwMTk4ZTUzYzk1NDcwZDMifQ=="/>
  </w:docVars>
  <w:rsids>
    <w:rsidRoot w:val="00000000"/>
    <w:rsid w:val="035E3634"/>
    <w:rsid w:val="069F5975"/>
    <w:rsid w:val="06C96922"/>
    <w:rsid w:val="0C7979BA"/>
    <w:rsid w:val="106F1380"/>
    <w:rsid w:val="121512EE"/>
    <w:rsid w:val="122E02C0"/>
    <w:rsid w:val="15BF56EC"/>
    <w:rsid w:val="18771A83"/>
    <w:rsid w:val="190270D3"/>
    <w:rsid w:val="1AE35FDC"/>
    <w:rsid w:val="1AF63BE2"/>
    <w:rsid w:val="1FA31BDA"/>
    <w:rsid w:val="22CF2CE6"/>
    <w:rsid w:val="23756C5B"/>
    <w:rsid w:val="284E28FF"/>
    <w:rsid w:val="35C12962"/>
    <w:rsid w:val="35CB6416"/>
    <w:rsid w:val="3E915544"/>
    <w:rsid w:val="419C2A9B"/>
    <w:rsid w:val="41B20F4B"/>
    <w:rsid w:val="450C3149"/>
    <w:rsid w:val="462F542D"/>
    <w:rsid w:val="47E97647"/>
    <w:rsid w:val="49A10689"/>
    <w:rsid w:val="49B54134"/>
    <w:rsid w:val="49C0532A"/>
    <w:rsid w:val="4B4334AB"/>
    <w:rsid w:val="4DDC361B"/>
    <w:rsid w:val="4ECF008C"/>
    <w:rsid w:val="4F144728"/>
    <w:rsid w:val="5358625C"/>
    <w:rsid w:val="5403276E"/>
    <w:rsid w:val="54671B45"/>
    <w:rsid w:val="54C57A37"/>
    <w:rsid w:val="557D01FC"/>
    <w:rsid w:val="569440B0"/>
    <w:rsid w:val="58655BFF"/>
    <w:rsid w:val="5A1924BD"/>
    <w:rsid w:val="61ED7B3D"/>
    <w:rsid w:val="69286279"/>
    <w:rsid w:val="695A7217"/>
    <w:rsid w:val="6BE37317"/>
    <w:rsid w:val="6C54194D"/>
    <w:rsid w:val="701D465E"/>
    <w:rsid w:val="707B75D6"/>
    <w:rsid w:val="74381A66"/>
    <w:rsid w:val="75151DA7"/>
    <w:rsid w:val="77C96BAD"/>
    <w:rsid w:val="7C2B1EB0"/>
    <w:rsid w:val="7F62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1839</Words>
  <Characters>1982</Characters>
  <Lines>0</Lines>
  <Paragraphs>0</Paragraphs>
  <TotalTime>1</TotalTime>
  <ScaleCrop>false</ScaleCrop>
  <LinksUpToDate>false</LinksUpToDate>
  <CharactersWithSpaces>1983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dcterms:modified xsi:type="dcterms:W3CDTF">2024-09-19T12:23:34Z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DEC29D6FF1984251977FAFE43F2C91AB_12</vt:lpwstr>
  </property>
</Properties>
</file>