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18942E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2023年度炎陵县船形乡人民政府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E9D2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单位名称（盖章）：炎陵县船形乡人民政府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7B169490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．主要职能。</w:t>
      </w:r>
    </w:p>
    <w:p w14:paraId="42F9DFBE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）贯彻落实党和国家在农村的各项方针政策和法律法规，对村民进行思想政治教育和社会主义法制教育，依法保障村民合法权益。</w:t>
      </w:r>
    </w:p>
    <w:p w14:paraId="681A5A06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）组织拟定乡村产业发展规划，推动产业结构调整，示范引导农村合作经济组织，形成地域产业特色；积极提供政策和信息服务，促进农业新技术的推广应用，着重营造良好的发展环境和条件；加强农村市场的监管和安全生产的监督；加强农村土地规划和土地综合开发利用工作。</w:t>
      </w:r>
    </w:p>
    <w:p w14:paraId="1E940148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）抓好基层组织建设；加强农村基础设施建设和新型农村服务体系建设，落实强农惠农措施；加强公共卫生和食品药品安全体系、农村基础教育、科学技术、文化体育、社会主义精神文明建设；加强农村社会保障、民政优抚、计划生育和劳动力素质培训等工作。</w:t>
      </w:r>
    </w:p>
    <w:p w14:paraId="7951F383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）加强社会管理综合治理和环境保护，维护社会稳定，妥善处理社会性、群体性事件，调节和处理好各种利益矛盾和纠纷。</w:t>
      </w:r>
    </w:p>
    <w:p w14:paraId="6CEBD399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）指导村民自治，推动农村社区建设，促进社会组织健康发展，增强社会自治功能。</w:t>
      </w:r>
    </w:p>
    <w:p w14:paraId="285416DD">
      <w:pPr>
        <w:widowControl/>
        <w:spacing w:line="600" w:lineRule="exact"/>
        <w:ind w:firstLine="627" w:firstLineChars="196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抓好征兵工作，组织民兵训练，保障民兵军事训练所需的教材、器材、武器装备的管理维修、召开民兵工作会议等方面，开展国防教育等工作。建立河长制，落实河道环境专管人员，建立河沟道巡查管理长效机制。</w:t>
      </w:r>
    </w:p>
    <w:p w14:paraId="7709E0E6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）完成县委、县政府交办的其他工作任务。</w:t>
      </w:r>
    </w:p>
    <w:p w14:paraId="7A6B9BFF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．机构情况。</w:t>
      </w:r>
    </w:p>
    <w:p w14:paraId="5F8F68A9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炎陵县船形乡人民政府内设机构包括</w:t>
      </w:r>
      <w:r>
        <w:rPr>
          <w:rFonts w:ascii="仿宋_GB2312" w:hAnsi="仿宋" w:eastAsia="仿宋_GB2312"/>
          <w:sz w:val="32"/>
          <w:szCs w:val="32"/>
        </w:rPr>
        <w:t>:</w:t>
      </w:r>
      <w:r>
        <w:rPr>
          <w:rFonts w:hint="eastAsia" w:ascii="仿宋_GB2312" w:hAnsi="仿宋" w:eastAsia="仿宋_GB2312"/>
          <w:sz w:val="32"/>
          <w:szCs w:val="32"/>
        </w:rPr>
        <w:t>党政办公室、财政所，司法所、自然资源所、农业综合服务站、社会事务综合服务站、退役军人服务站、党群服务中心、综合行政执法大队。</w:t>
      </w:r>
    </w:p>
    <w:p w14:paraId="141EC19E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人员情况。</w:t>
      </w:r>
    </w:p>
    <w:p w14:paraId="13E5ED97">
      <w:pPr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年末，乡机关财政供养人数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人，其中：在职预算全额拨款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人，退休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人。其中：人大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人，政府16人，财政4人，党委4人，农业20人，文化1人、退役军人管理事务2人。退休人员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人的工资及关系已统一由县社保局管理，未纳入预决算。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40E9563A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度船形乡在县财政局和乡党委、政府的正确领导下，树立了全心全意为人民服务的宗旨，强化资金管理，严格资金的使用合法、合规，做到专款专用；及时、准确、高效调度资金，用好资金，全面服务于党委、政府的各项工作，确保了政府机构正常运行；认真做好各项财政财务基础工作，并力求做到以下几点整体支出绩效目标：</w:t>
      </w:r>
    </w:p>
    <w:p w14:paraId="539A0BA6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、完成县财政交办的各项工作任务，全心全意为人民服务；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、强化资金管理，严格资金使用合法、合规，打好脱贫攻坚战；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、认真做好各项财政财务基础工作；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、认真贯彻执行《预算法》、《会计法》和相关的财经纪律制度目标。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2AC5E737">
      <w:pPr>
        <w:snapToGrid w:val="0"/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收入预算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1051.10万</w:t>
      </w:r>
      <w:r>
        <w:rPr>
          <w:rFonts w:hint="eastAsia" w:ascii="仿宋" w:hAnsi="仿宋" w:eastAsia="仿宋" w:cs="仿宋"/>
          <w:sz w:val="32"/>
          <w:szCs w:val="32"/>
        </w:rPr>
        <w:t>元，其中：</w:t>
      </w:r>
    </w:p>
    <w:p w14:paraId="48F4DDF6">
      <w:pPr>
        <w:snapToGrid w:val="0"/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1.一般公共预算拨款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1051.10万</w:t>
      </w:r>
      <w:r>
        <w:rPr>
          <w:rFonts w:hint="eastAsia" w:ascii="仿宋" w:hAnsi="仿宋" w:eastAsia="仿宋" w:cs="仿宋"/>
          <w:sz w:val="32"/>
          <w:szCs w:val="32"/>
        </w:rPr>
        <w:t>元，其中，财政预算全额拨款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1051.10万</w:t>
      </w:r>
      <w:r>
        <w:rPr>
          <w:rFonts w:hint="eastAsia" w:ascii="仿宋" w:hAnsi="仿宋" w:eastAsia="仿宋" w:cs="仿宋"/>
          <w:sz w:val="32"/>
          <w:szCs w:val="32"/>
        </w:rPr>
        <w:t>元；</w:t>
      </w:r>
    </w:p>
    <w:p w14:paraId="5C37BC3D">
      <w:pPr>
        <w:snapToGrid w:val="0"/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1051.10万</w:t>
      </w:r>
      <w:r>
        <w:rPr>
          <w:rFonts w:hint="eastAsia" w:ascii="仿宋" w:hAnsi="仿宋" w:eastAsia="仿宋" w:cs="仿宋"/>
          <w:sz w:val="32"/>
          <w:szCs w:val="32"/>
        </w:rPr>
        <w:t>元，其中：</w:t>
      </w:r>
    </w:p>
    <w:p w14:paraId="52928A7C">
      <w:pPr>
        <w:snapToGrid w:val="0"/>
        <w:spacing w:line="4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1.基本支出中人员经费</w:t>
      </w:r>
      <w:r>
        <w:rPr>
          <w:rFonts w:hint="eastAsia" w:ascii="仿宋_GB2312" w:hAnsi="仿宋" w:eastAsia="仿宋_GB2312"/>
          <w:sz w:val="32"/>
          <w:szCs w:val="32"/>
        </w:rPr>
        <w:t>544.17万</w:t>
      </w:r>
      <w:r>
        <w:rPr>
          <w:rFonts w:hint="eastAsia" w:ascii="仿宋" w:hAnsi="仿宋" w:eastAsia="仿宋" w:cs="仿宋"/>
          <w:sz w:val="32"/>
          <w:szCs w:val="32"/>
        </w:rPr>
        <w:t>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51.77</w:t>
      </w:r>
      <w:r>
        <w:rPr>
          <w:rFonts w:hint="eastAsia" w:ascii="仿宋" w:hAnsi="仿宋" w:eastAsia="仿宋" w:cs="仿宋"/>
          <w:sz w:val="32"/>
          <w:szCs w:val="32"/>
        </w:rPr>
        <w:t>%；日常公用经费</w:t>
      </w:r>
      <w:r>
        <w:rPr>
          <w:rFonts w:hint="eastAsia" w:ascii="宋体" w:hAnsi="宋体"/>
          <w:color w:val="000000"/>
          <w:kern w:val="0"/>
          <w:sz w:val="32"/>
        </w:rPr>
        <w:t>506.94</w:t>
      </w:r>
      <w:r>
        <w:rPr>
          <w:rFonts w:hint="eastAsia" w:ascii="仿宋_GB2312" w:hAnsi="仿宋" w:eastAsia="仿宋_GB2312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48.23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p w14:paraId="751A51C8">
      <w:pPr>
        <w:pStyle w:val="6"/>
        <w:widowControl/>
        <w:numPr>
          <w:numId w:val="0"/>
        </w:numPr>
        <w:spacing w:line="52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03DD7998">
      <w:pPr>
        <w:pStyle w:val="6"/>
        <w:widowControl/>
        <w:spacing w:line="520" w:lineRule="exact"/>
        <w:ind w:left="630" w:firstLine="0" w:firstLineChars="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政府性基金预算支出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109.08万元，其中基本支出109.08万元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。</w:t>
      </w:r>
    </w:p>
    <w:p w14:paraId="216101D4">
      <w:pPr>
        <w:pStyle w:val="6"/>
        <w:widowControl/>
        <w:numPr>
          <w:ilvl w:val="0"/>
          <w:numId w:val="4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639F9799">
      <w:pPr>
        <w:pStyle w:val="6"/>
        <w:widowControl/>
        <w:spacing w:line="520" w:lineRule="exact"/>
        <w:ind w:left="630" w:firstLine="0" w:firstLineChars="0"/>
        <w:rPr>
          <w:rFonts w:hint="default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无。</w:t>
      </w:r>
    </w:p>
    <w:p w14:paraId="690EE68D">
      <w:pPr>
        <w:pStyle w:val="6"/>
        <w:widowControl/>
        <w:numPr>
          <w:ilvl w:val="0"/>
          <w:numId w:val="4"/>
        </w:numPr>
        <w:spacing w:line="520" w:lineRule="exact"/>
        <w:ind w:left="640" w:leftChars="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0205367C">
      <w:pPr>
        <w:pStyle w:val="6"/>
        <w:widowControl/>
        <w:spacing w:line="520" w:lineRule="exact"/>
        <w:ind w:left="63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>无。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1645F56E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部门职能职责：扎实开展乡村振兴工作，认真落实基层党建工作；全力促进产业发展工作，严格推进项目建设工作，确保其他工作有序进行；经济指标有新提升；项目建设有新成效。</w:t>
      </w:r>
    </w:p>
    <w:p w14:paraId="095DAF97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关于目标设定的情况，符合国家法律法规、符合部门中长期实施规划，符合客观实际，所设定的绩效目标清晰、细化、可衡量。预算管理方面，关于管理制度健全性，我单位建立健全预算资金管理办法、内部财务管理制度、会计核算制度、资产管理制度、公务用车管理制度等制度，并得到有效执行。关于资金使用合规性，我单位资金按照国家财经法规和财务管理制度规定使用，重大开支事项经会议研究决定，资金拨付程序完整规范。关于预决算信息公开及完整性，我单位按照政府信息公开有关规定真实、完整、准确地公开预决算信息。关于资产管理安全性，我单位强化资产管理，确保资产保存完整、使用合规、配置合理、处置规范。产出及效率方面。关于职责履行情况，我单位工作实际完成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率</w:t>
      </w:r>
      <w:r>
        <w:rPr>
          <w:rFonts w:ascii="仿宋_GB2312" w:hAnsi="仿宋" w:eastAsia="仿宋_GB2312"/>
          <w:sz w:val="32"/>
          <w:szCs w:val="32"/>
        </w:rPr>
        <w:t>100%</w:t>
      </w:r>
      <w:r>
        <w:rPr>
          <w:rFonts w:hint="eastAsia" w:ascii="仿宋_GB2312" w:hAnsi="仿宋" w:eastAsia="仿宋_GB2312"/>
          <w:sz w:val="32"/>
          <w:szCs w:val="32"/>
        </w:rPr>
        <w:t>，重点工作实际完成率</w:t>
      </w:r>
      <w:r>
        <w:rPr>
          <w:rFonts w:ascii="仿宋_GB2312" w:hAnsi="仿宋" w:eastAsia="仿宋_GB2312"/>
          <w:sz w:val="32"/>
          <w:szCs w:val="32"/>
        </w:rPr>
        <w:t>100%</w:t>
      </w:r>
      <w:r>
        <w:rPr>
          <w:rFonts w:hint="eastAsia" w:ascii="仿宋_GB2312" w:hAnsi="仿宋" w:eastAsia="仿宋_GB2312"/>
          <w:sz w:val="32"/>
          <w:szCs w:val="32"/>
        </w:rPr>
        <w:t>，年度目标全部完成。关于履职效益情况，落实惠农政策，减轻农民负担，村级集体经济有序发展，经济效益、社会效益、行政效能均取得较好效果，社会公众或服务对象满意度</w:t>
      </w:r>
      <w:r>
        <w:rPr>
          <w:rFonts w:ascii="仿宋_GB2312" w:hAnsi="仿宋" w:eastAsia="仿宋_GB2312"/>
          <w:sz w:val="32"/>
          <w:szCs w:val="32"/>
        </w:rPr>
        <w:t>90%</w:t>
      </w:r>
      <w:r>
        <w:rPr>
          <w:rFonts w:hint="eastAsia" w:ascii="仿宋_GB2312" w:hAnsi="仿宋" w:eastAsia="仿宋_GB2312"/>
          <w:sz w:val="32"/>
          <w:szCs w:val="32"/>
        </w:rPr>
        <w:t>以上。</w:t>
      </w:r>
    </w:p>
    <w:p w14:paraId="40A07C61">
      <w:pPr>
        <w:snapToGrid w:val="0"/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4A74927A">
      <w:pPr>
        <w:widowControl/>
        <w:spacing w:line="520" w:lineRule="exact"/>
        <w:ind w:firstLine="645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、支出口子大，无财力支撑，每年财政赤字大。</w:t>
      </w:r>
    </w:p>
    <w:p w14:paraId="3B706FB5">
      <w:pPr>
        <w:widowControl/>
        <w:spacing w:line="52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、财政收入目标任务压力大，税源不足，目标任务难以完成。</w:t>
      </w:r>
    </w:p>
    <w:p w14:paraId="455796B8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14:paraId="67B3CDB2">
      <w:pPr>
        <w:widowControl/>
        <w:spacing w:line="520" w:lineRule="exact"/>
        <w:ind w:firstLine="645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进一步加大预算执行力度，高效率使用每一笔资金，把每一笔资金都用在刀刃上。</w:t>
      </w:r>
    </w:p>
    <w:p w14:paraId="0D1D397E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进一步加强资金管理力度，严格把关资金使用情况，减少不必要的开支。</w:t>
      </w:r>
    </w:p>
    <w:p w14:paraId="47BCC704">
      <w:pPr>
        <w:widowControl/>
        <w:numPr>
          <w:ilvl w:val="0"/>
          <w:numId w:val="5"/>
        </w:numPr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6E6BBB5E">
      <w:pPr>
        <w:widowControl/>
        <w:numPr>
          <w:numId w:val="0"/>
        </w:numPr>
        <w:spacing w:line="520" w:lineRule="exact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无。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9AB06"/>
    <w:multiLevelType w:val="singleLevel"/>
    <w:tmpl w:val="A3F9AB0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511F2C8"/>
    <w:multiLevelType w:val="singleLevel"/>
    <w:tmpl w:val="1511F2C8"/>
    <w:lvl w:ilvl="0" w:tentative="0">
      <w:start w:val="3"/>
      <w:numFmt w:val="decimal"/>
      <w:suff w:val="nothing"/>
      <w:lvlText w:val="%1．"/>
      <w:lvlJc w:val="left"/>
      <w:rPr>
        <w:rFonts w:cs="Times New Roman"/>
      </w:rPr>
    </w:lvl>
  </w:abstractNum>
  <w:abstractNum w:abstractNumId="4">
    <w:nsid w:val="638230FC"/>
    <w:multiLevelType w:val="singleLevel"/>
    <w:tmpl w:val="638230F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ZjRiNmE3OTg0ZWY3MWMxYWEyYTQ4YjNmMDk3MDEifQ=="/>
  </w:docVars>
  <w:rsids>
    <w:rsidRoot w:val="00000000"/>
    <w:rsid w:val="004B48CF"/>
    <w:rsid w:val="0385495D"/>
    <w:rsid w:val="14922675"/>
    <w:rsid w:val="15725B33"/>
    <w:rsid w:val="15BF56EC"/>
    <w:rsid w:val="16CB68EE"/>
    <w:rsid w:val="1B041DF3"/>
    <w:rsid w:val="1D954F84"/>
    <w:rsid w:val="23014ED5"/>
    <w:rsid w:val="35CB6416"/>
    <w:rsid w:val="3AC0768C"/>
    <w:rsid w:val="3E287A22"/>
    <w:rsid w:val="42937435"/>
    <w:rsid w:val="43171E14"/>
    <w:rsid w:val="434065DE"/>
    <w:rsid w:val="4B4334AB"/>
    <w:rsid w:val="4D93478D"/>
    <w:rsid w:val="4E4F6905"/>
    <w:rsid w:val="5403276E"/>
    <w:rsid w:val="54C57A37"/>
    <w:rsid w:val="5B13515F"/>
    <w:rsid w:val="5C71038F"/>
    <w:rsid w:val="61066A5F"/>
    <w:rsid w:val="6410048D"/>
    <w:rsid w:val="64964E36"/>
    <w:rsid w:val="6C2C7E2E"/>
    <w:rsid w:val="6FA67EF8"/>
    <w:rsid w:val="7524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453</Words>
  <Characters>458</Characters>
  <Lines>0</Lines>
  <Paragraphs>0</Paragraphs>
  <TotalTime>0</TotalTime>
  <ScaleCrop>false</ScaleCrop>
  <LinksUpToDate>false</LinksUpToDate>
  <CharactersWithSpaces>458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琳</cp:lastModifiedBy>
  <dcterms:modified xsi:type="dcterms:W3CDTF">2024-09-02T09:39:03Z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DEC29D6FF1984251977FAFE43F2C91AB_12</vt:lpwstr>
  </property>
</Properties>
</file>