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2023年度中共炎陵县委统一战线工作部</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单位名称：中共炎陵县委统一战线工作部</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8"/>
        <w:widowControl/>
        <w:numPr>
          <w:ilvl w:val="0"/>
          <w:numId w:val="0"/>
        </w:num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en-US" w:bidi="ar-SA"/>
        </w:rPr>
        <w:t>一、</w:t>
      </w:r>
      <w:r>
        <w:rPr>
          <w:rFonts w:ascii="Times New Roman" w:hAnsi="Times New Roman" w:eastAsia="黑体"/>
          <w:sz w:val="32"/>
          <w:szCs w:val="32"/>
        </w:rPr>
        <w:t>基本情况</w:t>
      </w:r>
    </w:p>
    <w:p w14:paraId="049DC1A2">
      <w:pPr>
        <w:pStyle w:val="8"/>
        <w:widowControl/>
        <w:numPr>
          <w:ilvl w:val="0"/>
          <w:numId w:val="1"/>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5B512D6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5857D711">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根据县委“三定”工作文件规定，本</w:t>
      </w:r>
      <w:r>
        <w:rPr>
          <w:rFonts w:ascii="仿宋_GB2312" w:hAnsi="仿宋" w:eastAsia="仿宋_GB2312"/>
          <w:sz w:val="32"/>
          <w:szCs w:val="32"/>
        </w:rPr>
        <w:t>部门的</w:t>
      </w:r>
      <w:r>
        <w:rPr>
          <w:rFonts w:hint="eastAsia" w:ascii="仿宋_GB2312" w:hAnsi="仿宋" w:eastAsia="仿宋_GB2312"/>
          <w:sz w:val="32"/>
          <w:szCs w:val="32"/>
        </w:rPr>
        <w:t>主要</w:t>
      </w:r>
      <w:r>
        <w:rPr>
          <w:rFonts w:ascii="仿宋_GB2312" w:hAnsi="仿宋" w:eastAsia="仿宋_GB2312"/>
          <w:sz w:val="32"/>
          <w:szCs w:val="32"/>
        </w:rPr>
        <w:t>职能职责</w:t>
      </w:r>
      <w:r>
        <w:rPr>
          <w:rFonts w:hint="eastAsia" w:ascii="仿宋_GB2312" w:hAnsi="仿宋" w:eastAsia="仿宋_GB2312"/>
          <w:sz w:val="32"/>
          <w:szCs w:val="32"/>
        </w:rPr>
        <w:t>是：</w:t>
      </w:r>
      <w:r>
        <w:rPr>
          <w:rFonts w:hint="eastAsia" w:ascii="仿宋_GB2312" w:hAnsi="仿宋" w:eastAsia="仿宋_GB2312"/>
          <w:bCs/>
          <w:sz w:val="32"/>
          <w:szCs w:val="32"/>
        </w:rPr>
        <w:t>（1）贯彻执行中央、省委、市委和县委关于统一战线工作的方针、政策，并对统一战线的理论和方针政策调查研究；向上级统战部门和县委反映情况，提出开展统战工作的意见和建议；检查统战政策执行情况，协调统一战线各方面的关系。（2）负责联系全县无党派人士，及时通报情况，反映他们的意见和建议；研究、贯彻党领导的多党合作和政治协商制度的方针、政策；落实中央和上级党委关于发挥无党派人士参政议政和民主监督作用的方针政策和安排部署，为县委同无党派进行政治协商做好组织联系工作；受县委委托，向无党派代表人士通报县委的重要情况和重大决定。（3）负责调查研究、督促检查有关民族和宗教工作重大方针、政策的贯彻落实情况，联系少数民族和宗教界代表人物。（4）负责开展以祖国统一及促进我县经济发展为重点的海外统战工作，联系香港、澳门和海外有关社团及代表人士；开展海内外统一战线的宣传工作。（5）负责党外人士的政治安排；会同组织部门做好培养、考察、选拔、推荐党外人士担任人大机关、政府工作部门、政协机关和司法机关及乡镇领导职务的工作；做好党外后备干部和新的社会阶层代表人物队伍的建设工作；负责县人大党外代表和县政协委员配备工作。（6）调查研究并反映我县民营经济代表人士情况，协调关系、提出政策建议；团结、帮助、教育、引导民营经济代表人士，积极开展思想政治工作；参与有关规范性文件的研究制定，为促进我县民营经济的发展提供服务。（7）负责联系、培养党外知识分子代表人物；调查研究党外知识分子情况，反映意见，协调关系，提出政策建议。（8）负责联系指导县工商联、县侨联等有关社会团体工作；会同有关部门做好宗教团体的人士安排工作，负责做好有关统战对象的工作。（9）负责指导我县各基层党委、人民团体、企事业单位、新社会阶层人士的统一战线工作；负责协调统一战线有关部门的联系；负责全县党外干部和统战系统干部的培训工作；（10）负责做好民族宗教侨务工作；（11）完成上级和县委、县政府交办乡村振兴等其他中心工作。</w:t>
      </w:r>
    </w:p>
    <w:p w14:paraId="3735EB4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14:paraId="1D15D6D5">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本部门内设科室</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个分别为：办公室、民宗办、非公经济和侨务工作办</w:t>
      </w:r>
      <w:r>
        <w:rPr>
          <w:rFonts w:hint="eastAsia" w:ascii="仿宋_GB2312" w:hAnsi="仿宋_GB2312" w:eastAsia="仿宋_GB2312" w:cs="仿宋_GB2312"/>
          <w:sz w:val="32"/>
          <w:szCs w:val="32"/>
          <w:lang w:eastAsia="zh-CN"/>
        </w:rPr>
        <w:t>，下属股级单位</w:t>
      </w:r>
      <w:r>
        <w:rPr>
          <w:rFonts w:hint="eastAsia" w:ascii="仿宋_GB2312" w:hAnsi="仿宋_GB2312" w:eastAsia="仿宋_GB2312" w:cs="仿宋_GB2312"/>
          <w:sz w:val="32"/>
          <w:szCs w:val="32"/>
        </w:rPr>
        <w:t>党外知识分子服务中心。与上年相比</w:t>
      </w:r>
      <w:r>
        <w:rPr>
          <w:rFonts w:hint="eastAsia" w:ascii="仿宋_GB2312" w:hAnsi="仿宋" w:eastAsia="仿宋_GB2312"/>
          <w:sz w:val="32"/>
          <w:szCs w:val="32"/>
        </w:rPr>
        <w:t>无变动。</w:t>
      </w:r>
    </w:p>
    <w:p w14:paraId="14AC28C1">
      <w:pPr>
        <w:numPr>
          <w:ilvl w:val="0"/>
          <w:numId w:val="2"/>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14:paraId="16BA2E9A">
      <w:pPr>
        <w:numPr>
          <w:ilvl w:val="0"/>
          <w:numId w:val="0"/>
        </w:numPr>
        <w:snapToGrid w:val="0"/>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sz w:val="32"/>
          <w:szCs w:val="32"/>
        </w:rPr>
        <w:t>本部门</w:t>
      </w:r>
      <w:r>
        <w:rPr>
          <w:rFonts w:hint="eastAsia" w:ascii="仿宋_GB2312" w:hAnsi="仿宋_GB2312" w:eastAsia="仿宋_GB2312" w:cs="仿宋_GB2312"/>
          <w:sz w:val="32"/>
          <w:szCs w:val="32"/>
        </w:rPr>
        <w:t>有编制数13个，年末实有人数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1人，2023年调出1人，双开1人，调入1人</w:t>
      </w:r>
      <w:r>
        <w:rPr>
          <w:rFonts w:hint="eastAsia" w:ascii="仿宋_GB2312" w:hAnsi="仿宋_GB2312" w:eastAsia="仿宋_GB2312" w:cs="仿宋_GB2312"/>
          <w:sz w:val="32"/>
          <w:szCs w:val="32"/>
        </w:rPr>
        <w:t>。</w:t>
      </w:r>
    </w:p>
    <w:p w14:paraId="5556C9CE">
      <w:pPr>
        <w:pStyle w:val="8"/>
        <w:widowControl/>
        <w:numPr>
          <w:ilvl w:val="0"/>
          <w:numId w:val="1"/>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062CCD0D">
      <w:pPr>
        <w:pStyle w:val="8"/>
        <w:widowControl/>
        <w:numPr>
          <w:numId w:val="0"/>
        </w:numPr>
        <w:spacing w:line="520" w:lineRule="exact"/>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1.维护好民族宗教领域和谐稳定；2.加强同港澳、海外人士的联络联谊；3.加强同心美丽乡村建设；4.进一步发挥好新的社会阶层人士在基层治理中的作用；5.加强与党外人士的沟通交流和联络联谊；6.帮助解决统战对象生活中的问题困难等。</w:t>
      </w:r>
    </w:p>
    <w:p w14:paraId="7587B28A">
      <w:pPr>
        <w:pStyle w:val="8"/>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305F611F">
      <w:pPr>
        <w:snapToGrid w:val="0"/>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3</w:t>
      </w:r>
      <w:r>
        <w:rPr>
          <w:rFonts w:hint="eastAsia" w:ascii="仿宋_GB2312" w:hAnsi="仿宋" w:eastAsia="仿宋_GB2312"/>
          <w:bCs/>
          <w:sz w:val="32"/>
          <w:szCs w:val="32"/>
        </w:rPr>
        <w:t>年度财政拨款支出年初预算数为2185213元，支出决算数为2238676.23元，完成年初预算的1</w:t>
      </w:r>
      <w:r>
        <w:rPr>
          <w:rFonts w:hint="eastAsia" w:ascii="仿宋_GB2312" w:hAnsi="仿宋" w:eastAsia="仿宋_GB2312"/>
          <w:bCs/>
          <w:sz w:val="32"/>
          <w:szCs w:val="32"/>
          <w:lang w:val="en-US" w:eastAsia="zh-CN"/>
        </w:rPr>
        <w:t>02</w:t>
      </w:r>
      <w:r>
        <w:rPr>
          <w:rFonts w:hint="eastAsia" w:ascii="仿宋_GB2312" w:hAnsi="仿宋" w:eastAsia="仿宋_GB2312"/>
          <w:bCs/>
          <w:sz w:val="32"/>
          <w:szCs w:val="32"/>
        </w:rPr>
        <w:t>.</w:t>
      </w:r>
      <w:r>
        <w:rPr>
          <w:rFonts w:hint="eastAsia" w:ascii="仿宋_GB2312" w:hAnsi="仿宋" w:eastAsia="仿宋_GB2312"/>
          <w:bCs/>
          <w:sz w:val="32"/>
          <w:szCs w:val="32"/>
          <w:lang w:val="en-US" w:eastAsia="zh-CN"/>
        </w:rPr>
        <w:t>45</w:t>
      </w:r>
      <w:r>
        <w:rPr>
          <w:rFonts w:hint="eastAsia" w:ascii="仿宋_GB2312" w:hAnsi="仿宋" w:eastAsia="仿宋_GB2312"/>
          <w:bCs/>
          <w:sz w:val="32"/>
          <w:szCs w:val="32"/>
        </w:rPr>
        <w:t>%。其中：</w:t>
      </w:r>
    </w:p>
    <w:p w14:paraId="3D92D3EA">
      <w:pPr>
        <w:numPr>
          <w:ilvl w:val="0"/>
          <w:numId w:val="3"/>
        </w:numPr>
        <w:snapToGrid w:val="0"/>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统战事务</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行政运行。年初预算为</w:t>
      </w:r>
      <w:r>
        <w:rPr>
          <w:rFonts w:hint="eastAsia" w:ascii="仿宋_GB2312" w:hAnsi="仿宋" w:eastAsia="仿宋_GB2312"/>
          <w:sz w:val="32"/>
          <w:szCs w:val="32"/>
          <w:lang w:val="en-US" w:eastAsia="zh-CN"/>
        </w:rPr>
        <w:t>1780050</w:t>
      </w:r>
      <w:r>
        <w:rPr>
          <w:rFonts w:hint="eastAsia" w:ascii="仿宋_GB2312" w:hAnsi="仿宋" w:eastAsia="仿宋_GB2312"/>
          <w:bCs/>
          <w:sz w:val="32"/>
          <w:szCs w:val="32"/>
        </w:rPr>
        <w:t>元，决算支出1724771.97元，完成年初预算</w:t>
      </w:r>
      <w:r>
        <w:rPr>
          <w:rFonts w:hint="eastAsia" w:ascii="仿宋_GB2312" w:hAnsi="仿宋" w:eastAsia="仿宋_GB2312"/>
          <w:bCs/>
          <w:sz w:val="32"/>
          <w:szCs w:val="32"/>
          <w:lang w:val="en-US" w:eastAsia="zh-CN"/>
        </w:rPr>
        <w:t>96.89</w:t>
      </w:r>
      <w:r>
        <w:rPr>
          <w:rFonts w:hint="eastAsia" w:ascii="仿宋_GB2312" w:hAnsi="仿宋" w:eastAsia="仿宋_GB2312"/>
          <w:bCs/>
          <w:sz w:val="32"/>
          <w:szCs w:val="32"/>
        </w:rPr>
        <w:t>%，决算数</w:t>
      </w:r>
      <w:r>
        <w:rPr>
          <w:rFonts w:hint="eastAsia" w:ascii="仿宋_GB2312" w:hAnsi="仿宋" w:eastAsia="仿宋_GB2312"/>
          <w:bCs/>
          <w:sz w:val="32"/>
          <w:szCs w:val="32"/>
          <w:lang w:eastAsia="zh-CN"/>
        </w:rPr>
        <w:t>小于</w:t>
      </w:r>
      <w:r>
        <w:rPr>
          <w:rFonts w:hint="eastAsia" w:ascii="仿宋_GB2312" w:hAnsi="仿宋" w:eastAsia="仿宋_GB2312"/>
          <w:bCs/>
          <w:sz w:val="32"/>
          <w:szCs w:val="32"/>
        </w:rPr>
        <w:t>预算数的主要原因是人员调整等。</w:t>
      </w:r>
    </w:p>
    <w:p w14:paraId="479976AE">
      <w:pPr>
        <w:snapToGrid w:val="0"/>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lang w:val="en-US" w:eastAsia="zh-CN"/>
        </w:rPr>
        <w:t>2.</w:t>
      </w:r>
      <w:r>
        <w:rPr>
          <w:rFonts w:hint="eastAsia" w:ascii="仿宋_GB2312" w:hAnsi="仿宋" w:eastAsia="仿宋_GB2312"/>
          <w:bCs/>
          <w:sz w:val="32"/>
          <w:szCs w:val="32"/>
        </w:rPr>
        <w:t>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民族</w:t>
      </w:r>
      <w:r>
        <w:rPr>
          <w:rFonts w:hint="eastAsia" w:ascii="仿宋_GB2312" w:hAnsi="仿宋" w:eastAsia="仿宋_GB2312"/>
          <w:bCs/>
          <w:sz w:val="32"/>
          <w:szCs w:val="32"/>
        </w:rPr>
        <w:t>事务</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民族工资专项</w:t>
      </w:r>
      <w:r>
        <w:rPr>
          <w:rFonts w:hint="eastAsia" w:ascii="仿宋_GB2312" w:hAnsi="仿宋" w:eastAsia="仿宋_GB2312"/>
          <w:bCs/>
          <w:sz w:val="32"/>
          <w:szCs w:val="32"/>
        </w:rPr>
        <w:t>。年初预算为0.00元，决算支出</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0000.00元，主要原因是株洲市财政局拨民族宗教工作经费。</w:t>
      </w:r>
    </w:p>
    <w:p w14:paraId="209FA738">
      <w:pPr>
        <w:snapToGrid w:val="0"/>
        <w:spacing w:line="520" w:lineRule="exact"/>
        <w:ind w:firstLine="640" w:firstLineChars="200"/>
        <w:rPr>
          <w:rFonts w:hint="eastAsia" w:ascii="仿宋_GB2312" w:hAnsi="仿宋" w:eastAsia="仿宋_GB2312"/>
          <w:bCs/>
          <w:sz w:val="32"/>
          <w:szCs w:val="32"/>
          <w:lang w:eastAsia="zh-CN"/>
        </w:rPr>
      </w:pPr>
      <w:r>
        <w:rPr>
          <w:rFonts w:hint="eastAsia" w:ascii="仿宋_GB2312" w:hAnsi="仿宋" w:eastAsia="仿宋_GB2312"/>
          <w:bCs/>
          <w:sz w:val="32"/>
          <w:szCs w:val="32"/>
          <w:lang w:val="en-US" w:eastAsia="zh-CN"/>
        </w:rPr>
        <w:t>3</w:t>
      </w:r>
      <w:r>
        <w:rPr>
          <w:rFonts w:hint="eastAsia" w:ascii="仿宋_GB2312" w:hAnsi="仿宋" w:eastAsia="仿宋_GB2312"/>
          <w:bCs/>
          <w:sz w:val="32"/>
          <w:szCs w:val="32"/>
        </w:rPr>
        <w:t>.一般公共服务支出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统战事务</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其他统战事务。年初预算为0.00元，决算支出1</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0000.00元，主要原因是株洲市</w:t>
      </w:r>
      <w:r>
        <w:rPr>
          <w:rFonts w:hint="eastAsia" w:ascii="仿宋_GB2312" w:hAnsi="仿宋" w:eastAsia="仿宋_GB2312"/>
          <w:bCs/>
          <w:sz w:val="32"/>
          <w:szCs w:val="32"/>
          <w:lang w:eastAsia="zh-CN"/>
        </w:rPr>
        <w:t>统战部拨付工作经费。</w:t>
      </w:r>
    </w:p>
    <w:p w14:paraId="1663EA62">
      <w:pPr>
        <w:snapToGrid w:val="0"/>
        <w:spacing w:line="520" w:lineRule="exact"/>
        <w:ind w:firstLine="640" w:firstLineChars="200"/>
        <w:rPr>
          <w:rFonts w:hint="eastAsia" w:ascii="仿宋_GB2312" w:hAnsi="仿宋" w:eastAsia="仿宋_GB2312"/>
          <w:bCs/>
          <w:sz w:val="32"/>
          <w:szCs w:val="32"/>
          <w:lang w:eastAsia="zh-CN"/>
        </w:rPr>
      </w:pP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行政事业单位</w:t>
      </w:r>
      <w:r>
        <w:rPr>
          <w:rFonts w:hint="eastAsia" w:ascii="仿宋_GB2312" w:hAnsi="仿宋" w:eastAsia="仿宋_GB2312"/>
          <w:bCs/>
          <w:sz w:val="32"/>
          <w:szCs w:val="32"/>
          <w:lang w:eastAsia="zh-CN"/>
        </w:rPr>
        <w:t>养老支出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机关事业单位养老保险缴费</w:t>
      </w:r>
      <w:r>
        <w:rPr>
          <w:rFonts w:hint="eastAsia" w:ascii="仿宋_GB2312" w:hAnsi="仿宋" w:eastAsia="仿宋_GB2312"/>
          <w:bCs/>
          <w:sz w:val="32"/>
          <w:szCs w:val="32"/>
          <w:lang w:eastAsia="zh-CN"/>
        </w:rPr>
        <w:t>支出</w:t>
      </w:r>
      <w:r>
        <w:rPr>
          <w:rFonts w:hint="eastAsia" w:ascii="仿宋_GB2312" w:hAnsi="仿宋" w:eastAsia="仿宋_GB2312"/>
          <w:bCs/>
          <w:sz w:val="32"/>
          <w:szCs w:val="32"/>
        </w:rPr>
        <w:t>。年初预算数为</w:t>
      </w:r>
      <w:r>
        <w:rPr>
          <w:rFonts w:hint="eastAsia" w:ascii="仿宋_GB2312" w:hAnsi="仿宋" w:eastAsia="仿宋_GB2312"/>
          <w:bCs/>
          <w:sz w:val="32"/>
          <w:szCs w:val="32"/>
          <w:highlight w:val="none"/>
          <w:lang w:val="en-US" w:eastAsia="zh-CN"/>
        </w:rPr>
        <w:t>167924</w:t>
      </w:r>
      <w:r>
        <w:rPr>
          <w:rFonts w:hint="eastAsia" w:ascii="仿宋_GB2312" w:hAnsi="仿宋" w:eastAsia="仿宋_GB2312"/>
          <w:bCs/>
          <w:sz w:val="32"/>
          <w:szCs w:val="32"/>
        </w:rPr>
        <w:t>元，决算数为</w:t>
      </w:r>
      <w:r>
        <w:rPr>
          <w:rFonts w:hint="eastAsia" w:ascii="仿宋_GB2312" w:hAnsi="仿宋" w:eastAsia="仿宋_GB2312"/>
          <w:bCs/>
          <w:sz w:val="32"/>
          <w:szCs w:val="32"/>
          <w:lang w:val="en-US" w:eastAsia="zh-CN"/>
        </w:rPr>
        <w:t>151269.92</w:t>
      </w:r>
      <w:r>
        <w:rPr>
          <w:rFonts w:hint="eastAsia" w:ascii="仿宋_GB2312" w:hAnsi="仿宋" w:eastAsia="仿宋_GB2312"/>
          <w:bCs/>
          <w:sz w:val="32"/>
          <w:szCs w:val="32"/>
        </w:rPr>
        <w:t>元，完成年初预算的</w:t>
      </w:r>
      <w:r>
        <w:rPr>
          <w:rFonts w:hint="eastAsia" w:ascii="仿宋_GB2312" w:hAnsi="仿宋" w:eastAsia="仿宋_GB2312"/>
          <w:bCs/>
          <w:sz w:val="32"/>
          <w:szCs w:val="32"/>
          <w:highlight w:val="none"/>
          <w:lang w:val="en-US" w:eastAsia="zh-CN"/>
        </w:rPr>
        <w:t>90.08</w:t>
      </w:r>
      <w:r>
        <w:rPr>
          <w:rFonts w:hint="eastAsia" w:ascii="仿宋_GB2312" w:hAnsi="仿宋" w:eastAsia="仿宋_GB2312"/>
          <w:bCs/>
          <w:sz w:val="32"/>
          <w:szCs w:val="32"/>
        </w:rPr>
        <w:t>%，主要原因是人员进出有差别</w:t>
      </w:r>
      <w:r>
        <w:rPr>
          <w:rFonts w:hint="eastAsia" w:ascii="仿宋_GB2312" w:hAnsi="仿宋" w:eastAsia="仿宋_GB2312"/>
          <w:bCs/>
          <w:sz w:val="32"/>
          <w:szCs w:val="32"/>
          <w:lang w:eastAsia="zh-CN"/>
        </w:rPr>
        <w:t>。</w:t>
      </w:r>
    </w:p>
    <w:p w14:paraId="0082756B">
      <w:pPr>
        <w:snapToGrid w:val="0"/>
        <w:spacing w:line="520" w:lineRule="exact"/>
        <w:ind w:firstLine="640" w:firstLineChars="200"/>
        <w:rPr>
          <w:rFonts w:hint="eastAsia" w:ascii="仿宋_GB2312" w:hAnsi="仿宋" w:eastAsia="仿宋_GB2312"/>
          <w:bCs/>
          <w:sz w:val="32"/>
          <w:szCs w:val="32"/>
          <w:lang w:eastAsia="zh-CN"/>
        </w:rPr>
      </w:pP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财政对其他社会保险基金的补助</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财政对失业保险基金的补助。年初预算数为</w:t>
      </w:r>
      <w:r>
        <w:rPr>
          <w:rFonts w:hint="eastAsia" w:ascii="仿宋_GB2312" w:hAnsi="仿宋" w:eastAsia="仿宋_GB2312"/>
          <w:bCs/>
          <w:sz w:val="32"/>
          <w:szCs w:val="32"/>
          <w:highlight w:val="none"/>
          <w:lang w:val="en-US" w:eastAsia="zh-CN"/>
        </w:rPr>
        <w:t>2060</w:t>
      </w:r>
      <w:r>
        <w:rPr>
          <w:rFonts w:hint="eastAsia" w:ascii="仿宋_GB2312" w:hAnsi="仿宋" w:eastAsia="仿宋_GB2312"/>
          <w:bCs/>
          <w:sz w:val="32"/>
          <w:szCs w:val="32"/>
        </w:rPr>
        <w:t>元，决算数为</w:t>
      </w:r>
      <w:r>
        <w:rPr>
          <w:rFonts w:hint="eastAsia" w:ascii="仿宋_GB2312" w:hAnsi="仿宋" w:eastAsia="仿宋_GB2312"/>
          <w:bCs/>
          <w:sz w:val="32"/>
          <w:szCs w:val="32"/>
          <w:lang w:val="en-US" w:eastAsia="zh-CN"/>
        </w:rPr>
        <w:t>2028.16</w:t>
      </w:r>
      <w:r>
        <w:rPr>
          <w:rFonts w:hint="eastAsia" w:ascii="仿宋_GB2312" w:hAnsi="仿宋" w:eastAsia="仿宋_GB2312"/>
          <w:bCs/>
          <w:sz w:val="32"/>
          <w:szCs w:val="32"/>
        </w:rPr>
        <w:t>元，完成了预算数的</w:t>
      </w:r>
      <w:r>
        <w:rPr>
          <w:rFonts w:hint="eastAsia" w:ascii="仿宋_GB2312" w:hAnsi="仿宋" w:eastAsia="仿宋_GB2312"/>
          <w:bCs/>
          <w:sz w:val="32"/>
          <w:szCs w:val="32"/>
          <w:highlight w:val="none"/>
          <w:lang w:val="en-US" w:eastAsia="zh-CN"/>
        </w:rPr>
        <w:t>98.45</w:t>
      </w:r>
      <w:r>
        <w:rPr>
          <w:rFonts w:hint="eastAsia" w:ascii="仿宋_GB2312" w:hAnsi="仿宋" w:eastAsia="仿宋_GB2312"/>
          <w:bCs/>
          <w:sz w:val="32"/>
          <w:szCs w:val="32"/>
        </w:rPr>
        <w:t>%，主要原因是人员进出有差别</w:t>
      </w:r>
      <w:r>
        <w:rPr>
          <w:rFonts w:hint="eastAsia" w:ascii="仿宋_GB2312" w:hAnsi="仿宋" w:eastAsia="仿宋_GB2312"/>
          <w:bCs/>
          <w:sz w:val="32"/>
          <w:szCs w:val="32"/>
          <w:lang w:eastAsia="zh-CN"/>
        </w:rPr>
        <w:t>。</w:t>
      </w:r>
    </w:p>
    <w:p w14:paraId="2FBD5967">
      <w:pPr>
        <w:snapToGrid w:val="0"/>
        <w:spacing w:line="520" w:lineRule="exact"/>
        <w:ind w:firstLine="640" w:firstLineChars="200"/>
        <w:rPr>
          <w:rFonts w:hint="eastAsia" w:ascii="仿宋_GB2312" w:hAnsi="仿宋" w:eastAsia="仿宋_GB2312"/>
          <w:bCs/>
          <w:sz w:val="32"/>
          <w:szCs w:val="32"/>
          <w:lang w:eastAsia="zh-CN"/>
        </w:rPr>
      </w:pP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财政对其他社会保险基金的补助</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财政对工伤保险基金的补助。年初预算数为</w:t>
      </w:r>
      <w:r>
        <w:rPr>
          <w:rFonts w:hint="eastAsia" w:ascii="仿宋_GB2312" w:hAnsi="仿宋" w:eastAsia="仿宋_GB2312"/>
          <w:bCs/>
          <w:sz w:val="32"/>
          <w:szCs w:val="32"/>
          <w:highlight w:val="none"/>
          <w:lang w:val="en-US" w:eastAsia="zh-CN"/>
        </w:rPr>
        <w:t>3833</w:t>
      </w:r>
      <w:r>
        <w:rPr>
          <w:rFonts w:hint="eastAsia" w:ascii="仿宋_GB2312" w:hAnsi="仿宋" w:eastAsia="仿宋_GB2312"/>
          <w:bCs/>
          <w:sz w:val="32"/>
          <w:szCs w:val="32"/>
        </w:rPr>
        <w:t>元，决算数为</w:t>
      </w:r>
      <w:r>
        <w:rPr>
          <w:rFonts w:hint="eastAsia" w:ascii="仿宋_GB2312" w:hAnsi="仿宋" w:eastAsia="仿宋_GB2312"/>
          <w:bCs/>
          <w:sz w:val="32"/>
          <w:szCs w:val="32"/>
          <w:lang w:val="en-US" w:eastAsia="zh-CN"/>
        </w:rPr>
        <w:t>3438.22</w:t>
      </w:r>
      <w:r>
        <w:rPr>
          <w:rFonts w:hint="eastAsia" w:ascii="仿宋_GB2312" w:hAnsi="仿宋" w:eastAsia="仿宋_GB2312"/>
          <w:bCs/>
          <w:sz w:val="32"/>
          <w:szCs w:val="32"/>
        </w:rPr>
        <w:t>元，完成了年初预算的</w:t>
      </w:r>
      <w:r>
        <w:rPr>
          <w:rFonts w:hint="eastAsia" w:ascii="仿宋_GB2312" w:hAnsi="仿宋" w:eastAsia="仿宋_GB2312"/>
          <w:bCs/>
          <w:sz w:val="32"/>
          <w:szCs w:val="32"/>
          <w:highlight w:val="none"/>
          <w:lang w:val="en-US" w:eastAsia="zh-CN"/>
        </w:rPr>
        <w:t>89.7</w:t>
      </w:r>
      <w:r>
        <w:rPr>
          <w:rFonts w:hint="eastAsia" w:ascii="仿宋_GB2312" w:hAnsi="仿宋" w:eastAsia="仿宋_GB2312"/>
          <w:bCs/>
          <w:sz w:val="32"/>
          <w:szCs w:val="32"/>
        </w:rPr>
        <w:t>%，主要原因是人员进出有差别</w:t>
      </w:r>
      <w:r>
        <w:rPr>
          <w:rFonts w:hint="eastAsia" w:ascii="仿宋_GB2312" w:hAnsi="仿宋" w:eastAsia="仿宋_GB2312"/>
          <w:bCs/>
          <w:sz w:val="32"/>
          <w:szCs w:val="32"/>
          <w:lang w:eastAsia="zh-CN"/>
        </w:rPr>
        <w:t>。</w:t>
      </w:r>
    </w:p>
    <w:p w14:paraId="20F09A1E">
      <w:pPr>
        <w:snapToGrid w:val="0"/>
        <w:spacing w:line="520" w:lineRule="exact"/>
        <w:ind w:firstLine="640" w:firstLineChars="200"/>
        <w:rPr>
          <w:rFonts w:hint="eastAsia" w:ascii="仿宋_GB2312" w:hAnsi="仿宋" w:eastAsia="仿宋_GB2312"/>
          <w:bCs/>
          <w:sz w:val="32"/>
          <w:szCs w:val="32"/>
          <w:lang w:eastAsia="zh-CN"/>
        </w:rPr>
      </w:pPr>
      <w:r>
        <w:rPr>
          <w:rFonts w:hint="eastAsia" w:ascii="仿宋_GB2312" w:hAnsi="仿宋" w:eastAsia="仿宋_GB2312"/>
          <w:bCs/>
          <w:sz w:val="32"/>
          <w:szCs w:val="32"/>
          <w:lang w:val="en-US" w:eastAsia="zh-CN"/>
        </w:rPr>
        <w:t>7</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-行政事业单位医疗-行政单位医疗</w:t>
      </w:r>
      <w:r>
        <w:rPr>
          <w:rFonts w:hint="eastAsia" w:ascii="仿宋_GB2312" w:hAnsi="仿宋" w:eastAsia="仿宋_GB2312"/>
          <w:bCs/>
          <w:sz w:val="32"/>
          <w:szCs w:val="32"/>
        </w:rPr>
        <w:t>。年初预算数为</w:t>
      </w:r>
      <w:r>
        <w:rPr>
          <w:rFonts w:hint="eastAsia" w:ascii="仿宋_GB2312" w:hAnsi="仿宋" w:eastAsia="仿宋_GB2312"/>
          <w:bCs/>
          <w:sz w:val="32"/>
          <w:szCs w:val="32"/>
          <w:highlight w:val="none"/>
          <w:lang w:val="en-US" w:eastAsia="zh-CN"/>
        </w:rPr>
        <w:t>69399</w:t>
      </w:r>
      <w:r>
        <w:rPr>
          <w:rFonts w:hint="eastAsia" w:ascii="仿宋_GB2312" w:hAnsi="仿宋" w:eastAsia="仿宋_GB2312"/>
          <w:bCs/>
          <w:sz w:val="32"/>
          <w:szCs w:val="32"/>
        </w:rPr>
        <w:t>元，决算数为</w:t>
      </w:r>
      <w:r>
        <w:rPr>
          <w:rFonts w:hint="eastAsia" w:ascii="仿宋_GB2312" w:hAnsi="仿宋" w:eastAsia="仿宋_GB2312"/>
          <w:bCs/>
          <w:sz w:val="32"/>
          <w:szCs w:val="32"/>
          <w:lang w:val="en-US" w:eastAsia="zh-CN"/>
        </w:rPr>
        <w:t>66000.96</w:t>
      </w:r>
      <w:r>
        <w:rPr>
          <w:rFonts w:hint="eastAsia" w:ascii="仿宋_GB2312" w:hAnsi="仿宋" w:eastAsia="仿宋_GB2312"/>
          <w:bCs/>
          <w:sz w:val="32"/>
          <w:szCs w:val="32"/>
        </w:rPr>
        <w:t>元，完成了年初预算</w:t>
      </w:r>
      <w:r>
        <w:rPr>
          <w:rFonts w:hint="eastAsia" w:ascii="仿宋_GB2312" w:hAnsi="仿宋" w:eastAsia="仿宋_GB2312"/>
          <w:bCs/>
          <w:sz w:val="32"/>
          <w:szCs w:val="32"/>
          <w:highlight w:val="none"/>
          <w:lang w:val="en-US" w:eastAsia="zh-CN"/>
        </w:rPr>
        <w:t>95.1</w:t>
      </w:r>
      <w:r>
        <w:rPr>
          <w:rFonts w:hint="eastAsia" w:ascii="仿宋_GB2312" w:hAnsi="仿宋" w:eastAsia="仿宋_GB2312"/>
          <w:bCs/>
          <w:sz w:val="32"/>
          <w:szCs w:val="32"/>
        </w:rPr>
        <w:t>%，主要原因是人员进出有差别</w:t>
      </w:r>
      <w:r>
        <w:rPr>
          <w:rFonts w:hint="eastAsia" w:ascii="仿宋_GB2312" w:hAnsi="仿宋" w:eastAsia="仿宋_GB2312"/>
          <w:bCs/>
          <w:sz w:val="32"/>
          <w:szCs w:val="32"/>
          <w:lang w:eastAsia="zh-CN"/>
        </w:rPr>
        <w:t>。</w:t>
      </w:r>
    </w:p>
    <w:p w14:paraId="437BF37E">
      <w:pPr>
        <w:snapToGrid w:val="0"/>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lang w:val="en-US" w:eastAsia="zh-CN"/>
        </w:rPr>
        <w:t>8</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w:t>
      </w:r>
      <w:r>
        <w:rPr>
          <w:rFonts w:hint="eastAsia" w:ascii="仿宋_GB2312" w:hAnsi="仿宋" w:eastAsia="仿宋_GB2312"/>
          <w:bCs/>
          <w:sz w:val="32"/>
          <w:szCs w:val="32"/>
        </w:rPr>
        <w:t>公务员医疗补助支出。年初预算数为</w:t>
      </w:r>
      <w:r>
        <w:rPr>
          <w:rFonts w:hint="eastAsia" w:ascii="仿宋_GB2312" w:hAnsi="仿宋" w:eastAsia="仿宋_GB2312"/>
          <w:bCs/>
          <w:sz w:val="32"/>
          <w:szCs w:val="32"/>
          <w:lang w:val="en-US" w:eastAsia="zh-CN"/>
        </w:rPr>
        <w:t>23934</w:t>
      </w:r>
      <w:r>
        <w:rPr>
          <w:rFonts w:hint="eastAsia" w:ascii="仿宋_GB2312" w:hAnsi="仿宋" w:eastAsia="仿宋_GB2312"/>
          <w:bCs/>
          <w:sz w:val="32"/>
          <w:szCs w:val="32"/>
        </w:rPr>
        <w:t>元，决算数为0元，完成了年初预算的0%，主要原因是公务员医疗缴费取消。</w:t>
      </w:r>
    </w:p>
    <w:p w14:paraId="3A18EC2F">
      <w:pPr>
        <w:snapToGrid w:val="0"/>
        <w:spacing w:line="52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w:t>
      </w:r>
      <w:r>
        <w:rPr>
          <w:rFonts w:hint="eastAsia" w:ascii="仿宋_GB2312" w:hAnsi="仿宋" w:eastAsia="仿宋_GB2312"/>
          <w:bCs/>
          <w:sz w:val="32"/>
          <w:szCs w:val="32"/>
        </w:rPr>
        <w:t>其他行政事业单位医疗支出。年初数为</w:t>
      </w:r>
      <w:r>
        <w:rPr>
          <w:rFonts w:hint="eastAsia" w:ascii="仿宋_GB2312" w:hAnsi="仿宋" w:eastAsia="仿宋_GB2312"/>
          <w:bCs/>
          <w:sz w:val="32"/>
          <w:szCs w:val="32"/>
          <w:highlight w:val="none"/>
          <w:lang w:val="en-US" w:eastAsia="zh-CN"/>
        </w:rPr>
        <w:t>1360</w:t>
      </w:r>
      <w:r>
        <w:rPr>
          <w:rFonts w:hint="eastAsia" w:ascii="仿宋_GB2312" w:hAnsi="仿宋" w:eastAsia="仿宋_GB2312"/>
          <w:bCs/>
          <w:sz w:val="32"/>
          <w:szCs w:val="32"/>
        </w:rPr>
        <w:t>元，决算数是</w:t>
      </w:r>
      <w:r>
        <w:rPr>
          <w:rFonts w:hint="eastAsia" w:ascii="仿宋_GB2312" w:hAnsi="仿宋" w:eastAsia="仿宋_GB2312"/>
          <w:bCs/>
          <w:sz w:val="32"/>
          <w:szCs w:val="32"/>
          <w:lang w:val="en-US" w:eastAsia="zh-CN"/>
        </w:rPr>
        <w:t>1470</w:t>
      </w:r>
      <w:r>
        <w:rPr>
          <w:rFonts w:hint="eastAsia" w:ascii="仿宋_GB2312" w:hAnsi="仿宋" w:eastAsia="仿宋_GB2312"/>
          <w:bCs/>
          <w:sz w:val="32"/>
          <w:szCs w:val="32"/>
        </w:rPr>
        <w:t>元，完成年初预算的</w:t>
      </w:r>
      <w:r>
        <w:rPr>
          <w:rFonts w:hint="eastAsia" w:ascii="仿宋_GB2312" w:hAnsi="仿宋" w:eastAsia="仿宋_GB2312"/>
          <w:bCs/>
          <w:sz w:val="32"/>
          <w:szCs w:val="32"/>
          <w:lang w:val="en-US" w:eastAsia="zh-CN"/>
        </w:rPr>
        <w:t>108.09</w:t>
      </w:r>
      <w:r>
        <w:rPr>
          <w:rFonts w:hint="eastAsia" w:ascii="仿宋_GB2312" w:hAnsi="仿宋" w:eastAsia="仿宋_GB2312"/>
          <w:bCs/>
          <w:sz w:val="32"/>
          <w:szCs w:val="32"/>
        </w:rPr>
        <w:t>%；主要原因是</w:t>
      </w:r>
      <w:r>
        <w:rPr>
          <w:rFonts w:hint="eastAsia" w:ascii="仿宋_GB2312" w:hAnsi="仿宋" w:eastAsia="仿宋_GB2312"/>
          <w:bCs/>
          <w:sz w:val="32"/>
          <w:szCs w:val="32"/>
          <w:lang w:eastAsia="zh-CN"/>
        </w:rPr>
        <w:t>人</w:t>
      </w:r>
      <w:r>
        <w:rPr>
          <w:rFonts w:hint="eastAsia" w:ascii="仿宋_GB2312" w:hAnsi="仿宋" w:eastAsia="仿宋_GB2312"/>
          <w:bCs/>
          <w:sz w:val="32"/>
          <w:szCs w:val="32"/>
        </w:rPr>
        <w:t>员进出有差别。</w:t>
      </w:r>
    </w:p>
    <w:p w14:paraId="6D74B89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bCs/>
          <w:sz w:val="32"/>
          <w:szCs w:val="32"/>
          <w:lang w:val="en-US" w:eastAsia="zh-CN"/>
        </w:rPr>
        <w:t>10</w:t>
      </w:r>
      <w:r>
        <w:rPr>
          <w:rFonts w:hint="eastAsia" w:ascii="仿宋_GB2312" w:hAnsi="仿宋" w:eastAsia="仿宋_GB2312"/>
          <w:bCs/>
          <w:sz w:val="32"/>
          <w:szCs w:val="32"/>
        </w:rPr>
        <w:t>.住房保障支出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住房改革支出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住房公积金支出。年初预算数132921.60元，决算数为</w:t>
      </w:r>
      <w:r>
        <w:rPr>
          <w:rFonts w:hint="eastAsia" w:ascii="仿宋_GB2312" w:hAnsi="仿宋" w:eastAsia="仿宋_GB2312"/>
          <w:bCs/>
          <w:sz w:val="32"/>
          <w:szCs w:val="32"/>
          <w:lang w:val="en-US" w:eastAsia="zh-CN"/>
        </w:rPr>
        <w:t>129697</w:t>
      </w:r>
      <w:r>
        <w:rPr>
          <w:rFonts w:hint="eastAsia" w:ascii="仿宋_GB2312" w:hAnsi="仿宋" w:eastAsia="仿宋_GB2312"/>
          <w:bCs/>
          <w:sz w:val="32"/>
          <w:szCs w:val="32"/>
        </w:rPr>
        <w:t>元，完成</w:t>
      </w:r>
      <w:r>
        <w:rPr>
          <w:rFonts w:hint="eastAsia" w:ascii="仿宋_GB2312" w:hAnsi="仿宋" w:eastAsia="仿宋_GB2312"/>
          <w:bCs/>
          <w:sz w:val="32"/>
          <w:szCs w:val="32"/>
          <w:lang w:val="en-US" w:eastAsia="zh-CN"/>
        </w:rPr>
        <w:t>97.57</w:t>
      </w:r>
      <w:r>
        <w:rPr>
          <w:rFonts w:hint="eastAsia" w:ascii="仿宋_GB2312" w:hAnsi="仿宋" w:eastAsia="仿宋_GB2312"/>
          <w:bCs/>
          <w:sz w:val="32"/>
          <w:szCs w:val="32"/>
        </w:rPr>
        <w:t>%。主要原因是人员进出有差别。</w:t>
      </w:r>
    </w:p>
    <w:p w14:paraId="7C11EFB6">
      <w:pPr>
        <w:pStyle w:val="8"/>
        <w:widowControl/>
        <w:numPr>
          <w:ilvl w:val="0"/>
          <w:numId w:val="1"/>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273A164B">
      <w:pPr>
        <w:pStyle w:val="8"/>
        <w:widowControl/>
        <w:numPr>
          <w:numId w:val="0"/>
        </w:numPr>
        <w:spacing w:line="520" w:lineRule="exact"/>
        <w:ind w:left="63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本部门无项目支出。</w:t>
      </w:r>
    </w:p>
    <w:p w14:paraId="751A51C8">
      <w:pPr>
        <w:pStyle w:val="8"/>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三</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政府性基金预算支出情况</w:t>
      </w:r>
    </w:p>
    <w:p w14:paraId="5D54FA57">
      <w:pPr>
        <w:pStyle w:val="8"/>
        <w:widowControl/>
        <w:numPr>
          <w:ilvl w:val="0"/>
          <w:numId w:val="0"/>
        </w:numPr>
        <w:spacing w:line="520" w:lineRule="exact"/>
        <w:ind w:left="63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本部门无政府性基金预算支出</w:t>
      </w:r>
    </w:p>
    <w:p w14:paraId="216101D4">
      <w:pPr>
        <w:pStyle w:val="8"/>
        <w:widowControl/>
        <w:numPr>
          <w:ilvl w:val="0"/>
          <w:numId w:val="0"/>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73CF87E7">
      <w:pPr>
        <w:pStyle w:val="8"/>
        <w:widowControl/>
        <w:numPr>
          <w:ilvl w:val="0"/>
          <w:numId w:val="0"/>
        </w:numPr>
        <w:spacing w:line="520" w:lineRule="exact"/>
        <w:ind w:left="630" w:left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本部门无</w:t>
      </w:r>
      <w:r>
        <w:rPr>
          <w:rFonts w:hint="eastAsia" w:ascii="楷体_GB2312" w:hAnsi="楷体_GB2312" w:eastAsia="楷体_GB2312" w:cs="楷体_GB2312"/>
          <w:sz w:val="32"/>
          <w:szCs w:val="32"/>
          <w:lang w:val="en-US" w:eastAsia="zh-CN"/>
        </w:rPr>
        <w:t>国有资本经营预算支出</w:t>
      </w:r>
    </w:p>
    <w:p w14:paraId="690EE68D">
      <w:pPr>
        <w:pStyle w:val="8"/>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五</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社会保险基金预算支出情况</w:t>
      </w:r>
    </w:p>
    <w:p w14:paraId="52D03B1C">
      <w:pPr>
        <w:pStyle w:val="8"/>
        <w:widowControl/>
        <w:numPr>
          <w:ilvl w:val="0"/>
          <w:numId w:val="0"/>
        </w:numPr>
        <w:spacing w:line="520" w:lineRule="exact"/>
        <w:ind w:left="630" w:left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本部门无社会保险基金预算支出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2F6ED0B2">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b w:val="0"/>
          <w:bCs/>
          <w:kern w:val="10"/>
          <w:sz w:val="32"/>
          <w:szCs w:val="32"/>
          <w:lang w:val="en-US" w:eastAsia="zh-CN"/>
        </w:rPr>
        <w:t>（一）固守“一个圆心”，共同思想基础更加坚实。</w:t>
      </w:r>
      <w:r>
        <w:rPr>
          <w:rFonts w:hint="eastAsia" w:ascii="仿宋_GB2312" w:hAnsi="仿宋_GB2312" w:eastAsia="仿宋_GB2312" w:cs="仿宋_GB2312"/>
          <w:b/>
          <w:bCs w:val="0"/>
          <w:kern w:val="10"/>
          <w:sz w:val="32"/>
          <w:szCs w:val="32"/>
          <w:lang w:val="en-US" w:eastAsia="zh-CN"/>
        </w:rPr>
        <w:t>思想引领“</w:t>
      </w:r>
      <w:r>
        <w:rPr>
          <w:rFonts w:hint="eastAsia" w:ascii="仿宋_GB2312" w:hAnsi="仿宋_GB2312" w:cs="仿宋_GB2312"/>
          <w:b/>
          <w:bCs w:val="0"/>
          <w:kern w:val="10"/>
          <w:sz w:val="32"/>
          <w:szCs w:val="32"/>
          <w:lang w:val="en-US" w:eastAsia="zh-CN"/>
        </w:rPr>
        <w:t>铸根</w:t>
      </w:r>
      <w:r>
        <w:rPr>
          <w:rFonts w:hint="eastAsia" w:ascii="仿宋_GB2312" w:hAnsi="仿宋_GB2312" w:eastAsia="仿宋_GB2312" w:cs="仿宋_GB2312"/>
          <w:b/>
          <w:bCs w:val="0"/>
          <w:kern w:val="10"/>
          <w:sz w:val="32"/>
          <w:szCs w:val="32"/>
          <w:lang w:val="en-US" w:eastAsia="zh-CN"/>
        </w:rPr>
        <w:t>”。</w:t>
      </w:r>
      <w:r>
        <w:rPr>
          <w:rFonts w:hint="eastAsia" w:ascii="仿宋_GB2312" w:hAnsi="仿宋_GB2312" w:eastAsia="仿宋_GB2312" w:cs="仿宋_GB2312"/>
          <w:b w:val="0"/>
          <w:bCs/>
          <w:kern w:val="10"/>
          <w:sz w:val="32"/>
          <w:szCs w:val="32"/>
          <w:lang w:val="en-US" w:eastAsia="zh-CN"/>
        </w:rPr>
        <w:t>制定下发《全县统一战线学习贯彻中共二十大精神工作方案》，</w:t>
      </w:r>
      <w:r>
        <w:rPr>
          <w:rFonts w:hint="eastAsia" w:ascii="仿宋_GB2312" w:hAnsi="仿宋_GB2312" w:cs="仿宋_GB2312"/>
          <w:b w:val="0"/>
          <w:bCs/>
          <w:kern w:val="10"/>
          <w:sz w:val="32"/>
          <w:szCs w:val="32"/>
          <w:lang w:val="en-US" w:eastAsia="zh-CN"/>
        </w:rPr>
        <w:t>将学习宣传贯彻中共二十大精神、习近平新时代中国特色社会主义思想等</w:t>
      </w:r>
      <w:r>
        <w:rPr>
          <w:rFonts w:hint="eastAsia" w:ascii="仿宋_GB2312" w:hAnsi="仿宋_GB2312" w:eastAsia="仿宋_GB2312" w:cs="仿宋_GB2312"/>
          <w:b w:val="0"/>
          <w:bCs/>
          <w:kern w:val="10"/>
          <w:sz w:val="32"/>
          <w:szCs w:val="32"/>
          <w:lang w:val="en-US" w:eastAsia="zh-CN"/>
        </w:rPr>
        <w:t>内容列为部机关理论学习中心组“第一专题”、机关党支部“第一议题”、各级各类培训“第一重点”，</w:t>
      </w:r>
      <w:r>
        <w:rPr>
          <w:rFonts w:hint="eastAsia" w:ascii="仿宋_GB2312" w:hAnsi="仿宋_GB2312" w:cs="仿宋_GB2312"/>
          <w:b w:val="0"/>
          <w:bCs/>
          <w:kern w:val="10"/>
          <w:sz w:val="32"/>
          <w:szCs w:val="32"/>
          <w:lang w:val="en-US" w:eastAsia="zh-CN"/>
        </w:rPr>
        <w:t>扎实推进“五学两助”实践活动，</w:t>
      </w:r>
      <w:r>
        <w:rPr>
          <w:rFonts w:hint="eastAsia" w:ascii="仿宋_GB2312" w:hAnsi="仿宋_GB2312" w:eastAsia="仿宋_GB2312" w:cs="仿宋_GB2312"/>
          <w:b w:val="0"/>
          <w:bCs/>
          <w:kern w:val="10"/>
          <w:sz w:val="32"/>
          <w:szCs w:val="32"/>
          <w:lang w:val="en-US" w:eastAsia="zh-CN"/>
        </w:rPr>
        <w:t>发动全县统一战线</w:t>
      </w:r>
      <w:r>
        <w:rPr>
          <w:rFonts w:hint="eastAsia" w:ascii="仿宋_GB2312" w:hAnsi="仿宋_GB2312" w:cs="仿宋_GB2312"/>
          <w:b w:val="0"/>
          <w:bCs/>
          <w:kern w:val="10"/>
          <w:sz w:val="32"/>
          <w:szCs w:val="32"/>
          <w:lang w:val="en-US" w:eastAsia="zh-CN"/>
        </w:rPr>
        <w:t>近150名学员</w:t>
      </w:r>
      <w:r>
        <w:rPr>
          <w:rFonts w:hint="eastAsia" w:ascii="仿宋_GB2312" w:hAnsi="仿宋_GB2312" w:eastAsia="仿宋_GB2312" w:cs="仿宋_GB2312"/>
          <w:b w:val="0"/>
          <w:bCs/>
          <w:kern w:val="10"/>
          <w:sz w:val="32"/>
          <w:szCs w:val="32"/>
          <w:lang w:val="en-US" w:eastAsia="zh-CN"/>
        </w:rPr>
        <w:t>参</w:t>
      </w:r>
      <w:r>
        <w:rPr>
          <w:rFonts w:hint="eastAsia" w:ascii="仿宋_GB2312" w:hAnsi="仿宋_GB2312" w:cs="仿宋_GB2312"/>
          <w:b w:val="0"/>
          <w:bCs/>
          <w:kern w:val="10"/>
          <w:sz w:val="32"/>
          <w:szCs w:val="32"/>
          <w:lang w:val="en-US" w:eastAsia="zh-CN"/>
        </w:rPr>
        <w:t>学</w:t>
      </w:r>
      <w:r>
        <w:rPr>
          <w:rFonts w:hint="eastAsia" w:ascii="仿宋_GB2312" w:hAnsi="仿宋_GB2312" w:eastAsia="仿宋_GB2312" w:cs="仿宋_GB2312"/>
          <w:b w:val="0"/>
          <w:bCs/>
          <w:kern w:val="10"/>
          <w:sz w:val="32"/>
          <w:szCs w:val="32"/>
          <w:lang w:val="en-US" w:eastAsia="zh-CN"/>
        </w:rPr>
        <w:t>“网上社院</w:t>
      </w:r>
      <w:r>
        <w:rPr>
          <w:rFonts w:hint="eastAsia" w:ascii="仿宋_GB2312" w:hAnsi="仿宋_GB2312" w:cs="仿宋_GB2312"/>
          <w:b w:val="0"/>
          <w:bCs/>
          <w:kern w:val="10"/>
          <w:sz w:val="32"/>
          <w:szCs w:val="32"/>
          <w:lang w:val="en-US" w:eastAsia="zh-CN"/>
        </w:rPr>
        <w:t>”</w:t>
      </w:r>
      <w:r>
        <w:rPr>
          <w:rFonts w:hint="eastAsia" w:ascii="仿宋_GB2312" w:hAnsi="仿宋_GB2312" w:eastAsia="仿宋_GB2312" w:cs="仿宋_GB2312"/>
          <w:b w:val="0"/>
          <w:bCs/>
          <w:kern w:val="10"/>
          <w:sz w:val="32"/>
          <w:szCs w:val="32"/>
          <w:lang w:val="en-US" w:eastAsia="zh-CN"/>
        </w:rPr>
        <w:t>，</w:t>
      </w:r>
      <w:r>
        <w:rPr>
          <w:rFonts w:hint="eastAsia" w:ascii="仿宋_GB2312" w:hAnsi="仿宋_GB2312" w:cs="仿宋_GB2312"/>
          <w:b w:val="0"/>
          <w:bCs/>
          <w:kern w:val="10"/>
          <w:sz w:val="32"/>
          <w:szCs w:val="32"/>
          <w:lang w:val="en-US" w:eastAsia="zh-CN"/>
        </w:rPr>
        <w:t>不断掀起学习热潮</w:t>
      </w:r>
      <w:r>
        <w:rPr>
          <w:rFonts w:hint="eastAsia" w:ascii="仿宋_GB2312" w:hAnsi="仿宋_GB2312" w:eastAsia="仿宋_GB2312" w:cs="仿宋_GB2312"/>
          <w:b w:val="0"/>
          <w:bCs/>
          <w:kern w:val="10"/>
          <w:sz w:val="32"/>
          <w:szCs w:val="32"/>
          <w:lang w:val="en-US" w:eastAsia="zh-CN"/>
        </w:rPr>
        <w:t>。成功举办“凝心聚力新征程 团结奋斗向未来”中共二十大金句诵读活动，对</w:t>
      </w:r>
      <w:r>
        <w:rPr>
          <w:rFonts w:hint="eastAsia" w:ascii="仿宋_GB2312" w:hAnsi="仿宋_GB2312" w:cs="仿宋_GB2312"/>
          <w:b w:val="0"/>
          <w:bCs/>
          <w:kern w:val="10"/>
          <w:sz w:val="32"/>
          <w:szCs w:val="32"/>
          <w:lang w:val="en-US" w:eastAsia="zh-CN"/>
        </w:rPr>
        <w:t>党外知识分子、</w:t>
      </w:r>
      <w:r>
        <w:rPr>
          <w:rFonts w:hint="eastAsia" w:ascii="仿宋_GB2312" w:hAnsi="仿宋_GB2312" w:eastAsia="仿宋_GB2312" w:cs="仿宋_GB2312"/>
          <w:b w:val="0"/>
          <w:bCs/>
          <w:kern w:val="10"/>
          <w:sz w:val="32"/>
          <w:szCs w:val="32"/>
          <w:lang w:val="en-US" w:eastAsia="zh-CN"/>
        </w:rPr>
        <w:t>新的社会阶层人士、民宗领域开展“中共二十大精神”</w:t>
      </w:r>
      <w:r>
        <w:rPr>
          <w:rFonts w:hint="eastAsia" w:ascii="仿宋_GB2312" w:hAnsi="仿宋_GB2312" w:cs="仿宋_GB2312"/>
          <w:b w:val="0"/>
          <w:bCs/>
          <w:kern w:val="10"/>
          <w:sz w:val="32"/>
          <w:szCs w:val="32"/>
          <w:lang w:val="en-US" w:eastAsia="zh-CN"/>
        </w:rPr>
        <w:t>“</w:t>
      </w:r>
      <w:r>
        <w:rPr>
          <w:rFonts w:hint="eastAsia" w:ascii="仿宋_GB2312" w:hAnsi="仿宋_GB2312" w:eastAsia="仿宋_GB2312" w:cs="仿宋_GB2312"/>
          <w:b w:val="0"/>
          <w:bCs/>
          <w:kern w:val="10"/>
          <w:sz w:val="32"/>
          <w:szCs w:val="32"/>
          <w:lang w:val="en-US" w:eastAsia="zh-CN"/>
        </w:rPr>
        <w:t>铸牢中华民族共同体意识</w:t>
      </w:r>
      <w:r>
        <w:rPr>
          <w:rFonts w:hint="eastAsia" w:ascii="仿宋_GB2312" w:hAnsi="仿宋_GB2312" w:cs="仿宋_GB2312"/>
          <w:b w:val="0"/>
          <w:bCs/>
          <w:kern w:val="10"/>
          <w:sz w:val="32"/>
          <w:szCs w:val="32"/>
          <w:lang w:val="en-US" w:eastAsia="zh-CN"/>
        </w:rPr>
        <w:t>”等</w:t>
      </w:r>
      <w:r>
        <w:rPr>
          <w:rFonts w:hint="eastAsia" w:ascii="仿宋_GB2312" w:hAnsi="仿宋_GB2312" w:eastAsia="仿宋_GB2312" w:cs="仿宋_GB2312"/>
          <w:b w:val="0"/>
          <w:bCs/>
          <w:kern w:val="10"/>
          <w:sz w:val="32"/>
          <w:szCs w:val="32"/>
          <w:lang w:val="en-US" w:eastAsia="zh-CN"/>
        </w:rPr>
        <w:t>宣讲</w:t>
      </w:r>
      <w:r>
        <w:rPr>
          <w:rFonts w:hint="eastAsia" w:ascii="仿宋_GB2312" w:hAnsi="仿宋_GB2312" w:cs="仿宋_GB2312"/>
          <w:b w:val="0"/>
          <w:bCs/>
          <w:kern w:val="10"/>
          <w:sz w:val="32"/>
          <w:szCs w:val="32"/>
          <w:lang w:val="en-US" w:eastAsia="zh-CN"/>
        </w:rPr>
        <w:t>活动</w:t>
      </w:r>
      <w:r>
        <w:rPr>
          <w:rFonts w:hint="eastAsia" w:ascii="仿宋_GB2312" w:hAnsi="仿宋_GB2312" w:eastAsia="仿宋_GB2312" w:cs="仿宋_GB2312"/>
          <w:b w:val="0"/>
          <w:bCs/>
          <w:kern w:val="10"/>
          <w:sz w:val="32"/>
          <w:szCs w:val="32"/>
          <w:lang w:val="en-US" w:eastAsia="zh-CN"/>
        </w:rPr>
        <w:t>，组织非公经济代表人士</w:t>
      </w:r>
      <w:r>
        <w:rPr>
          <w:rFonts w:hint="eastAsia" w:ascii="仿宋_GB2312" w:hAnsi="仿宋_GB2312" w:cs="仿宋_GB2312"/>
          <w:b w:val="0"/>
          <w:bCs/>
          <w:kern w:val="10"/>
          <w:sz w:val="32"/>
          <w:szCs w:val="32"/>
          <w:lang w:val="en-US" w:eastAsia="zh-CN"/>
        </w:rPr>
        <w:t>30余名</w:t>
      </w:r>
      <w:r>
        <w:rPr>
          <w:rFonts w:hint="eastAsia" w:ascii="仿宋_GB2312" w:hAnsi="仿宋_GB2312" w:eastAsia="仿宋_GB2312" w:cs="仿宋_GB2312"/>
          <w:b w:val="0"/>
          <w:bCs/>
          <w:kern w:val="10"/>
          <w:sz w:val="32"/>
          <w:szCs w:val="32"/>
          <w:lang w:val="en-US" w:eastAsia="zh-CN"/>
        </w:rPr>
        <w:t>开展理想信念教育培训，</w:t>
      </w:r>
      <w:r>
        <w:rPr>
          <w:rFonts w:hint="eastAsia" w:ascii="仿宋_GB2312" w:hAnsi="仿宋_GB2312" w:cs="仿宋_GB2312"/>
          <w:b w:val="0"/>
          <w:bCs w:val="0"/>
          <w:sz w:val="32"/>
          <w:szCs w:val="32"/>
          <w:lang w:val="en-US" w:eastAsia="zh-CN"/>
        </w:rPr>
        <w:t>分批开展党外人士谈心谈话，筹备举办“凝聚知联力量 助力乡村振兴”三下乡活动，</w:t>
      </w:r>
      <w:r>
        <w:rPr>
          <w:rFonts w:hint="eastAsia" w:ascii="仿宋_GB2312" w:hAnsi="仿宋_GB2312" w:cs="仿宋_GB2312"/>
          <w:b w:val="0"/>
          <w:bCs/>
          <w:kern w:val="10"/>
          <w:sz w:val="32"/>
          <w:szCs w:val="32"/>
          <w:lang w:val="en-US" w:eastAsia="zh-CN"/>
        </w:rPr>
        <w:t>不断</w:t>
      </w:r>
      <w:r>
        <w:rPr>
          <w:rFonts w:hint="eastAsia" w:ascii="仿宋_GB2312" w:hAnsi="仿宋_GB2312" w:eastAsia="仿宋_GB2312" w:cs="仿宋_GB2312"/>
          <w:b w:val="0"/>
          <w:bCs/>
          <w:kern w:val="10"/>
          <w:sz w:val="32"/>
          <w:szCs w:val="32"/>
          <w:lang w:val="en-US" w:eastAsia="zh-CN"/>
        </w:rPr>
        <w:t>深化各领域统战成员坚定</w:t>
      </w:r>
      <w:r>
        <w:rPr>
          <w:rFonts w:hint="eastAsia" w:ascii="仿宋_GB2312" w:hAnsi="仿宋_GB2312" w:cs="仿宋_GB2312"/>
          <w:b w:val="0"/>
          <w:bCs/>
          <w:kern w:val="10"/>
          <w:sz w:val="32"/>
          <w:szCs w:val="32"/>
          <w:lang w:val="en-US" w:eastAsia="zh-CN"/>
        </w:rPr>
        <w:t>跟党走的理想</w:t>
      </w:r>
      <w:r>
        <w:rPr>
          <w:rFonts w:hint="eastAsia" w:ascii="仿宋_GB2312" w:hAnsi="仿宋_GB2312" w:eastAsia="仿宋_GB2312" w:cs="仿宋_GB2312"/>
          <w:b w:val="0"/>
          <w:bCs/>
          <w:kern w:val="10"/>
          <w:sz w:val="32"/>
          <w:szCs w:val="32"/>
          <w:lang w:val="en-US" w:eastAsia="zh-CN"/>
        </w:rPr>
        <w:t>信念。</w:t>
      </w:r>
      <w:r>
        <w:rPr>
          <w:rFonts w:hint="eastAsia" w:ascii="仿宋_GB2312" w:hAnsi="仿宋_GB2312" w:cs="仿宋_GB2312"/>
          <w:b/>
          <w:bCs w:val="0"/>
          <w:kern w:val="10"/>
          <w:sz w:val="32"/>
          <w:szCs w:val="32"/>
          <w:lang w:val="en-US" w:eastAsia="zh-CN"/>
        </w:rPr>
        <w:t>工作机制“塑魂”。</w:t>
      </w:r>
      <w:r>
        <w:rPr>
          <w:rFonts w:hint="eastAsia" w:ascii="仿宋_GB2312" w:hAnsi="仿宋_GB2312" w:cs="仿宋_GB2312"/>
          <w:b w:val="0"/>
          <w:bCs/>
          <w:kern w:val="10"/>
          <w:sz w:val="32"/>
          <w:szCs w:val="32"/>
          <w:lang w:val="en-US" w:eastAsia="zh-CN"/>
        </w:rPr>
        <w:t>认真贯彻落实“五个纳入”“四个带头”工作机制，坚持把统战工作放在全县经济社会发展全局中统一谋划、统筹安排，</w:t>
      </w:r>
      <w:r>
        <w:rPr>
          <w:rFonts w:hint="eastAsia" w:ascii="仿宋_GB2312" w:eastAsia="仿宋_GB2312"/>
          <w:sz w:val="32"/>
          <w:szCs w:val="32"/>
        </w:rPr>
        <w:t>将宗教工作</w:t>
      </w:r>
      <w:r>
        <w:rPr>
          <w:rFonts w:hint="eastAsia" w:ascii="仿宋_GB2312"/>
          <w:sz w:val="32"/>
          <w:szCs w:val="32"/>
          <w:lang w:eastAsia="zh-CN"/>
        </w:rPr>
        <w:t>纳入党校教学内容、</w:t>
      </w:r>
      <w:r>
        <w:rPr>
          <w:rFonts w:hint="eastAsia" w:eastAsia="仿宋_GB2312"/>
          <w:sz w:val="32"/>
          <w:szCs w:val="32"/>
        </w:rPr>
        <w:t>纳入维护政治安全和意识形态工作责任制考核，抓好常态化落实</w:t>
      </w:r>
      <w:r>
        <w:rPr>
          <w:rFonts w:hint="eastAsia" w:ascii="仿宋_GB2312" w:hAnsi="仿宋_GB2312" w:cs="仿宋_GB2312"/>
          <w:b w:val="0"/>
          <w:bCs/>
          <w:kern w:val="10"/>
          <w:sz w:val="32"/>
          <w:szCs w:val="32"/>
          <w:lang w:val="en-US" w:eastAsia="zh-CN"/>
        </w:rPr>
        <w:t>。组织召开县委统一战线工作领导小组2023年全体会议，制定领导小组工作规则，加强对民族宗教、民营经济等工作研究部署、协调指导，</w:t>
      </w:r>
      <w:r>
        <w:rPr>
          <w:rFonts w:hint="eastAsia" w:ascii="仿宋_GB2312" w:eastAsia="仿宋_GB2312"/>
          <w:sz w:val="32"/>
          <w:szCs w:val="32"/>
        </w:rPr>
        <w:t>统战工作领导小组研究宗教工作2次，协调解决涉宗教事务问题2个，推动落实部门联动工作4次，县委理论学习中心组组织相关学习2次，</w:t>
      </w:r>
      <w:r>
        <w:rPr>
          <w:rFonts w:hint="eastAsia" w:ascii="仿宋_GB2312" w:hAnsi="仿宋_GB2312" w:eastAsia="仿宋_GB2312" w:cs="仿宋_GB2312"/>
          <w:sz w:val="32"/>
          <w:szCs w:val="32"/>
          <w:lang w:val="en-US" w:eastAsia="zh-CN"/>
        </w:rPr>
        <w:t>“领导小组议大事、协调机制抓日常”的议事机制架构</w:t>
      </w:r>
      <w:r>
        <w:rPr>
          <w:rFonts w:hint="eastAsia" w:ascii="仿宋_GB2312" w:hAnsi="仿宋_GB2312" w:cs="仿宋_GB2312"/>
          <w:sz w:val="32"/>
          <w:szCs w:val="32"/>
          <w:lang w:val="en-US" w:eastAsia="zh-CN"/>
        </w:rPr>
        <w:t>进一步完善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10"/>
          <w:sz w:val="32"/>
          <w:szCs w:val="32"/>
          <w:lang w:val="en-US" w:eastAsia="zh-CN"/>
        </w:rPr>
        <w:t>协助县委推动《中共中央关于加强新时代统一战线工作的意见》和省委、市委实施意见的贯彻落实，出台县委实施意见</w:t>
      </w:r>
      <w:r>
        <w:rPr>
          <w:rFonts w:hint="eastAsia" w:ascii="仿宋_GB2312" w:hAnsi="仿宋_GB2312" w:cs="仿宋_GB2312"/>
          <w:b w:val="0"/>
          <w:bCs/>
          <w:kern w:val="10"/>
          <w:sz w:val="32"/>
          <w:szCs w:val="32"/>
          <w:lang w:val="en-US" w:eastAsia="zh-CN"/>
        </w:rPr>
        <w:t>；</w:t>
      </w:r>
      <w:r>
        <w:rPr>
          <w:rFonts w:hint="eastAsia" w:ascii="仿宋_GB2312" w:hAnsi="仿宋_GB2312" w:eastAsia="仿宋_GB2312" w:cs="仿宋_GB2312"/>
          <w:sz w:val="32"/>
          <w:szCs w:val="32"/>
          <w:lang w:val="en-US" w:eastAsia="zh-CN"/>
        </w:rPr>
        <w:t>以领导小组办公室名义下发《乡镇（街道）统战委员工作职责》，推行乡镇统战委员年度</w:t>
      </w:r>
      <w:r>
        <w:rPr>
          <w:rFonts w:hint="eastAsia" w:ascii="仿宋_GB2312" w:hAnsi="仿宋_GB2312" w:cs="仿宋_GB2312"/>
          <w:sz w:val="32"/>
          <w:szCs w:val="32"/>
          <w:lang w:val="en-US" w:eastAsia="zh-CN"/>
        </w:rPr>
        <w:t>述职</w:t>
      </w:r>
      <w:r>
        <w:rPr>
          <w:rFonts w:hint="eastAsia" w:ascii="仿宋_GB2312" w:hAnsi="仿宋_GB2312" w:eastAsia="仿宋_GB2312" w:cs="仿宋_GB2312"/>
          <w:sz w:val="32"/>
          <w:szCs w:val="32"/>
          <w:lang w:val="en-US" w:eastAsia="zh-CN"/>
        </w:rPr>
        <w:t>考核机制，切实</w:t>
      </w:r>
      <w:r>
        <w:rPr>
          <w:rFonts w:hint="eastAsia" w:ascii="仿宋_GB2312" w:hAnsi="仿宋_GB2312" w:cs="仿宋_GB2312"/>
          <w:sz w:val="32"/>
          <w:szCs w:val="32"/>
          <w:lang w:val="en-US" w:eastAsia="zh-CN"/>
        </w:rPr>
        <w:t>推动</w:t>
      </w:r>
      <w:r>
        <w:rPr>
          <w:rFonts w:hint="eastAsia" w:ascii="仿宋_GB2312" w:hAnsi="仿宋_GB2312" w:eastAsia="仿宋_GB2312" w:cs="仿宋_GB2312"/>
          <w:sz w:val="32"/>
          <w:szCs w:val="32"/>
          <w:lang w:val="en-US" w:eastAsia="zh-CN"/>
        </w:rPr>
        <w:t>履行做好统战工作主体责任，不断夯实基层统战工作</w:t>
      </w:r>
      <w:r>
        <w:rPr>
          <w:rFonts w:hint="eastAsia" w:ascii="仿宋_GB2312" w:hAnsi="仿宋_GB2312" w:cs="仿宋_GB2312"/>
          <w:sz w:val="32"/>
          <w:szCs w:val="32"/>
          <w:lang w:val="en-US" w:eastAsia="zh-CN"/>
        </w:rPr>
        <w:t>。</w:t>
      </w:r>
      <w:r>
        <w:rPr>
          <w:rFonts w:hint="eastAsia" w:ascii="仿宋_GB2312" w:hAnsi="仿宋_GB2312" w:cs="仿宋_GB2312"/>
          <w:b/>
          <w:bCs/>
          <w:sz w:val="32"/>
          <w:szCs w:val="32"/>
          <w:lang w:val="en-US" w:eastAsia="zh-CN"/>
        </w:rPr>
        <w:t>队伍建设“强心”。</w:t>
      </w:r>
      <w:r>
        <w:rPr>
          <w:rFonts w:hint="eastAsia" w:ascii="仿宋_GB2312" w:hAnsi="仿宋_GB2312" w:cs="仿宋_GB2312"/>
          <w:b w:val="0"/>
          <w:bCs w:val="0"/>
          <w:sz w:val="32"/>
          <w:szCs w:val="32"/>
          <w:lang w:val="en-US" w:eastAsia="zh-CN"/>
        </w:rPr>
        <w:t>制定出台“六个共同”、党外干部工作联席会议等制度，有针对性地加强党外干部梯次选配，落实县委常委与党外代表人士联谊交友制度，做好无党派人士认定工作，不断加强党外代表人士队伍建设。</w:t>
      </w:r>
      <w:r>
        <w:rPr>
          <w:rFonts w:hint="eastAsia" w:ascii="仿宋_GB2312" w:eastAsia="仿宋_GB2312"/>
          <w:sz w:val="32"/>
          <w:lang w:eastAsia="zh-CN"/>
        </w:rPr>
        <w:t>组织召开</w:t>
      </w:r>
      <w:r>
        <w:rPr>
          <w:rFonts w:hint="eastAsia" w:ascii="仿宋_GB2312" w:hAnsi="仿宋_GB2312" w:eastAsia="仿宋_GB2312" w:cs="仿宋_GB2312"/>
          <w:sz w:val="32"/>
          <w:szCs w:val="32"/>
          <w:lang w:val="en-US" w:eastAsia="zh-CN"/>
        </w:rPr>
        <w:t>民宗领域专题学习培训会，</w:t>
      </w:r>
      <w:r>
        <w:rPr>
          <w:rFonts w:hint="eastAsia" w:ascii="仿宋_GB2312"/>
          <w:sz w:val="32"/>
          <w:lang w:eastAsia="zh-CN"/>
        </w:rPr>
        <w:t>引导</w:t>
      </w:r>
      <w:r>
        <w:rPr>
          <w:rFonts w:hint="eastAsia" w:ascii="仿宋_GB2312" w:hAnsi="仿宋_GB2312" w:cs="仿宋_GB2312"/>
          <w:b w:val="0"/>
          <w:bCs w:val="0"/>
          <w:sz w:val="32"/>
          <w:szCs w:val="32"/>
          <w:lang w:val="en-US" w:eastAsia="zh-CN"/>
        </w:rPr>
        <w:t>统战干部和广大统战成员树牢总体国家安全观，协同做好统战领域风险隐患的排查研判、监测预警等工作，不断提升统战干部干事创业本领和风险防范能力。以“五型”机关建设为抓手，落实“作风建设年”要求，扎实推进主题教育，深化“一月一课一片一实践”主题党日活动，抓实机关作风效能。</w:t>
      </w:r>
    </w:p>
    <w:p w14:paraId="7EC7CA9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（二）擦亮“两大品牌”，统战社会影响更有广度。</w:t>
      </w:r>
      <w:r>
        <w:rPr>
          <w:rFonts w:hint="eastAsia" w:ascii="仿宋_GB2312" w:hAnsi="仿宋_GB2312" w:eastAsia="仿宋_GB2312" w:cs="仿宋_GB2312"/>
          <w:b/>
          <w:bCs/>
          <w:sz w:val="32"/>
          <w:szCs w:val="32"/>
          <w:lang w:val="en-US" w:eastAsia="zh-CN"/>
        </w:rPr>
        <w:t>唱响“炎帝文化”品牌</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加强炎帝陵和炎帝文化宣传，</w:t>
      </w:r>
      <w:r>
        <w:rPr>
          <w:rFonts w:hint="eastAsia" w:ascii="仿宋_GB2312" w:hAnsi="仿宋_GB2312" w:eastAsia="仿宋_GB2312" w:cs="仿宋_GB2312"/>
          <w:kern w:val="2"/>
          <w:sz w:val="32"/>
          <w:szCs w:val="32"/>
          <w:lang w:val="en-US" w:eastAsia="zh-CN" w:bidi="ar-SA"/>
        </w:rPr>
        <w:t>成功举办“癸卯年东莞台商子弟学校恭祝炎帝神农氏千秋圣诞祭祀大典”、香港新界社团联会沙田地委会考察交流、</w:t>
      </w:r>
      <w:r>
        <w:rPr>
          <w:rFonts w:hint="eastAsia" w:ascii="仿宋_GB2312" w:hAnsi="仿宋_GB2312" w:eastAsia="仿宋_GB2312" w:cs="仿宋_GB2312"/>
          <w:sz w:val="32"/>
          <w:szCs w:val="32"/>
          <w:lang w:val="en-US" w:eastAsia="zh-CN"/>
        </w:rPr>
        <w:t>湖南省侨界青年“走进炎陵”、一个字让你爱上中国·2023中国寻根之旅夏令营湖南营、长三角珠三角株洲籍民营企业家代表走进炎陵、澳门家国情怀历史学会来炎考察交流</w:t>
      </w:r>
      <w:r>
        <w:rPr>
          <w:rFonts w:hint="eastAsia" w:ascii="仿宋_GB2312" w:hAnsi="仿宋_GB2312" w:eastAsia="仿宋_GB2312" w:cs="仿宋_GB2312"/>
          <w:kern w:val="2"/>
          <w:sz w:val="32"/>
          <w:szCs w:val="32"/>
          <w:lang w:val="en-US" w:eastAsia="zh-CN" w:bidi="ar-SA"/>
        </w:rPr>
        <w:t>等重大祭典活动18场次，以及游客体验式、研学祭典活动23场次。</w:t>
      </w:r>
      <w:r>
        <w:rPr>
          <w:rFonts w:hint="eastAsia" w:ascii="仿宋_GB2312" w:hAnsi="仿宋_GB2312" w:eastAsia="仿宋_GB2312" w:cs="仿宋_GB2312"/>
          <w:sz w:val="32"/>
          <w:szCs w:val="32"/>
          <w:lang w:val="en-US" w:eastAsia="zh-CN"/>
        </w:rPr>
        <w:t>台籍师生祭祀炎帝的新闻在6月5日CCTV4《海峡两岸》栏目中播出，央视一套《新闻联播》《晚间新闻》、央视四套《海峡两岸》先后四次宣传报道炎帝陵，国台办新闻发言人为炎帝陵海峡两岸交流工作进行“点赞”。持续加强县域间、景点间文化交流合作，邀请东莞台商子弟学校、陕西黄帝陵、河南黄帝故里、浙江大禹陵、湖北炎帝故里、甘肃伏羲陵等地来炎开展文化交流；4月26日-27日举办炎陵、安仁、茶陵“三县”炎帝文化研讨交流会，与会人员近200人。经县委主要领导亲自向上级相关部门汇报，带队外出开展炎帝文化交流，得到市委、市委统战部领导的重视和大力支持，促成海峡两岸炎帝神农文化祭活动于9月22—24日在炎陵县举办。</w:t>
      </w:r>
      <w:r>
        <w:rPr>
          <w:rFonts w:hint="eastAsia" w:ascii="仿宋_GB2312" w:hAnsi="仿宋_GB2312" w:eastAsia="仿宋_GB2312" w:cs="仿宋_GB2312"/>
          <w:kern w:val="0"/>
          <w:sz w:val="32"/>
          <w:szCs w:val="32"/>
          <w:lang w:val="en-US" w:eastAsia="zh-CN" w:bidi="ar"/>
        </w:rPr>
        <w:t>本次活动是10余年来炎陵县接待规模最大、时间最长、活动最多的一次，</w:t>
      </w:r>
      <w:r>
        <w:rPr>
          <w:rFonts w:hint="eastAsia" w:ascii="仿宋_GB2312" w:hAnsi="仿宋_GB2312" w:eastAsia="仿宋_GB2312" w:cs="仿宋_GB2312"/>
          <w:sz w:val="32"/>
          <w:szCs w:val="32"/>
          <w:lang w:val="en-US" w:eastAsia="zh-CN"/>
        </w:rPr>
        <w:t>获得了上级领导、台湾嘉宾和社会各界的高度肯定赞誉。中央、省市和台湾、港澳多家媒体等发布稿件53篇，社会影响面广，“炎帝文化”品牌愈发响亮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做实“民族团结”品牌。</w:t>
      </w:r>
      <w:r>
        <w:rPr>
          <w:rFonts w:hint="eastAsia" w:ascii="仿宋_GB2312" w:hAnsi="仿宋_GB2312" w:eastAsia="仿宋_GB2312" w:cs="仿宋_GB2312"/>
          <w:b w:val="0"/>
          <w:bCs w:val="0"/>
          <w:sz w:val="32"/>
          <w:szCs w:val="32"/>
          <w:lang w:val="en-US" w:eastAsia="zh-CN"/>
        </w:rPr>
        <w:t>进一步繁荣民族文化，4月22日举办神农谷第一届民俗文化节，欢庆畲族三月三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val="en-US" w:eastAsia="zh-CN"/>
        </w:rPr>
        <w:t>11月28日举办癸卯年“盘王节”民俗文化活动，用庄严而热闹的祭祀方式祭祀瑶族祖先盘王。</w:t>
      </w:r>
      <w:r>
        <w:rPr>
          <w:rFonts w:hint="eastAsia" w:ascii="仿宋_GB2312" w:hAnsi="仿宋_GB2312" w:eastAsia="仿宋_GB2312" w:cs="仿宋_GB2312"/>
          <w:sz w:val="32"/>
          <w:szCs w:val="32"/>
          <w:lang w:eastAsia="zh-CN"/>
        </w:rPr>
        <w:t>在中村瑶族乡开展</w:t>
      </w:r>
      <w:r>
        <w:rPr>
          <w:rFonts w:hint="eastAsia" w:ascii="仿宋_GB2312" w:hAnsi="仿宋_GB2312" w:eastAsia="仿宋_GB2312" w:cs="仿宋_GB2312"/>
          <w:sz w:val="32"/>
          <w:szCs w:val="32"/>
          <w:vertAlign w:val="baseline"/>
          <w:lang w:eastAsia="zh-CN"/>
        </w:rPr>
        <w:t>民族</w:t>
      </w:r>
      <w:r>
        <w:rPr>
          <w:rFonts w:hint="eastAsia" w:ascii="仿宋_GB2312" w:hAnsi="仿宋_GB2312" w:eastAsia="仿宋_GB2312" w:cs="仿宋_GB2312"/>
          <w:sz w:val="32"/>
          <w:szCs w:val="32"/>
          <w:lang w:eastAsia="zh-CN"/>
        </w:rPr>
        <w:t>团结文旅小镇建设工作，争取</w:t>
      </w:r>
      <w:r>
        <w:rPr>
          <w:rFonts w:hint="eastAsia" w:ascii="仿宋_GB2312" w:eastAsia="仿宋_GB2312"/>
          <w:sz w:val="32"/>
          <w:szCs w:val="32"/>
        </w:rPr>
        <w:t>有关专项衔接补助资金150万元</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农田灌溉储水坝建设，建设黄桃品牌宣传长廊</w:t>
      </w:r>
      <w:r>
        <w:rPr>
          <w:rFonts w:hint="eastAsia" w:ascii="仿宋_GB2312" w:hAnsi="仿宋_GB2312" w:eastAsia="仿宋_GB2312" w:cs="仿宋_GB2312"/>
          <w:sz w:val="32"/>
          <w:szCs w:val="32"/>
          <w:lang w:eastAsia="zh-CN"/>
        </w:rPr>
        <w:t>；投入</w:t>
      </w:r>
      <w:r>
        <w:rPr>
          <w:rFonts w:hint="eastAsia" w:ascii="仿宋_GB2312" w:hAnsi="仿宋_GB2312" w:eastAsia="仿宋_GB2312" w:cs="仿宋_GB2312"/>
          <w:sz w:val="32"/>
          <w:szCs w:val="32"/>
          <w:lang w:val="en-US" w:eastAsia="zh-CN"/>
        </w:rPr>
        <w:t>300余万元完成“两何”故居建设，民族乡村基础设施进一步完善。6月30日纪念何炳麟诞辰146周年暨民进全国会史教育基地揭牌仪式在中村瑶族乡顺利举行。故居开馆后，吸引了省内各地民进和党政机关来炎开展主题教育活动，切实带动民族乡村的经济文化发展。</w:t>
      </w:r>
    </w:p>
    <w:p w14:paraId="6515C1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（三）做强“三个一批”，统战事业发展更焕风采。</w:t>
      </w:r>
      <w:r>
        <w:rPr>
          <w:rFonts w:hint="eastAsia" w:ascii="仿宋_GB2312" w:hAnsi="仿宋_GB2312" w:eastAsia="仿宋_GB2312" w:cs="仿宋_GB2312"/>
          <w:b/>
          <w:bCs/>
          <w:sz w:val="32"/>
          <w:szCs w:val="32"/>
          <w:lang w:val="en-US" w:eastAsia="zh-CN"/>
        </w:rPr>
        <w:t>拓展一批特色阵地。</w:t>
      </w:r>
      <w:r>
        <w:rPr>
          <w:rFonts w:hint="eastAsia" w:ascii="仿宋_GB2312" w:hAnsi="仿宋_GB2312" w:eastAsia="仿宋_GB2312" w:cs="仿宋_GB2312"/>
          <w:b w:val="0"/>
          <w:bCs w:val="0"/>
          <w:sz w:val="32"/>
          <w:szCs w:val="32"/>
          <w:lang w:val="en-US" w:eastAsia="zh-CN"/>
        </w:rPr>
        <w:t>坚持把阵地打造牢牢抓在手上，在鹿原镇西草坪村、十都镇青石岗村、策源乡荣塘村开展省、市级“同心美丽乡村”建设工作，重点在霞阳镇、中村瑶族乡、炎帝陵、神农谷等处持续深入打造唐丽辉党外知识分子工作室、新的社会阶层人士实践创新基地、</w:t>
      </w:r>
      <w:r>
        <w:rPr>
          <w:rFonts w:hint="eastAsia" w:ascii="仿宋_GB2312" w:eastAsia="仿宋_GB2312"/>
          <w:sz w:val="32"/>
        </w:rPr>
        <w:t>民族团结服务站</w:t>
      </w:r>
      <w:r>
        <w:rPr>
          <w:rFonts w:hint="eastAsia" w:ascii="仿宋_GB2312" w:hAnsi="仿宋_GB2312" w:eastAsia="仿宋_GB2312" w:cs="仿宋_GB2312"/>
          <w:b w:val="0"/>
          <w:bCs w:val="0"/>
          <w:sz w:val="32"/>
          <w:szCs w:val="32"/>
          <w:lang w:val="en-US" w:eastAsia="zh-CN"/>
        </w:rPr>
        <w:t>、</w:t>
      </w:r>
      <w:r>
        <w:rPr>
          <w:rFonts w:hint="eastAsia" w:ascii="仿宋_GB2312" w:eastAsia="仿宋_GB2312"/>
          <w:sz w:val="32"/>
        </w:rPr>
        <w:t>铸牢中华民族共同体意识教育实践基地</w:t>
      </w:r>
      <w:r>
        <w:rPr>
          <w:rFonts w:hint="eastAsia" w:ascii="仿宋_GB2312" w:eastAsia="仿宋_GB2312"/>
          <w:sz w:val="32"/>
          <w:lang w:eastAsia="zh-CN"/>
        </w:rPr>
        <w:t>、</w:t>
      </w:r>
      <w:r>
        <w:rPr>
          <w:rFonts w:hint="eastAsia" w:ascii="仿宋_GB2312" w:hAnsi="仿宋_GB2312" w:eastAsia="仿宋_GB2312" w:cs="仿宋_GB2312"/>
          <w:b w:val="0"/>
          <w:bCs w:val="0"/>
          <w:sz w:val="32"/>
          <w:szCs w:val="32"/>
          <w:lang w:val="en-US" w:eastAsia="zh-CN"/>
        </w:rPr>
        <w:t>省统一战线教育基地、华侨文化交流基地等一批有特色的统战工作阵地。炎帝陵、红军标语博物馆被授予湖南统一战线教育基地，</w:t>
      </w:r>
      <w:r>
        <w:rPr>
          <w:rFonts w:hint="eastAsia" w:ascii="仿宋_GB2312" w:hAnsi="Calibri" w:eastAsia="仿宋_GB2312" w:cs="Times New Roman"/>
          <w:sz w:val="32"/>
          <w:szCs w:val="32"/>
          <w:lang w:eastAsia="zh-CN"/>
        </w:rPr>
        <w:t>炎帝陵海峡两岸交流基地以第一等次获评省涉台交流优秀基地，炎帝陵华侨文化交流工作获全省推介。</w:t>
      </w:r>
      <w:r>
        <w:rPr>
          <w:rFonts w:hint="eastAsia" w:ascii="仿宋_GB2312" w:eastAsia="仿宋_GB2312"/>
          <w:sz w:val="32"/>
          <w:szCs w:val="32"/>
        </w:rPr>
        <w:t>7月27日，省侨联党组书记、副主席孙民生</w:t>
      </w:r>
      <w:r>
        <w:rPr>
          <w:rFonts w:hint="eastAsia" w:ascii="仿宋_GB2312" w:eastAsia="仿宋_GB2312"/>
          <w:sz w:val="32"/>
          <w:szCs w:val="32"/>
          <w:lang w:eastAsia="zh-CN"/>
        </w:rPr>
        <w:t>来炎调研</w:t>
      </w:r>
      <w:r>
        <w:rPr>
          <w:rFonts w:hint="eastAsia" w:ascii="仿宋_GB2312" w:eastAsia="仿宋_GB2312"/>
          <w:sz w:val="32"/>
          <w:szCs w:val="32"/>
        </w:rPr>
        <w:t>神农谷国家森林公园华侨文化交流基地创建工作情况</w:t>
      </w:r>
      <w:r>
        <w:rPr>
          <w:rFonts w:hint="eastAsia" w:ascii="仿宋_GB2312" w:eastAsia="仿宋_GB2312"/>
          <w:sz w:val="32"/>
          <w:szCs w:val="32"/>
          <w:lang w:eastAsia="zh-CN"/>
        </w:rPr>
        <w:t>，</w:t>
      </w:r>
      <w:r>
        <w:rPr>
          <w:rFonts w:hint="eastAsia" w:ascii="仿宋_GB2312" w:eastAsia="仿宋_GB2312"/>
          <w:sz w:val="32"/>
          <w:szCs w:val="32"/>
        </w:rPr>
        <w:t>对神农谷</w:t>
      </w:r>
      <w:r>
        <w:rPr>
          <w:rFonts w:hint="eastAsia" w:ascii="仿宋_GB2312" w:eastAsia="仿宋_GB2312"/>
          <w:sz w:val="32"/>
          <w:szCs w:val="32"/>
          <w:lang w:eastAsia="zh-CN"/>
        </w:rPr>
        <w:t>相关</w:t>
      </w:r>
      <w:r>
        <w:rPr>
          <w:rFonts w:hint="eastAsia" w:ascii="仿宋_GB2312" w:eastAsia="仿宋_GB2312"/>
          <w:sz w:val="32"/>
          <w:szCs w:val="32"/>
        </w:rPr>
        <w:t>创建工作给予了充分肯定。</w:t>
      </w:r>
      <w:r>
        <w:rPr>
          <w:rFonts w:hint="eastAsia" w:ascii="仿宋_GB2312" w:hAnsi="仿宋_GB2312" w:eastAsia="仿宋_GB2312" w:cs="仿宋_GB2312"/>
          <w:b/>
          <w:bCs/>
          <w:sz w:val="32"/>
          <w:szCs w:val="32"/>
          <w:lang w:val="en-US" w:eastAsia="zh-CN"/>
        </w:rPr>
        <w:t>构建一方稳固基石。</w:t>
      </w:r>
      <w:r>
        <w:rPr>
          <w:rFonts w:hint="eastAsia" w:ascii="仿宋_GB2312" w:hAnsi="仿宋_GB2312" w:eastAsia="仿宋_GB2312" w:cs="仿宋_GB2312"/>
          <w:b w:val="0"/>
          <w:bCs w:val="0"/>
          <w:sz w:val="32"/>
          <w:szCs w:val="32"/>
          <w:lang w:val="en-US" w:eastAsia="zh-CN"/>
        </w:rPr>
        <w:t>紧扣铸牢中华民族共同体意识主线，</w:t>
      </w:r>
      <w:r>
        <w:rPr>
          <w:rFonts w:hint="eastAsia" w:ascii="仿宋_GB2312" w:eastAsia="仿宋_GB2312"/>
          <w:sz w:val="32"/>
        </w:rPr>
        <w:t>指导龙渣学校和坳头村成功创建</w:t>
      </w:r>
      <w:r>
        <w:rPr>
          <w:rFonts w:hint="eastAsia" w:ascii="仿宋_GB2312" w:eastAsia="仿宋_GB2312"/>
          <w:sz w:val="32"/>
          <w:lang w:eastAsia="zh-CN"/>
        </w:rPr>
        <w:t>为</w:t>
      </w:r>
      <w:r>
        <w:rPr>
          <w:rFonts w:hint="eastAsia" w:ascii="仿宋_GB2312" w:eastAsia="仿宋_GB2312"/>
          <w:sz w:val="32"/>
        </w:rPr>
        <w:t>全市民族团结进步示范单位</w:t>
      </w:r>
      <w:r>
        <w:rPr>
          <w:rFonts w:hint="eastAsia" w:ascii="仿宋_GB2312" w:eastAsia="仿宋_GB2312"/>
          <w:sz w:val="32"/>
          <w:lang w:eastAsia="zh-CN"/>
        </w:rPr>
        <w:t>，</w:t>
      </w:r>
      <w:r>
        <w:rPr>
          <w:rFonts w:hint="eastAsia" w:ascii="Times New Roman" w:hAnsi="Times New Roman" w:eastAsia="仿宋_GB2312" w:cs="Times New Roman"/>
          <w:sz w:val="32"/>
          <w:szCs w:val="32"/>
          <w:lang w:eastAsia="zh-CN"/>
        </w:rPr>
        <w:t>结合新时代文明实践站（所）、同心美丽乡村建设等工作开展“民族团结进步月”等系列主题活动。</w:t>
      </w:r>
      <w:r>
        <w:rPr>
          <w:rFonts w:hint="eastAsia" w:ascii="仿宋_GB2312" w:eastAsia="仿宋_GB2312"/>
          <w:sz w:val="32"/>
        </w:rPr>
        <w:t>走访全县乡镇和有关村</w:t>
      </w:r>
      <w:r>
        <w:rPr>
          <w:rFonts w:hint="eastAsia" w:ascii="仿宋_GB2312" w:eastAsia="仿宋_GB2312"/>
          <w:sz w:val="32"/>
          <w:lang w:eastAsia="zh-CN"/>
        </w:rPr>
        <w:t>、</w:t>
      </w:r>
      <w:r>
        <w:rPr>
          <w:rFonts w:hint="eastAsia" w:ascii="仿宋_GB2312" w:eastAsia="仿宋_GB2312"/>
          <w:sz w:val="32"/>
        </w:rPr>
        <w:t>社区，开展基层基础工作督导和调研活动，做好省市有关专项督查备检工作</w:t>
      </w:r>
      <w:r>
        <w:rPr>
          <w:rFonts w:hint="eastAsia" w:ascii="仿宋_GB2312" w:eastAsia="仿宋_GB2312"/>
          <w:sz w:val="32"/>
          <w:lang w:eastAsia="zh-CN"/>
        </w:rPr>
        <w:t>。不断压实“三级网络两级责任制”，</w:t>
      </w:r>
      <w:r>
        <w:rPr>
          <w:rFonts w:hint="eastAsia" w:ascii="仿宋_GB2312" w:eastAsia="仿宋_GB2312"/>
          <w:sz w:val="32"/>
          <w:szCs w:val="32"/>
          <w:lang w:val="en-US" w:eastAsia="zh-CN"/>
        </w:rPr>
        <w:t>依法规范各类宗教活动，</w:t>
      </w:r>
      <w:r>
        <w:rPr>
          <w:rFonts w:hint="eastAsia" w:ascii="仿宋_GB2312" w:eastAsia="仿宋_GB2312"/>
          <w:sz w:val="32"/>
          <w:lang w:eastAsia="zh-CN"/>
        </w:rPr>
        <w:t>以</w:t>
      </w:r>
      <w:r>
        <w:rPr>
          <w:rFonts w:hint="eastAsia" w:ascii="仿宋_GB2312" w:eastAsia="仿宋_GB2312"/>
          <w:sz w:val="32"/>
        </w:rPr>
        <w:t>“教风整顿”和“崇俭戒奢”活动</w:t>
      </w:r>
      <w:r>
        <w:rPr>
          <w:rFonts w:hint="eastAsia" w:ascii="仿宋_GB2312" w:eastAsia="仿宋_GB2312"/>
          <w:sz w:val="32"/>
          <w:lang w:eastAsia="zh-CN"/>
        </w:rPr>
        <w:t>为抓手</w:t>
      </w:r>
      <w:r>
        <w:rPr>
          <w:rFonts w:hint="eastAsia" w:ascii="仿宋_GB2312" w:eastAsia="仿宋_GB2312"/>
          <w:sz w:val="32"/>
        </w:rPr>
        <w:t>，</w:t>
      </w:r>
      <w:r>
        <w:rPr>
          <w:rFonts w:hint="eastAsia" w:ascii="仿宋_GB2312" w:eastAsia="仿宋_GB2312"/>
          <w:sz w:val="32"/>
          <w:lang w:eastAsia="zh-CN"/>
        </w:rPr>
        <w:t>开展宗教活动场所安全检查和专项治理行动，</w:t>
      </w:r>
      <w:r>
        <w:rPr>
          <w:rFonts w:hint="eastAsia" w:ascii="仿宋_GB2312" w:eastAsia="仿宋_GB2312"/>
          <w:sz w:val="32"/>
          <w:szCs w:val="32"/>
          <w:lang w:val="en-US" w:eastAsia="zh-CN"/>
        </w:rPr>
        <w:t>持续深化宗教领域突出问题治理。深入推进宗教活动场所教风建设，扎实开展“五进五好”活动，切实引导宗教与社会主义社会相适应。</w:t>
      </w:r>
      <w:r>
        <w:rPr>
          <w:rFonts w:hint="eastAsia" w:ascii="仿宋_GB2312" w:eastAsia="仿宋_GB2312"/>
          <w:b/>
          <w:bCs/>
          <w:sz w:val="32"/>
          <w:lang w:eastAsia="zh-CN"/>
        </w:rPr>
        <w:t>开展一批服务活动。</w:t>
      </w:r>
      <w:r>
        <w:rPr>
          <w:rFonts w:hint="eastAsia" w:ascii="仿宋_GB2312" w:hAnsi="仿宋_GB2312" w:eastAsia="仿宋_GB2312" w:cs="仿宋_GB2312"/>
          <w:bCs/>
          <w:sz w:val="32"/>
          <w:szCs w:val="32"/>
        </w:rPr>
        <w:t>以季节为期开展联侨服务活动</w:t>
      </w:r>
      <w:r>
        <w:rPr>
          <w:rFonts w:hint="eastAsia" w:ascii="仿宋_GB2312" w:hAnsi="仿宋_GB2312" w:eastAsia="仿宋_GB2312" w:cs="仿宋_GB2312"/>
          <w:bCs/>
          <w:sz w:val="32"/>
          <w:szCs w:val="32"/>
          <w:lang w:eastAsia="zh-CN"/>
        </w:rPr>
        <w:t>，</w:t>
      </w:r>
      <w:r>
        <w:rPr>
          <w:rFonts w:hint="eastAsia" w:ascii="仿宋_GB2312" w:hAnsi="Calibri" w:eastAsia="仿宋_GB2312" w:cs="Times New Roman"/>
          <w:b w:val="0"/>
          <w:bCs w:val="0"/>
          <w:sz w:val="32"/>
          <w:szCs w:val="32"/>
          <w:lang w:eastAsia="zh-CN"/>
        </w:rPr>
        <w:t>接待炎陵籍华人、美中经文协会创会董事长卫高荣回乡祭祖，主动为炎陵籍新西兰侨商对接相关企业和合作社开展业务合作，6月和8月</w:t>
      </w:r>
      <w:r>
        <w:rPr>
          <w:rFonts w:hint="eastAsia" w:ascii="仿宋_GB2312" w:hAnsi="仿宋_GB2312" w:eastAsia="仿宋_GB2312" w:cs="仿宋_GB2312"/>
          <w:bCs/>
          <w:sz w:val="32"/>
          <w:szCs w:val="32"/>
        </w:rPr>
        <w:t>积极做好</w:t>
      </w:r>
      <w:r>
        <w:rPr>
          <w:rFonts w:hint="eastAsia" w:ascii="仿宋_GB2312" w:eastAsia="仿宋_GB2312" w:cs="仿宋_GB2312"/>
          <w:sz w:val="32"/>
          <w:szCs w:val="32"/>
        </w:rPr>
        <w:t>市侨联海外顾问张琪院士来炎考察和帮扶相关服务工作</w:t>
      </w:r>
      <w:r>
        <w:rPr>
          <w:rFonts w:hint="eastAsia" w:ascii="仿宋_GB2312" w:hAnsi="Calibri" w:eastAsia="仿宋_GB2312" w:cs="Times New Roman"/>
          <w:b w:val="0"/>
          <w:bCs w:val="0"/>
          <w:sz w:val="32"/>
          <w:szCs w:val="32"/>
          <w:lang w:eastAsia="zh-CN"/>
        </w:rPr>
        <w:t>，向</w:t>
      </w:r>
      <w:r>
        <w:rPr>
          <w:rFonts w:hint="eastAsia" w:ascii="仿宋_GB2312" w:eastAsia="仿宋_GB2312"/>
          <w:sz w:val="32"/>
          <w:szCs w:val="32"/>
          <w:lang w:eastAsia="zh-CN"/>
        </w:rPr>
        <w:t>上馆村</w:t>
      </w:r>
      <w:r>
        <w:rPr>
          <w:rFonts w:hint="eastAsia" w:ascii="仿宋_GB2312" w:hAnsi="Calibri" w:eastAsia="仿宋_GB2312" w:cs="Times New Roman"/>
          <w:b w:val="0"/>
          <w:bCs w:val="0"/>
          <w:sz w:val="32"/>
          <w:szCs w:val="32"/>
          <w:lang w:eastAsia="zh-CN"/>
        </w:rPr>
        <w:t>捐赠了价值</w:t>
      </w:r>
      <w:r>
        <w:rPr>
          <w:rFonts w:hint="eastAsia" w:ascii="仿宋_GB2312" w:hAnsi="Calibri" w:eastAsia="仿宋_GB2312" w:cs="Times New Roman"/>
          <w:b w:val="0"/>
          <w:bCs w:val="0"/>
          <w:sz w:val="32"/>
          <w:szCs w:val="32"/>
          <w:lang w:val="en-US" w:eastAsia="zh-CN"/>
        </w:rPr>
        <w:t>2万元的</w:t>
      </w:r>
      <w:r>
        <w:rPr>
          <w:rFonts w:hint="eastAsia" w:ascii="仿宋_GB2312" w:hAnsi="Calibri" w:eastAsia="仿宋_GB2312" w:cs="Times New Roman"/>
          <w:b w:val="0"/>
          <w:bCs w:val="0"/>
          <w:sz w:val="32"/>
          <w:szCs w:val="32"/>
          <w:lang w:eastAsia="zh-CN"/>
        </w:rPr>
        <w:t>帮扶物资</w:t>
      </w:r>
      <w:r>
        <w:rPr>
          <w:rFonts w:hint="eastAsia" w:ascii="仿宋_GB2312" w:hAnsi="Calibri" w:eastAsia="仿宋_GB2312" w:cs="Times New Roman"/>
          <w:b w:val="0"/>
          <w:bCs w:val="0"/>
          <w:sz w:val="32"/>
          <w:szCs w:val="32"/>
          <w:lang w:val="en-US" w:eastAsia="zh-CN"/>
        </w:rPr>
        <w:t>，</w:t>
      </w:r>
      <w:r>
        <w:rPr>
          <w:rFonts w:hint="eastAsia" w:ascii="仿宋_GB2312" w:hAnsi="Calibri" w:eastAsia="仿宋_GB2312" w:cs="Times New Roman"/>
          <w:b w:val="0"/>
          <w:bCs w:val="0"/>
          <w:sz w:val="32"/>
          <w:szCs w:val="32"/>
          <w:lang w:eastAsia="zh-CN"/>
        </w:rPr>
        <w:t>为</w:t>
      </w:r>
      <w:r>
        <w:rPr>
          <w:rFonts w:hint="eastAsia" w:ascii="仿宋_GB2312" w:hAnsi="Calibri" w:eastAsia="仿宋_GB2312" w:cs="Times New Roman"/>
          <w:b w:val="0"/>
          <w:bCs w:val="0"/>
          <w:sz w:val="32"/>
          <w:szCs w:val="32"/>
          <w:lang w:val="en-US" w:eastAsia="zh-CN"/>
        </w:rPr>
        <w:t>3</w:t>
      </w:r>
      <w:r>
        <w:rPr>
          <w:rFonts w:hint="eastAsia" w:ascii="仿宋_GB2312" w:hAnsi="Calibri" w:eastAsia="仿宋_GB2312" w:cs="Times New Roman"/>
          <w:b w:val="0"/>
          <w:bCs w:val="0"/>
          <w:sz w:val="32"/>
          <w:szCs w:val="32"/>
          <w:lang w:eastAsia="zh-CN"/>
        </w:rPr>
        <w:t>位困难家庭学子发放了帮扶助学金。深入推进“三百三助”活动，</w:t>
      </w:r>
      <w:r>
        <w:rPr>
          <w:rFonts w:hint="eastAsia" w:ascii="仿宋_GB2312" w:hAnsi="仿宋_GB2312" w:eastAsia="仿宋_GB2312" w:cs="仿宋_GB2312"/>
          <w:sz w:val="32"/>
          <w:szCs w:val="32"/>
          <w:lang w:val="en-US" w:eastAsia="zh-CN"/>
        </w:rPr>
        <w:t>支持新的社会阶层人士举办10余期电子商务培训，受益群众达两千余人；依托网红经济激发产业活力，广泛动员新的社会阶层人士开展“云赏花”系列直播带景活动；组建新的社会阶层人士志愿服务队，开展“希望小屋”“七彩假期夏令营”“高考护考”等社会服务送上门活动，不断推动关爱服务走进基层。开展助力炎陵黄桃线上销售系列活动，支持新的社会阶层人士在坎坪黄桃市场开设炎陵黄桃服务站，举办“炎陵好桃送好人—致敬行善者”“炎陵黄桃节”等活动，推动黄桃产销两旺、果农增收。在新的社会阶层人士实践创新基地成立首个政协委员工作室，打造数字乡村振兴委员工作室、鱼片志愿者委员工作室，推动委员工作室向群众延伸，成为新的社会阶层人士服务基层群众的重要阵地。</w:t>
      </w:r>
    </w:p>
    <w:p w14:paraId="208F583B">
      <w:pPr>
        <w:widowControl/>
        <w:spacing w:line="520" w:lineRule="exact"/>
        <w:ind w:firstLine="480"/>
        <w:rPr>
          <w:rFonts w:hint="eastAsia" w:ascii="仿宋_GB2312" w:hAnsi="仿宋" w:eastAsia="仿宋_GB2312"/>
          <w:sz w:val="32"/>
          <w:szCs w:val="32"/>
        </w:rPr>
      </w:pPr>
      <w:r>
        <w:rPr>
          <w:rFonts w:hint="eastAsia" w:ascii="楷体_GB2312" w:hAnsi="楷体_GB2312" w:eastAsia="楷体_GB2312" w:cs="楷体_GB2312"/>
          <w:sz w:val="32"/>
          <w:szCs w:val="32"/>
          <w:lang w:val="en-US" w:eastAsia="zh-CN"/>
        </w:rPr>
        <w:t>（四）落实“八件实事”，服务中心大局更富成效。</w:t>
      </w:r>
      <w:r>
        <w:rPr>
          <w:rFonts w:hint="eastAsia" w:ascii="仿宋_GB2312" w:hAnsi="仿宋_GB2312" w:eastAsia="仿宋_GB2312" w:cs="仿宋_GB2312"/>
          <w:b/>
          <w:bCs/>
          <w:sz w:val="32"/>
          <w:szCs w:val="32"/>
          <w:lang w:val="en-US" w:eastAsia="zh-CN"/>
        </w:rPr>
        <w:t>开展资政建言。</w:t>
      </w:r>
      <w:r>
        <w:rPr>
          <w:rFonts w:hint="eastAsia" w:ascii="仿宋_GB2312" w:hAnsi="仿宋_GB2312" w:eastAsia="仿宋_GB2312" w:cs="仿宋_GB2312"/>
          <w:sz w:val="32"/>
          <w:szCs w:val="32"/>
          <w:lang w:val="en-US" w:eastAsia="zh-CN"/>
        </w:rPr>
        <w:t>严格落实“党委出题、党派调研、政府采纳、部门落实”工作机制，部机关班子成员以“铸牢中华民族共同体意识的主要问题及障碍研究”“统战宣传工作路径与机制研究”等为课题深入基层开展调研。组织党外人士以“发展少数民族乡村文旅产业”“打造创业炎陵、万事无忧营商环境品牌”等为</w:t>
      </w:r>
      <w:r>
        <w:rPr>
          <w:rFonts w:hint="eastAsia" w:ascii="Times New Roman" w:hAnsi="Times New Roman" w:eastAsia="仿宋_GB2312" w:cs="Times New Roman"/>
          <w:sz w:val="32"/>
          <w:szCs w:val="32"/>
          <w:lang w:val="en-US" w:eastAsia="zh-CN"/>
        </w:rPr>
        <w:t>主题开展考察调研、建言献策、专项民主监督等活动</w:t>
      </w:r>
      <w:r>
        <w:rPr>
          <w:rFonts w:hint="eastAsia" w:ascii="Times New Roman" w:hAnsi="Times New Roman" w:eastAsia="仿宋_GB2312" w:cs="Times New Roman"/>
          <w:sz w:val="32"/>
          <w:szCs w:val="32"/>
          <w:lang w:eastAsia="zh-CN"/>
        </w:rPr>
        <w:t>，形成调研报告</w:t>
      </w:r>
      <w:r>
        <w:rPr>
          <w:rFonts w:hint="eastAsia" w:ascii="仿宋_GB2312" w:hAnsi="仿宋_GB2312" w:eastAsia="仿宋_GB2312" w:cs="仿宋_GB2312"/>
          <w:sz w:val="32"/>
          <w:szCs w:val="32"/>
          <w:lang w:val="en-US" w:eastAsia="zh-CN"/>
        </w:rPr>
        <w:t>11</w:t>
      </w:r>
      <w:r>
        <w:rPr>
          <w:rFonts w:hint="eastAsia" w:ascii="Times New Roman" w:hAnsi="Times New Roman" w:eastAsia="仿宋_GB2312" w:cs="Times New Roman"/>
          <w:sz w:val="32"/>
          <w:szCs w:val="32"/>
          <w:lang w:eastAsia="zh-CN"/>
        </w:rPr>
        <w:t>篇</w:t>
      </w:r>
      <w:r>
        <w:rPr>
          <w:rFonts w:hAnsi="仿宋_GB2312" w:eastAsia="仿宋_GB2312"/>
          <w:color w:val="000000"/>
          <w:sz w:val="32"/>
          <w:szCs w:val="32"/>
        </w:rPr>
        <w:t>。</w:t>
      </w:r>
      <w:r>
        <w:rPr>
          <w:rFonts w:hint="eastAsia" w:ascii="仿宋_GB2312" w:hAnsi="仿宋_GB2312" w:eastAsia="仿宋_GB2312" w:cs="仿宋_GB2312"/>
          <w:b/>
          <w:bCs/>
          <w:sz w:val="32"/>
          <w:szCs w:val="32"/>
          <w:lang w:val="en-US" w:eastAsia="zh-CN"/>
        </w:rPr>
        <w:t>优化营商环境。</w:t>
      </w:r>
      <w:r>
        <w:rPr>
          <w:rFonts w:hint="eastAsia" w:eastAsia="仿宋_GB2312"/>
          <w:sz w:val="32"/>
          <w:szCs w:val="32"/>
          <w:lang w:eastAsia="zh-CN"/>
        </w:rPr>
        <w:t>严格落实县级领导联系企业制度，</w:t>
      </w:r>
      <w:r>
        <w:rPr>
          <w:rFonts w:hint="eastAsia" w:ascii="仿宋_GB2312" w:hAnsi="仿宋_GB2312" w:eastAsia="仿宋_GB2312" w:cs="仿宋_GB2312"/>
          <w:sz w:val="32"/>
          <w:szCs w:val="32"/>
        </w:rPr>
        <w:t>开展“三送三解三优”“访企纾困，助力发展”等活动，</w:t>
      </w:r>
      <w:r>
        <w:rPr>
          <w:rFonts w:hint="eastAsia" w:ascii="仿宋_GB2312" w:hAnsi="仿宋_GB2312" w:eastAsia="仿宋_GB2312" w:cs="仿宋_GB2312"/>
          <w:sz w:val="32"/>
          <w:szCs w:val="32"/>
          <w:lang w:val="en-US" w:eastAsia="zh-CN"/>
        </w:rPr>
        <w:t>选派210名干部定点联系585家企业，</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eastAsia="zh-CN"/>
        </w:rPr>
        <w:t>汇总</w:t>
      </w:r>
      <w:r>
        <w:rPr>
          <w:rFonts w:hint="eastAsia" w:ascii="仿宋_GB2312" w:hAnsi="仿宋_GB2312" w:eastAsia="仿宋_GB2312" w:cs="仿宋_GB2312"/>
          <w:sz w:val="32"/>
          <w:szCs w:val="32"/>
        </w:rPr>
        <w:t>并解决企业问题256个</w:t>
      </w:r>
      <w:r>
        <w:rPr>
          <w:rFonts w:hint="eastAsia" w:ascii="仿宋_GB2312" w:hAnsi="仿宋_GB2312" w:eastAsia="仿宋_GB2312" w:cs="仿宋_GB2312"/>
          <w:sz w:val="32"/>
          <w:szCs w:val="32"/>
          <w:lang w:eastAsia="zh-CN"/>
        </w:rPr>
        <w:t>，开展“春风行动”为企业解决1500余个用工缺口，</w:t>
      </w:r>
      <w:r>
        <w:rPr>
          <w:rFonts w:hint="eastAsia" w:ascii="仿宋_GB2312" w:hAnsi="仿宋_GB2312" w:eastAsia="仿宋_GB2312" w:cs="仿宋_GB2312"/>
          <w:sz w:val="32"/>
          <w:szCs w:val="32"/>
        </w:rPr>
        <w:t>“法治体检”“税法进企业”等系列活动常态开展，企业满意度进一步提升。</w:t>
      </w:r>
      <w:r>
        <w:rPr>
          <w:rFonts w:hint="eastAsia" w:ascii="仿宋_GB2312" w:hAnsi="仿宋_GB2312" w:eastAsia="仿宋_GB2312" w:cs="仿宋_GB2312"/>
          <w:sz w:val="32"/>
          <w:szCs w:val="32"/>
          <w:lang w:val="en-US" w:eastAsia="zh-CN"/>
        </w:rPr>
        <w:t>举行政企“早餐会”，</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sz w:val="32"/>
          <w:szCs w:val="32"/>
        </w:rPr>
        <w:t>女企业家联谊、</w:t>
      </w:r>
      <w:r>
        <w:rPr>
          <w:rFonts w:hint="eastAsia" w:ascii="仿宋_GB2312" w:hAnsi="仿宋_GB2312" w:eastAsia="仿宋_GB2312" w:cs="仿宋_GB2312"/>
          <w:sz w:val="32"/>
          <w:szCs w:val="32"/>
          <w:lang w:val="en-US" w:eastAsia="zh-CN"/>
        </w:rPr>
        <w:t>电商创新创业大赛</w:t>
      </w:r>
      <w:r>
        <w:rPr>
          <w:rFonts w:hint="eastAsia" w:ascii="仿宋_GB2312" w:hAnsi="仿宋_GB2312" w:eastAsia="仿宋_GB2312" w:cs="仿宋_GB2312"/>
          <w:sz w:val="32"/>
          <w:szCs w:val="32"/>
        </w:rPr>
        <w:t>等活动，开展“优秀民营企业家”“纳税十强企业”评选活动，推荐民营企业申报三湘民营企业百强榜单、“培育制造名城—株洲市民营企业50强”评选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参加2023 中国民营企业社会责任优秀案例遴选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合力营造尊商亲商爱商的浓厚氛围。</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全省营商环境主观评价工作，</w:t>
      </w:r>
      <w:r>
        <w:rPr>
          <w:rFonts w:hint="eastAsia" w:ascii="仿宋_GB2312" w:hAnsi="仿宋_GB2312" w:eastAsia="仿宋_GB2312" w:cs="仿宋_GB2312"/>
          <w:sz w:val="32"/>
          <w:szCs w:val="32"/>
        </w:rPr>
        <w:t>《株洲市炎陵县发展“好环境”孕育经济“高质量”》</w:t>
      </w:r>
      <w:r>
        <w:rPr>
          <w:rFonts w:hint="eastAsia" w:ascii="仿宋_GB2312" w:hAnsi="仿宋_GB2312" w:eastAsia="仿宋_GB2312" w:cs="仿宋_GB2312"/>
          <w:sz w:val="32"/>
          <w:szCs w:val="32"/>
          <w:lang w:eastAsia="zh-CN"/>
        </w:rPr>
        <w:t>在省级专报刊发，</w:t>
      </w:r>
      <w:r>
        <w:rPr>
          <w:rFonts w:hint="eastAsia" w:ascii="仿宋_GB2312" w:hAnsi="仿宋_GB2312" w:eastAsia="仿宋_GB2312" w:cs="仿宋_GB2312"/>
          <w:sz w:val="32"/>
          <w:szCs w:val="32"/>
        </w:rPr>
        <w:t>获毛伟明省长肯定性批示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引导人才回归。</w:t>
      </w:r>
      <w:r>
        <w:rPr>
          <w:rFonts w:hint="eastAsia" w:ascii="仿宋_GB2312" w:hAnsi="仿宋_GB2312" w:eastAsia="仿宋_GB2312" w:cs="仿宋_GB2312"/>
          <w:b w:val="0"/>
          <w:bCs w:val="0"/>
          <w:sz w:val="32"/>
          <w:szCs w:val="32"/>
          <w:lang w:val="en-US" w:eastAsia="zh-CN"/>
        </w:rPr>
        <w:t>推进新乡贤助力行动，在全县印发《关于做好“新乡贤”统计工作的通知》文件，形成了一份123人的乡贤名册。在水口镇水西村建立新乡贤协会，建立新乡贤基地，水口水西村成功创建为全国乡村治理示范村。严格</w:t>
      </w:r>
      <w:r>
        <w:rPr>
          <w:rFonts w:hint="eastAsia" w:ascii="仿宋_GB2312" w:hAnsi="仿宋_GB2312" w:eastAsia="仿宋_GB2312" w:cs="仿宋_GB2312"/>
          <w:sz w:val="32"/>
          <w:szCs w:val="32"/>
          <w:lang w:val="en-US" w:eastAsia="zh-CN"/>
        </w:rPr>
        <w:t>落实“五个一”行动，</w:t>
      </w:r>
      <w:r>
        <w:rPr>
          <w:rFonts w:hint="eastAsia" w:ascii="仿宋_GB2312" w:hAnsi="仿宋_GB2312" w:eastAsia="仿宋_GB2312" w:cs="仿宋_GB2312"/>
          <w:b w:val="0"/>
          <w:bCs w:val="0"/>
          <w:i w:val="0"/>
          <w:iCs w:val="0"/>
          <w:caps w:val="0"/>
          <w:color w:val="000000"/>
          <w:spacing w:val="0"/>
          <w:sz w:val="32"/>
          <w:szCs w:val="32"/>
          <w:lang w:val="en-US" w:eastAsia="zh-CN"/>
        </w:rPr>
        <w:t>完善炎陵籍在外企业家数据库，</w:t>
      </w:r>
      <w:r>
        <w:rPr>
          <w:rFonts w:hint="eastAsia" w:ascii="仿宋_GB2312" w:hAnsi="仿宋_GB2312" w:eastAsia="仿宋_GB2312" w:cs="仿宋_GB2312"/>
          <w:sz w:val="32"/>
          <w:szCs w:val="32"/>
          <w:lang w:val="en-US" w:eastAsia="zh-CN"/>
        </w:rPr>
        <w:t>整理了一份200余人的炎陵籍在外企业家通讯录</w:t>
      </w:r>
      <w:r>
        <w:rPr>
          <w:rFonts w:hint="eastAsia" w:ascii="仿宋_GB2312" w:hAnsi="仿宋_GB2312" w:eastAsia="仿宋_GB2312" w:cs="仿宋_GB2312"/>
          <w:b w:val="0"/>
          <w:bCs w:val="0"/>
          <w:i w:val="0"/>
          <w:iCs w:val="0"/>
          <w:caps w:val="0"/>
          <w:color w:val="000000"/>
          <w:spacing w:val="0"/>
          <w:sz w:val="32"/>
          <w:szCs w:val="32"/>
          <w:lang w:val="en-US" w:eastAsia="zh-CN"/>
        </w:rPr>
        <w:t>。成立“炎陵县湘商回归和返乡创业工作专班”，利用</w:t>
      </w:r>
      <w:r>
        <w:rPr>
          <w:rFonts w:hint="eastAsia" w:ascii="仿宋_GB2312" w:hAnsi="仿宋_GB2312" w:eastAsia="仿宋_GB2312" w:cs="仿宋_GB2312"/>
          <w:sz w:val="32"/>
          <w:szCs w:val="32"/>
        </w:rPr>
        <w:t>异地商会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开展“迎老乡、回故乡、建家乡”行动，推动湘商回归，</w:t>
      </w:r>
      <w:r>
        <w:rPr>
          <w:rFonts w:hint="eastAsia" w:ascii="仿宋_GB2312" w:hAnsi="仿宋_GB2312" w:eastAsia="仿宋_GB2312" w:cs="仿宋_GB2312"/>
          <w:sz w:val="32"/>
          <w:szCs w:val="32"/>
          <w:lang w:val="en-US" w:eastAsia="zh-CN"/>
        </w:rPr>
        <w:t>成功举办返乡企业家迎新春恳谈会暨招商引资签约会、长三角珠三角</w:t>
      </w:r>
      <w:r>
        <w:rPr>
          <w:rFonts w:hint="eastAsia" w:ascii="仿宋_GB2312" w:hAnsi="仿宋_GB2312" w:eastAsia="仿宋_GB2312" w:cs="仿宋_GB2312"/>
          <w:sz w:val="32"/>
          <w:szCs w:val="32"/>
        </w:rPr>
        <w:t>株洲籍民营企业家代表走进炎陵</w:t>
      </w:r>
      <w:r>
        <w:rPr>
          <w:rFonts w:hint="eastAsia" w:ascii="仿宋_GB2312" w:hAnsi="仿宋_GB2312" w:eastAsia="仿宋_GB2312" w:cs="仿宋_GB2312"/>
          <w:sz w:val="32"/>
          <w:szCs w:val="32"/>
          <w:lang w:eastAsia="zh-CN"/>
        </w:rPr>
        <w:t>、广东省湖南炎陵商会换届大会暨湖南省炎陵县招商引资推介会、</w:t>
      </w:r>
      <w:r>
        <w:rPr>
          <w:rFonts w:hint="eastAsia" w:ascii="仿宋_GB2312" w:hAnsi="仿宋_GB2312" w:eastAsia="仿宋_GB2312" w:cs="仿宋_GB2312"/>
          <w:sz w:val="32"/>
          <w:szCs w:val="32"/>
          <w:lang w:val="en-US" w:eastAsia="zh-CN"/>
        </w:rPr>
        <w:t>“湘商回归 返乡创业回故乡建家乡”创业主题沙龙</w:t>
      </w:r>
      <w:r>
        <w:rPr>
          <w:rFonts w:hint="eastAsia" w:ascii="仿宋_GB2312" w:hAnsi="仿宋_GB2312" w:eastAsia="仿宋_GB2312" w:cs="仿宋_GB2312"/>
          <w:sz w:val="32"/>
          <w:szCs w:val="32"/>
          <w:lang w:eastAsia="zh-CN"/>
        </w:rPr>
        <w:t>等活动，</w:t>
      </w:r>
      <w:r>
        <w:rPr>
          <w:rFonts w:hint="eastAsia" w:ascii="仿宋_GB2312" w:hAnsi="仿宋_GB2312" w:eastAsia="仿宋_GB2312" w:cs="仿宋_GB2312"/>
          <w:sz w:val="32"/>
          <w:szCs w:val="32"/>
          <w:lang w:val="en-US" w:eastAsia="zh-CN"/>
        </w:rPr>
        <w:t>积极引导商会、企业家来炎投资兴业，截至目前成功引进湘商回归项目7个，</w:t>
      </w:r>
      <w:r>
        <w:rPr>
          <w:rFonts w:hint="eastAsia" w:ascii="仿宋_GB2312" w:hAnsi="仿宋_GB2312" w:eastAsia="仿宋_GB2312" w:cs="仿宋_GB2312"/>
          <w:b w:val="0"/>
          <w:bCs w:val="0"/>
          <w:i w:val="0"/>
          <w:iCs w:val="0"/>
          <w:caps w:val="0"/>
          <w:color w:val="000000"/>
          <w:spacing w:val="0"/>
          <w:sz w:val="32"/>
          <w:szCs w:val="32"/>
          <w:lang w:val="en-US" w:eastAsia="zh-CN"/>
        </w:rPr>
        <w:t>全县新增返乡创业1091人，新增返乡人员创业市场主体983家、企业227家。</w:t>
      </w:r>
      <w:r>
        <w:rPr>
          <w:rFonts w:hint="eastAsia" w:ascii="仿宋_GB2312" w:hAnsi="仿宋_GB2312" w:eastAsia="仿宋_GB2312" w:cs="仿宋_GB2312"/>
          <w:b/>
          <w:bCs/>
          <w:sz w:val="32"/>
          <w:szCs w:val="32"/>
          <w:lang w:val="en-US" w:eastAsia="zh-CN"/>
        </w:rPr>
        <w:t>推动招商引资。</w:t>
      </w:r>
      <w:r>
        <w:rPr>
          <w:rFonts w:hint="eastAsia" w:ascii="仿宋_GB2312" w:hAnsi="仿宋_GB2312" w:eastAsia="仿宋_GB2312" w:cs="仿宋_GB2312"/>
          <w:sz w:val="32"/>
          <w:szCs w:val="32"/>
          <w:lang w:val="en-US" w:eastAsia="zh-CN"/>
        </w:rPr>
        <w:t>瞄准龙头企业、专精特新“小巨人”企业进行精准招商，充分发挥县非公有制经济领导小组、商会平台作用，县主要领导和园区主要负责人带队</w:t>
      </w:r>
      <w:r>
        <w:rPr>
          <w:rFonts w:hint="eastAsia" w:ascii="仿宋_GB2312" w:hAnsi="仿宋_GB2312" w:eastAsia="仿宋_GB2312" w:cs="仿宋_GB2312"/>
          <w:b w:val="0"/>
          <w:bCs w:val="0"/>
          <w:sz w:val="32"/>
          <w:szCs w:val="32"/>
          <w:lang w:val="en-US" w:eastAsia="zh-CN"/>
        </w:rPr>
        <w:t>外出招商10次、洽谈项目20余个。</w:t>
      </w:r>
      <w:r>
        <w:rPr>
          <w:rFonts w:hint="eastAsia" w:ascii="仿宋_GB2312" w:hAnsi="仿宋_GB2312" w:eastAsia="仿宋_GB2312" w:cs="仿宋_GB2312"/>
          <w:sz w:val="32"/>
          <w:szCs w:val="32"/>
          <w:lang w:val="en-US" w:eastAsia="zh-CN"/>
        </w:rPr>
        <w:t>截至目前炎陵县新签约引进项目39个，投资额89.193亿元。湖南东泉奇旺进出口有限公司落地炎陵，实现引进外商直接投资“破零”，全年进出口任务5.31亿元，完成全年进度的50.68%。</w:t>
      </w:r>
    </w:p>
    <w:p w14:paraId="40A07C61">
      <w:pPr>
        <w:pStyle w:val="8"/>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B25631E">
      <w:pPr>
        <w:widowControl/>
        <w:spacing w:line="520" w:lineRule="exact"/>
        <w:ind w:firstLine="640" w:firstLineChars="200"/>
        <w:jc w:val="left"/>
        <w:rPr>
          <w:rFonts w:eastAsia="仿宋_GB2312"/>
          <w:sz w:val="32"/>
          <w:szCs w:val="32"/>
        </w:rPr>
      </w:pPr>
      <w:r>
        <w:rPr>
          <w:rFonts w:hint="eastAsia" w:eastAsia="仿宋_GB2312"/>
          <w:sz w:val="32"/>
          <w:szCs w:val="32"/>
        </w:rPr>
        <w:t>根据本次绩效评价情况，存在预算绩效申报时，编制的项目自评指标体系不够精细，绩效目标不具体，绩效目标未完全细化，分解工作任务不够具体，部分绩效指标不清晰。针对上述问题，在今后的预算绩效申报时，需相关业务科室将全年工作任务细化分解为具体的工作目标，并尽量采取定量的方式制定清晰、可衡量的绩效指标，提高项目使用经济功能精确度。</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32B25C09">
      <w:pPr>
        <w:widowControl/>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1.加强政策学习，提高思想认识。组织单位人员认真学习《预算法》等相关法规、制度，提高单位领导对全面预算管理的重视程度，增强财务人员的预算意识，坚持先有预算、后有支出，没有预算不得支出的支出理念。</w:t>
      </w:r>
    </w:p>
    <w:p w14:paraId="763472C4">
      <w:pPr>
        <w:widowControl/>
        <w:spacing w:line="520" w:lineRule="exact"/>
        <w:ind w:firstLine="640" w:firstLineChars="200"/>
        <w:jc w:val="left"/>
        <w:rPr>
          <w:rFonts w:eastAsia="黑体"/>
          <w:sz w:val="32"/>
          <w:szCs w:val="32"/>
        </w:rPr>
      </w:pPr>
      <w:r>
        <w:rPr>
          <w:rFonts w:hint="eastAsia" w:ascii="仿宋_GB2312" w:eastAsia="仿宋_GB2312"/>
          <w:sz w:val="32"/>
          <w:szCs w:val="32"/>
        </w:rPr>
        <w:t>2.细化预算指标，提高预算科学性。预算编制前根据年度内单位可预见的工作任务，确定单位年度预算目标，细化预算指标，科学合理编制部门预算，推进预算编制科学化、准确化。年度预算编制后，加强预算执行管理，根据实际情况，定期做好预算执行分析，掌握预算执行进度，及时找出预算实际执行情况与预算目标之间存在的差异，采取有效措施纠正偏差，提高预算执行的时效性和均衡性，同时为下一次科学、准确地编制部门预算积累经验。</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widowControl/>
        <w:spacing w:line="52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8FCFB"/>
    <w:multiLevelType w:val="singleLevel"/>
    <w:tmpl w:val="9FF8FCFB"/>
    <w:lvl w:ilvl="0" w:tentative="0">
      <w:start w:val="3"/>
      <w:numFmt w:val="decimal"/>
      <w:suff w:val="nothing"/>
      <w:lvlText w:val="%1．"/>
      <w:lvlJc w:val="left"/>
    </w:lvl>
  </w:abstractNum>
  <w:abstractNum w:abstractNumId="1">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2">
    <w:nsid w:val="18C67A70"/>
    <w:multiLevelType w:val="singleLevel"/>
    <w:tmpl w:val="18C67A70"/>
    <w:lvl w:ilvl="0" w:tentative="0">
      <w:start w:val="1"/>
      <w:numFmt w:val="decimal"/>
      <w:lvlText w:val="%1."/>
      <w:lvlJc w:val="left"/>
      <w:pPr>
        <w:tabs>
          <w:tab w:val="left" w:pos="312"/>
        </w:tabs>
      </w:pPr>
    </w:lvl>
  </w:abstractNum>
  <w:abstractNum w:abstractNumId="3">
    <w:nsid w:val="3E520830"/>
    <w:multiLevelType w:val="singleLevel"/>
    <w:tmpl w:val="3E52083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jA4YzJkMTU1NGRiZjU3NDI2NmI3OGJkOTFiZjIifQ=="/>
  </w:docVars>
  <w:rsids>
    <w:rsidRoot w:val="00000000"/>
    <w:rsid w:val="15BF56EC"/>
    <w:rsid w:val="35CB6416"/>
    <w:rsid w:val="3CCC6052"/>
    <w:rsid w:val="4B4334AB"/>
    <w:rsid w:val="5403276E"/>
    <w:rsid w:val="54C5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qFormat/>
    <w:uiPriority w:val="0"/>
    <w:pPr>
      <w:ind w:firstLine="630"/>
    </w:pPr>
    <w:rPr>
      <w:rFonts w:eastAsia="仿宋_GB2312"/>
      <w:sz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3"/>
    <w:next w:val="1"/>
    <w:qFormat/>
    <w:uiPriority w:val="0"/>
    <w:pPr>
      <w:ind w:firstLine="420" w:firstLineChars="200"/>
    </w:p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453</Words>
  <Characters>458</Characters>
  <Lines>0</Lines>
  <Paragraphs>0</Paragraphs>
  <TotalTime>0</TotalTime>
  <ScaleCrop>false</ScaleCrop>
  <LinksUpToDate>false</LinksUpToDate>
  <CharactersWithSpaces>458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唐凌云</cp:lastModifiedBy>
  <dcterms:modified xsi:type="dcterms:W3CDTF">2024-09-12T01:22:49Z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DEC29D6FF1984251977FAFE43F2C91AB_12</vt:lpwstr>
  </property>
</Properties>
</file>