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C2" w:rsidRDefault="007B185B">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rPr>
        <w:t>附件</w:t>
      </w:r>
      <w:r>
        <w:rPr>
          <w:rFonts w:ascii="黑体" w:eastAsia="黑体" w:hAnsi="黑体" w:cs="黑体" w:hint="eastAsia"/>
          <w:spacing w:val="14"/>
          <w:sz w:val="34"/>
          <w:szCs w:val="34"/>
          <w:lang w:eastAsia="zh-CN"/>
        </w:rPr>
        <w:t>3</w:t>
      </w:r>
    </w:p>
    <w:p w:rsidR="00717CC2" w:rsidRDefault="00717CC2">
      <w:pPr>
        <w:spacing w:line="560" w:lineRule="exact"/>
        <w:rPr>
          <w:rFonts w:ascii="黑体" w:eastAsia="黑体" w:hAnsi="黑体" w:cs="黑体"/>
          <w:sz w:val="44"/>
          <w:szCs w:val="44"/>
        </w:rPr>
      </w:pPr>
    </w:p>
    <w:p w:rsidR="00717CC2" w:rsidRDefault="00717CC2">
      <w:pPr>
        <w:spacing w:line="560" w:lineRule="exact"/>
        <w:rPr>
          <w:rFonts w:ascii="黑体" w:eastAsia="黑体" w:hAnsi="黑体" w:cs="黑体"/>
          <w:sz w:val="44"/>
          <w:szCs w:val="44"/>
        </w:rPr>
      </w:pPr>
    </w:p>
    <w:p w:rsidR="00717CC2" w:rsidRDefault="00717CC2">
      <w:pPr>
        <w:spacing w:line="560" w:lineRule="exact"/>
        <w:rPr>
          <w:rFonts w:ascii="黑体" w:eastAsia="黑体" w:hAnsi="黑体" w:cs="黑体"/>
          <w:sz w:val="44"/>
          <w:szCs w:val="44"/>
        </w:rPr>
      </w:pPr>
    </w:p>
    <w:p w:rsidR="00717CC2" w:rsidRDefault="007B185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eastAsia="zh-CN"/>
        </w:rPr>
        <w:t>2023年度</w:t>
      </w:r>
      <w:r w:rsidR="00E55A97">
        <w:rPr>
          <w:rFonts w:ascii="方正小标宋简体" w:eastAsia="方正小标宋简体" w:hAnsi="方正小标宋简体" w:cs="方正小标宋简体" w:hint="eastAsia"/>
          <w:sz w:val="44"/>
          <w:szCs w:val="44"/>
          <w:lang w:eastAsia="zh-CN"/>
        </w:rPr>
        <w:t>炎陵县人民代表大会常务委员会办公室</w:t>
      </w:r>
      <w:r>
        <w:rPr>
          <w:rFonts w:ascii="方正小标宋简体" w:eastAsia="方正小标宋简体" w:hAnsi="方正小标宋简体" w:cs="方正小标宋简体" w:hint="eastAsia"/>
          <w:sz w:val="44"/>
          <w:szCs w:val="44"/>
        </w:rPr>
        <w:t>整体支出绩效</w:t>
      </w:r>
    </w:p>
    <w:p w:rsidR="00717CC2" w:rsidRDefault="007B185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eastAsia="zh-CN"/>
        </w:rPr>
        <w:t>自评</w:t>
      </w:r>
      <w:r>
        <w:rPr>
          <w:rFonts w:ascii="方正小标宋简体" w:eastAsia="方正小标宋简体" w:hAnsi="方正小标宋简体" w:cs="方正小标宋简体" w:hint="eastAsia"/>
          <w:sz w:val="44"/>
          <w:szCs w:val="44"/>
        </w:rPr>
        <w:t>报告</w:t>
      </w:r>
    </w:p>
    <w:p w:rsidR="00717CC2" w:rsidRDefault="00717CC2">
      <w:pPr>
        <w:spacing w:line="600" w:lineRule="exact"/>
        <w:jc w:val="center"/>
        <w:rPr>
          <w:rFonts w:eastAsia="楷体_GB2312"/>
          <w:sz w:val="32"/>
          <w:szCs w:val="32"/>
        </w:rPr>
      </w:pPr>
    </w:p>
    <w:p w:rsidR="00717CC2" w:rsidRDefault="00717CC2">
      <w:pPr>
        <w:spacing w:line="600" w:lineRule="exact"/>
        <w:jc w:val="center"/>
        <w:rPr>
          <w:rFonts w:eastAsia="楷体_GB2312"/>
          <w:sz w:val="32"/>
          <w:szCs w:val="32"/>
        </w:rPr>
      </w:pPr>
    </w:p>
    <w:p w:rsidR="00717CC2" w:rsidRDefault="00717CC2">
      <w:pPr>
        <w:spacing w:line="600" w:lineRule="exact"/>
        <w:jc w:val="center"/>
        <w:rPr>
          <w:rFonts w:eastAsia="楷体_GB2312"/>
          <w:sz w:val="32"/>
          <w:szCs w:val="32"/>
        </w:rPr>
      </w:pPr>
    </w:p>
    <w:p w:rsidR="00717CC2" w:rsidRDefault="00717CC2">
      <w:pPr>
        <w:spacing w:line="600" w:lineRule="exact"/>
        <w:jc w:val="center"/>
        <w:rPr>
          <w:rFonts w:eastAsia="楷体_GB2312"/>
          <w:sz w:val="32"/>
          <w:szCs w:val="32"/>
        </w:rPr>
      </w:pPr>
    </w:p>
    <w:p w:rsidR="00717CC2" w:rsidRDefault="00717CC2">
      <w:pPr>
        <w:spacing w:line="600" w:lineRule="exact"/>
        <w:jc w:val="center"/>
        <w:rPr>
          <w:rFonts w:eastAsia="楷体_GB2312"/>
          <w:sz w:val="32"/>
          <w:szCs w:val="32"/>
        </w:rPr>
      </w:pPr>
    </w:p>
    <w:p w:rsidR="00717CC2" w:rsidRDefault="00717CC2">
      <w:pPr>
        <w:spacing w:line="600" w:lineRule="exact"/>
        <w:jc w:val="center"/>
        <w:rPr>
          <w:rFonts w:eastAsia="楷体_GB2312"/>
          <w:sz w:val="32"/>
          <w:szCs w:val="32"/>
        </w:rPr>
      </w:pPr>
    </w:p>
    <w:p w:rsidR="00717CC2" w:rsidRDefault="00717CC2">
      <w:pPr>
        <w:spacing w:line="600" w:lineRule="exact"/>
        <w:jc w:val="center"/>
        <w:rPr>
          <w:rFonts w:eastAsia="楷体_GB2312"/>
          <w:sz w:val="32"/>
          <w:szCs w:val="32"/>
        </w:rPr>
      </w:pPr>
    </w:p>
    <w:p w:rsidR="00717CC2" w:rsidRDefault="00717CC2">
      <w:pPr>
        <w:spacing w:line="600" w:lineRule="exact"/>
        <w:jc w:val="center"/>
        <w:rPr>
          <w:rFonts w:eastAsia="楷体_GB2312"/>
          <w:sz w:val="32"/>
          <w:szCs w:val="32"/>
        </w:rPr>
      </w:pPr>
    </w:p>
    <w:p w:rsidR="00717CC2" w:rsidRDefault="00E55A97">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炎陵县人民代表大会常务委员会办公室</w:t>
      </w:r>
      <w:r w:rsidR="007B185B">
        <w:rPr>
          <w:rFonts w:ascii="黑体" w:eastAsia="黑体" w:hAnsi="黑体" w:cs="黑体" w:hint="eastAsia"/>
          <w:sz w:val="36"/>
          <w:szCs w:val="36"/>
          <w:lang w:eastAsia="zh-CN"/>
        </w:rPr>
        <w:t>（盖章）：</w:t>
      </w:r>
    </w:p>
    <w:p w:rsidR="00717CC2" w:rsidRDefault="00717CC2">
      <w:pPr>
        <w:spacing w:line="600" w:lineRule="exact"/>
        <w:jc w:val="center"/>
        <w:rPr>
          <w:rFonts w:ascii="黑体" w:eastAsia="黑体" w:hAnsi="黑体" w:cs="黑体"/>
          <w:sz w:val="36"/>
          <w:szCs w:val="36"/>
          <w:lang w:eastAsia="zh-CN"/>
        </w:rPr>
      </w:pPr>
    </w:p>
    <w:p w:rsidR="00717CC2" w:rsidRDefault="00717CC2">
      <w:pPr>
        <w:spacing w:line="600" w:lineRule="exact"/>
        <w:jc w:val="center"/>
        <w:rPr>
          <w:rFonts w:ascii="黑体" w:eastAsia="黑体" w:hAnsi="黑体" w:cs="黑体"/>
          <w:sz w:val="36"/>
          <w:szCs w:val="36"/>
          <w:lang w:eastAsia="zh-CN"/>
        </w:rPr>
      </w:pPr>
    </w:p>
    <w:p w:rsidR="00717CC2" w:rsidRDefault="00717CC2">
      <w:pPr>
        <w:spacing w:line="600" w:lineRule="exact"/>
        <w:jc w:val="center"/>
        <w:rPr>
          <w:rFonts w:ascii="黑体" w:eastAsia="黑体" w:hAnsi="黑体" w:cs="黑体"/>
          <w:sz w:val="36"/>
          <w:szCs w:val="36"/>
          <w:lang w:eastAsia="zh-CN"/>
        </w:rPr>
      </w:pPr>
    </w:p>
    <w:p w:rsidR="00717CC2" w:rsidRDefault="00717CC2">
      <w:pPr>
        <w:spacing w:line="600" w:lineRule="exact"/>
        <w:jc w:val="center"/>
        <w:rPr>
          <w:rFonts w:ascii="黑体" w:eastAsia="黑体" w:hAnsi="黑体" w:cs="黑体"/>
          <w:sz w:val="36"/>
          <w:szCs w:val="36"/>
          <w:lang w:eastAsia="zh-CN"/>
        </w:rPr>
      </w:pPr>
    </w:p>
    <w:p w:rsidR="00717CC2" w:rsidRDefault="00717CC2">
      <w:pPr>
        <w:spacing w:line="600" w:lineRule="exact"/>
        <w:jc w:val="center"/>
        <w:rPr>
          <w:rFonts w:ascii="黑体" w:eastAsia="黑体" w:hAnsi="黑体" w:cs="黑体"/>
          <w:sz w:val="36"/>
          <w:szCs w:val="36"/>
          <w:lang w:eastAsia="zh-CN"/>
        </w:rPr>
      </w:pPr>
    </w:p>
    <w:p w:rsidR="00717CC2" w:rsidRDefault="00717CC2">
      <w:pPr>
        <w:spacing w:line="600" w:lineRule="exact"/>
        <w:jc w:val="center"/>
        <w:rPr>
          <w:rFonts w:ascii="仿宋_GB2312" w:eastAsia="仿宋_GB2312" w:hAnsi="仿宋_GB2312" w:cs="仿宋_GB2312"/>
          <w:sz w:val="32"/>
          <w:szCs w:val="32"/>
          <w:lang w:eastAsia="zh-CN"/>
        </w:rPr>
      </w:pPr>
    </w:p>
    <w:p w:rsidR="00717CC2" w:rsidRDefault="007B185B">
      <w:pPr>
        <w:rPr>
          <w:rFonts w:eastAsia="楷体_GB2312"/>
          <w:sz w:val="32"/>
          <w:szCs w:val="32"/>
        </w:rPr>
      </w:pPr>
      <w:r>
        <w:rPr>
          <w:rFonts w:ascii="仿宋_GB2312" w:eastAsia="仿宋_GB2312" w:hAnsi="仿宋_GB2312" w:cs="仿宋_GB2312" w:hint="eastAsia"/>
          <w:sz w:val="32"/>
          <w:szCs w:val="32"/>
          <w:lang w:eastAsia="zh-CN"/>
        </w:rPr>
        <w:br w:type="page"/>
      </w:r>
    </w:p>
    <w:p w:rsidR="00717CC2" w:rsidRDefault="007B185B">
      <w:pPr>
        <w:pStyle w:val="a5"/>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lastRenderedPageBreak/>
        <w:t>基本情况</w:t>
      </w:r>
    </w:p>
    <w:p w:rsidR="00717CC2" w:rsidRDefault="007B185B">
      <w:pPr>
        <w:pStyle w:val="a5"/>
        <w:numPr>
          <w:ilvl w:val="0"/>
          <w:numId w:val="2"/>
        </w:numPr>
        <w:spacing w:line="520" w:lineRule="exact"/>
        <w:ind w:firstLineChars="0" w:firstLine="64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rPr>
        <w:t>部门</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单位</w:t>
      </w:r>
      <w:r>
        <w:rPr>
          <w:rFonts w:ascii="楷体_GB2312" w:eastAsia="楷体_GB2312" w:hAnsi="楷体_GB2312" w:cs="楷体_GB2312" w:hint="eastAsia"/>
          <w:sz w:val="32"/>
          <w:szCs w:val="32"/>
          <w:lang w:eastAsia="zh-CN"/>
        </w:rPr>
        <w:t>）基本情况</w:t>
      </w:r>
    </w:p>
    <w:p w:rsidR="002B32E7" w:rsidRPr="002B32E7" w:rsidRDefault="002B32E7" w:rsidP="002B32E7">
      <w:pPr>
        <w:tabs>
          <w:tab w:val="left" w:pos="7560"/>
        </w:tabs>
        <w:spacing w:line="560" w:lineRule="exact"/>
        <w:ind w:firstLineChars="200" w:firstLine="640"/>
        <w:rPr>
          <w:rFonts w:eastAsia="仿宋_GB2312"/>
          <w:sz w:val="32"/>
          <w:szCs w:val="32"/>
        </w:rPr>
      </w:pPr>
      <w:r w:rsidRPr="002B32E7">
        <w:rPr>
          <w:rFonts w:eastAsia="仿宋_GB2312" w:hint="eastAsia"/>
          <w:sz w:val="32"/>
          <w:szCs w:val="32"/>
        </w:rPr>
        <w:t>本部门共有编制人数</w:t>
      </w:r>
      <w:r w:rsidRPr="002B32E7">
        <w:rPr>
          <w:rFonts w:eastAsia="仿宋_GB2312" w:hint="eastAsia"/>
          <w:sz w:val="32"/>
          <w:szCs w:val="32"/>
        </w:rPr>
        <w:t>28</w:t>
      </w:r>
      <w:r w:rsidRPr="002B32E7">
        <w:rPr>
          <w:rFonts w:eastAsia="仿宋_GB2312"/>
          <w:sz w:val="32"/>
          <w:szCs w:val="32"/>
        </w:rPr>
        <w:t>人，实有人数</w:t>
      </w:r>
      <w:r w:rsidRPr="002B32E7">
        <w:rPr>
          <w:rFonts w:eastAsia="仿宋_GB2312" w:hint="eastAsia"/>
          <w:sz w:val="32"/>
          <w:szCs w:val="32"/>
        </w:rPr>
        <w:t>41</w:t>
      </w:r>
      <w:r w:rsidRPr="002B32E7">
        <w:rPr>
          <w:rFonts w:eastAsia="仿宋_GB2312"/>
          <w:sz w:val="32"/>
          <w:szCs w:val="32"/>
        </w:rPr>
        <w:t>人。内设</w:t>
      </w:r>
      <w:r w:rsidRPr="002B32E7">
        <w:rPr>
          <w:rFonts w:eastAsia="仿宋_GB2312" w:hint="eastAsia"/>
          <w:sz w:val="32"/>
          <w:szCs w:val="32"/>
        </w:rPr>
        <w:t>委、办</w:t>
      </w:r>
      <w:r w:rsidRPr="002B32E7">
        <w:rPr>
          <w:rFonts w:eastAsia="仿宋_GB2312"/>
          <w:sz w:val="32"/>
          <w:szCs w:val="32"/>
        </w:rPr>
        <w:t>分别为：</w:t>
      </w:r>
    </w:p>
    <w:p w:rsidR="002B32E7" w:rsidRPr="002B32E7" w:rsidRDefault="002B32E7" w:rsidP="00123B25">
      <w:pPr>
        <w:tabs>
          <w:tab w:val="left" w:pos="7560"/>
        </w:tabs>
        <w:spacing w:line="560" w:lineRule="exact"/>
        <w:ind w:firstLineChars="200" w:firstLine="643"/>
        <w:rPr>
          <w:rFonts w:eastAsia="仿宋_GB2312"/>
          <w:sz w:val="32"/>
          <w:szCs w:val="32"/>
        </w:rPr>
      </w:pPr>
      <w:r w:rsidRPr="00123B25">
        <w:rPr>
          <w:rFonts w:eastAsia="仿宋_GB2312" w:hint="eastAsia"/>
          <w:b/>
          <w:sz w:val="32"/>
          <w:szCs w:val="32"/>
        </w:rPr>
        <w:t>1</w:t>
      </w:r>
      <w:r w:rsidRPr="00123B25">
        <w:rPr>
          <w:rFonts w:eastAsia="仿宋_GB2312" w:hint="eastAsia"/>
          <w:b/>
          <w:sz w:val="32"/>
          <w:szCs w:val="32"/>
        </w:rPr>
        <w:t>、专门委员会：</w:t>
      </w:r>
      <w:r w:rsidRPr="002B32E7">
        <w:rPr>
          <w:rFonts w:eastAsia="仿宋_GB2312" w:hint="eastAsia"/>
          <w:sz w:val="32"/>
          <w:szCs w:val="32"/>
        </w:rPr>
        <w:t>炎陵县人民代表大会设监察和司法委员会、法制委员会、财政经济委员会、教育科学文化卫生委员会、民族华侨外事委员会、环境与资源保护委员会、农业与农村委员会、社会建设委员会等八个专门委员会。</w:t>
      </w:r>
    </w:p>
    <w:p w:rsidR="002B32E7" w:rsidRPr="002B32E7" w:rsidRDefault="002B32E7" w:rsidP="00123B25">
      <w:pPr>
        <w:tabs>
          <w:tab w:val="left" w:pos="7560"/>
        </w:tabs>
        <w:spacing w:line="560" w:lineRule="exact"/>
        <w:ind w:firstLineChars="200" w:firstLine="643"/>
        <w:rPr>
          <w:rFonts w:eastAsia="仿宋_GB2312"/>
          <w:sz w:val="32"/>
          <w:szCs w:val="32"/>
        </w:rPr>
      </w:pPr>
      <w:r w:rsidRPr="00123B25">
        <w:rPr>
          <w:rFonts w:eastAsia="仿宋_GB2312" w:hint="eastAsia"/>
          <w:b/>
          <w:sz w:val="32"/>
          <w:szCs w:val="32"/>
        </w:rPr>
        <w:t>2</w:t>
      </w:r>
      <w:r w:rsidRPr="00123B25">
        <w:rPr>
          <w:rFonts w:eastAsia="仿宋_GB2312" w:hint="eastAsia"/>
          <w:b/>
          <w:sz w:val="32"/>
          <w:szCs w:val="32"/>
        </w:rPr>
        <w:t>、人大常委会机构：</w:t>
      </w:r>
      <w:r w:rsidRPr="002B32E7">
        <w:rPr>
          <w:rFonts w:eastAsia="仿宋_GB2312" w:hint="eastAsia"/>
          <w:sz w:val="32"/>
          <w:szCs w:val="32"/>
        </w:rPr>
        <w:t>炎陵县人大常委会设一办两委一中心，分别为：办公室、选举任免联络工作委员会、预算工作委员会、代表服务中心。</w:t>
      </w:r>
    </w:p>
    <w:p w:rsidR="00E55A97" w:rsidRPr="002B32E7" w:rsidRDefault="002B32E7" w:rsidP="004075BA">
      <w:pPr>
        <w:tabs>
          <w:tab w:val="left" w:pos="7560"/>
        </w:tabs>
        <w:spacing w:line="560" w:lineRule="exact"/>
        <w:ind w:firstLineChars="200" w:firstLine="640"/>
        <w:rPr>
          <w:rFonts w:ascii="楷体_GB2312" w:eastAsia="楷体_GB2312" w:hAnsi="楷体_GB2312" w:cs="楷体_GB2312"/>
          <w:sz w:val="32"/>
          <w:szCs w:val="32"/>
          <w:lang w:eastAsia="zh-CN"/>
        </w:rPr>
      </w:pPr>
      <w:r w:rsidRPr="002B32E7">
        <w:rPr>
          <w:rFonts w:eastAsia="仿宋_GB2312" w:hint="eastAsia"/>
          <w:sz w:val="32"/>
          <w:szCs w:val="32"/>
        </w:rPr>
        <w:t>专门委员会及常委会委、办均为正科级单位。人大代表服务中心，为人大常委会机关所属副科级公益一类事业单位，财政全额拨款。人大常委会办公室是人大常委会的综合办事机关。</w:t>
      </w:r>
      <w:r w:rsidRPr="002B32E7">
        <w:rPr>
          <w:rFonts w:eastAsia="仿宋_GB2312"/>
          <w:sz w:val="32"/>
          <w:szCs w:val="32"/>
        </w:rPr>
        <w:t> </w:t>
      </w:r>
      <w:r w:rsidRPr="002B32E7">
        <w:rPr>
          <w:rFonts w:eastAsia="仿宋_GB2312" w:hint="eastAsia"/>
          <w:sz w:val="32"/>
          <w:szCs w:val="32"/>
        </w:rPr>
        <w:t>本</w:t>
      </w:r>
      <w:r w:rsidR="00341EF0" w:rsidRPr="002B32E7">
        <w:rPr>
          <w:rFonts w:eastAsia="仿宋_GB2312" w:hint="eastAsia"/>
          <w:sz w:val="32"/>
          <w:szCs w:val="32"/>
        </w:rPr>
        <w:t>部门</w:t>
      </w:r>
      <w:r w:rsidRPr="002B32E7">
        <w:rPr>
          <w:rFonts w:eastAsia="仿宋_GB2312" w:hint="eastAsia"/>
          <w:sz w:val="32"/>
          <w:szCs w:val="32"/>
        </w:rPr>
        <w:t>无下属机构。</w:t>
      </w:r>
    </w:p>
    <w:p w:rsidR="00717CC2" w:rsidRDefault="007B185B">
      <w:pPr>
        <w:pStyle w:val="a5"/>
        <w:numPr>
          <w:ilvl w:val="0"/>
          <w:numId w:val="2"/>
        </w:numPr>
        <w:spacing w:line="520" w:lineRule="exact"/>
        <w:ind w:firstLineChars="0" w:firstLine="64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rPr>
        <w:t>部门</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单位</w:t>
      </w:r>
      <w:r>
        <w:rPr>
          <w:rFonts w:ascii="楷体_GB2312" w:eastAsia="楷体_GB2312" w:hAnsi="楷体_GB2312" w:cs="楷体_GB2312" w:hint="eastAsia"/>
          <w:sz w:val="32"/>
          <w:szCs w:val="32"/>
          <w:lang w:eastAsia="zh-CN"/>
        </w:rPr>
        <w:t>）年度整体支出绩效目标，专项资金绩效目标、其他项目支出（除专项资金以外）绩效目标</w:t>
      </w:r>
    </w:p>
    <w:p w:rsidR="00E55A97" w:rsidRDefault="00341EF0" w:rsidP="00123B25">
      <w:pPr>
        <w:tabs>
          <w:tab w:val="left" w:pos="7560"/>
        </w:tabs>
        <w:spacing w:line="560" w:lineRule="exact"/>
        <w:ind w:firstLineChars="200" w:firstLine="640"/>
        <w:rPr>
          <w:rFonts w:eastAsia="仿宋_GB2312"/>
          <w:sz w:val="32"/>
          <w:szCs w:val="32"/>
        </w:rPr>
      </w:pPr>
      <w:r>
        <w:rPr>
          <w:rFonts w:eastAsia="仿宋_GB2312" w:hint="eastAsia"/>
          <w:sz w:val="32"/>
          <w:szCs w:val="32"/>
        </w:rPr>
        <w:t>本</w:t>
      </w:r>
      <w:r w:rsidRPr="002B32E7">
        <w:rPr>
          <w:rFonts w:eastAsia="仿宋_GB2312" w:hint="eastAsia"/>
          <w:sz w:val="32"/>
          <w:szCs w:val="32"/>
        </w:rPr>
        <w:t>部门</w:t>
      </w:r>
      <w:r>
        <w:rPr>
          <w:rFonts w:eastAsia="仿宋_GB2312" w:hint="eastAsia"/>
          <w:sz w:val="32"/>
          <w:szCs w:val="32"/>
        </w:rPr>
        <w:t>年度整体支出</w:t>
      </w:r>
      <w:r w:rsidR="009445F3">
        <w:rPr>
          <w:rFonts w:eastAsia="仿宋_GB2312" w:hint="eastAsia"/>
          <w:sz w:val="32"/>
          <w:szCs w:val="32"/>
          <w:lang w:eastAsia="zh-CN"/>
        </w:rPr>
        <w:t>预算数</w:t>
      </w:r>
      <w:r w:rsidR="009445F3">
        <w:rPr>
          <w:rFonts w:eastAsia="仿宋_GB2312" w:hint="eastAsia"/>
          <w:sz w:val="32"/>
          <w:szCs w:val="32"/>
          <w:lang w:eastAsia="zh-CN"/>
        </w:rPr>
        <w:t>10166612</w:t>
      </w:r>
      <w:r w:rsidR="009445F3">
        <w:rPr>
          <w:rFonts w:eastAsia="仿宋_GB2312" w:hint="eastAsia"/>
          <w:sz w:val="32"/>
          <w:szCs w:val="32"/>
          <w:lang w:eastAsia="zh-CN"/>
        </w:rPr>
        <w:t>元，实际</w:t>
      </w:r>
      <w:r w:rsidR="009445F3">
        <w:rPr>
          <w:rFonts w:eastAsia="仿宋_GB2312" w:hint="eastAsia"/>
          <w:sz w:val="32"/>
          <w:szCs w:val="32"/>
        </w:rPr>
        <w:t>整体支出</w:t>
      </w:r>
      <w:r w:rsidR="009445F3">
        <w:rPr>
          <w:rFonts w:eastAsia="仿宋_GB2312" w:hint="eastAsia"/>
          <w:sz w:val="32"/>
          <w:szCs w:val="32"/>
          <w:lang w:eastAsia="zh-CN"/>
        </w:rPr>
        <w:t>数</w:t>
      </w:r>
      <w:bookmarkStart w:id="0" w:name="_GoBack"/>
      <w:bookmarkEnd w:id="0"/>
      <w:r>
        <w:rPr>
          <w:rFonts w:eastAsia="仿宋_GB2312" w:hint="eastAsia"/>
          <w:sz w:val="32"/>
          <w:szCs w:val="32"/>
        </w:rPr>
        <w:t>为</w:t>
      </w:r>
      <w:r w:rsidR="00920316">
        <w:rPr>
          <w:rFonts w:eastAsia="仿宋_GB2312" w:hint="eastAsia"/>
          <w:sz w:val="32"/>
          <w:szCs w:val="32"/>
          <w:lang w:eastAsia="zh-CN"/>
        </w:rPr>
        <w:t>11150313.35</w:t>
      </w:r>
      <w:r>
        <w:rPr>
          <w:rFonts w:eastAsia="仿宋_GB2312" w:hint="eastAsia"/>
          <w:sz w:val="32"/>
          <w:szCs w:val="32"/>
        </w:rPr>
        <w:t>元，为一般公共预算安排，其中：</w:t>
      </w:r>
      <w:r w:rsidRPr="00341EF0">
        <w:rPr>
          <w:rFonts w:eastAsia="仿宋_GB2312" w:hint="eastAsia"/>
          <w:sz w:val="32"/>
          <w:szCs w:val="32"/>
        </w:rPr>
        <w:t>基本支出</w:t>
      </w:r>
      <w:r w:rsidRPr="00341EF0">
        <w:rPr>
          <w:rFonts w:eastAsia="仿宋_GB2312"/>
          <w:sz w:val="32"/>
          <w:szCs w:val="32"/>
        </w:rPr>
        <w:t>1</w:t>
      </w:r>
      <w:r w:rsidR="00920316">
        <w:rPr>
          <w:rFonts w:eastAsia="仿宋_GB2312" w:hint="eastAsia"/>
          <w:sz w:val="32"/>
          <w:szCs w:val="32"/>
          <w:lang w:eastAsia="zh-CN"/>
        </w:rPr>
        <w:t>1150313.35</w:t>
      </w:r>
      <w:r w:rsidRPr="00341EF0">
        <w:rPr>
          <w:rFonts w:eastAsia="仿宋_GB2312" w:hint="eastAsia"/>
          <w:sz w:val="32"/>
          <w:szCs w:val="32"/>
        </w:rPr>
        <w:t>元</w:t>
      </w:r>
      <w:r>
        <w:rPr>
          <w:rFonts w:eastAsia="仿宋_GB2312" w:hint="eastAsia"/>
          <w:sz w:val="32"/>
          <w:szCs w:val="32"/>
        </w:rPr>
        <w:t>。</w:t>
      </w:r>
    </w:p>
    <w:p w:rsidR="00341EF0" w:rsidRDefault="00341EF0" w:rsidP="00123B25">
      <w:pPr>
        <w:tabs>
          <w:tab w:val="left" w:pos="7560"/>
        </w:tabs>
        <w:spacing w:line="560" w:lineRule="exact"/>
        <w:ind w:firstLineChars="200" w:firstLine="643"/>
        <w:rPr>
          <w:rFonts w:eastAsia="仿宋_GB2312"/>
          <w:sz w:val="32"/>
          <w:szCs w:val="32"/>
        </w:rPr>
      </w:pPr>
      <w:r w:rsidRPr="00123B25">
        <w:rPr>
          <w:rFonts w:eastAsia="仿宋_GB2312" w:hint="eastAsia"/>
          <w:b/>
          <w:sz w:val="32"/>
          <w:szCs w:val="32"/>
        </w:rPr>
        <w:t>年度整体支出绩效目标：</w:t>
      </w:r>
      <w:r w:rsidRPr="00341EF0">
        <w:rPr>
          <w:rFonts w:eastAsia="仿宋_GB2312" w:hint="eastAsia"/>
          <w:sz w:val="32"/>
          <w:szCs w:val="32"/>
        </w:rPr>
        <w:t>根据宪法和法律规定，保证宪法、法律、行政法规和上级人民代表大会及其常务委员会决议在本行政区域的遵守和执行。召集县人民代表大会会议。讨论、决定本行政区域内的重大事项；行使决定权，推动决策的科学民主进程。行使监督权，增强人大监督工</w:t>
      </w:r>
      <w:r w:rsidRPr="00341EF0">
        <w:rPr>
          <w:rFonts w:eastAsia="仿宋_GB2312" w:hint="eastAsia"/>
          <w:sz w:val="32"/>
          <w:szCs w:val="32"/>
        </w:rPr>
        <w:lastRenderedPageBreak/>
        <w:t>作的实效。依法行使任免权，加强干部任前考察和任后监督。根据相关法律法规的规定，以及上级人大和县委的工作部署和要求，依法履行政治机关、国家权力机关、工作机关、代表机关的职权。</w:t>
      </w:r>
    </w:p>
    <w:p w:rsidR="00341EF0" w:rsidRPr="00123B25" w:rsidRDefault="00341EF0" w:rsidP="00123B25">
      <w:pPr>
        <w:tabs>
          <w:tab w:val="left" w:pos="7560"/>
        </w:tabs>
        <w:spacing w:line="560" w:lineRule="exact"/>
        <w:ind w:firstLineChars="200" w:firstLine="643"/>
        <w:rPr>
          <w:rFonts w:eastAsia="仿宋_GB2312"/>
          <w:b/>
          <w:sz w:val="32"/>
          <w:szCs w:val="32"/>
        </w:rPr>
      </w:pPr>
      <w:r w:rsidRPr="00123B25">
        <w:rPr>
          <w:rFonts w:eastAsia="仿宋_GB2312" w:hint="eastAsia"/>
          <w:b/>
          <w:sz w:val="32"/>
          <w:szCs w:val="32"/>
        </w:rPr>
        <w:t>专项资金绩效目标：</w:t>
      </w:r>
    </w:p>
    <w:p w:rsidR="00341EF0" w:rsidRDefault="004075BA" w:rsidP="00123B25">
      <w:pPr>
        <w:tabs>
          <w:tab w:val="left" w:pos="7560"/>
        </w:tabs>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Pr="004075BA">
        <w:rPr>
          <w:rFonts w:eastAsia="仿宋_GB2312" w:hint="eastAsia"/>
          <w:sz w:val="32"/>
          <w:szCs w:val="32"/>
        </w:rPr>
        <w:t>人大工作经费</w:t>
      </w:r>
      <w:r w:rsidR="00123844">
        <w:rPr>
          <w:rFonts w:eastAsia="仿宋_GB2312" w:hint="eastAsia"/>
          <w:sz w:val="32"/>
          <w:szCs w:val="32"/>
        </w:rPr>
        <w:t>（</w:t>
      </w:r>
      <w:r w:rsidR="00123844">
        <w:rPr>
          <w:rFonts w:eastAsia="仿宋_GB2312" w:hint="eastAsia"/>
          <w:sz w:val="32"/>
          <w:szCs w:val="32"/>
        </w:rPr>
        <w:t>157</w:t>
      </w:r>
      <w:r w:rsidR="00123844">
        <w:rPr>
          <w:rFonts w:eastAsia="仿宋_GB2312" w:hint="eastAsia"/>
          <w:sz w:val="32"/>
          <w:szCs w:val="32"/>
        </w:rPr>
        <w:t>万元）</w:t>
      </w:r>
      <w:r>
        <w:rPr>
          <w:rFonts w:eastAsia="仿宋_GB2312" w:hint="eastAsia"/>
          <w:sz w:val="32"/>
          <w:szCs w:val="32"/>
        </w:rPr>
        <w:t>：</w:t>
      </w:r>
      <w:r w:rsidRPr="004075BA">
        <w:rPr>
          <w:rFonts w:eastAsia="仿宋_GB2312" w:hint="eastAsia"/>
          <w:sz w:val="32"/>
          <w:szCs w:val="32"/>
        </w:rPr>
        <w:t>根据宪法和法律规定，保证宪法、法律、行政法规和上级人民代表大会及其常务委员会决议在本行政区域的遵守和执行。召集县人民代表大会会议。讨论、决定本行政区域内的重大事项；行使决定权，推动决策的科学民主进程。行使监督权，增强人大监督工作的实效。依法行使任免权，加强干部任前考察和任后监督。根据相关法律法规的规定，以及上级人大和县委的工作部署和要求，依法履行政治机关、国家权力机关、工作机关、代表机关的职权。</w:t>
      </w:r>
    </w:p>
    <w:p w:rsidR="004075BA" w:rsidRDefault="004075BA" w:rsidP="00123B25">
      <w:pPr>
        <w:tabs>
          <w:tab w:val="left" w:pos="7560"/>
        </w:tabs>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sidRPr="004075BA">
        <w:rPr>
          <w:rFonts w:eastAsia="仿宋_GB2312" w:hint="eastAsia"/>
          <w:sz w:val="32"/>
          <w:szCs w:val="32"/>
        </w:rPr>
        <w:t>乡镇人大代表活动经费</w:t>
      </w:r>
      <w:r w:rsidR="00123844">
        <w:rPr>
          <w:rFonts w:eastAsia="仿宋_GB2312" w:hint="eastAsia"/>
          <w:sz w:val="32"/>
          <w:szCs w:val="32"/>
        </w:rPr>
        <w:t>（</w:t>
      </w:r>
      <w:r w:rsidR="00123844">
        <w:rPr>
          <w:rFonts w:eastAsia="仿宋_GB2312" w:hint="eastAsia"/>
          <w:sz w:val="32"/>
          <w:szCs w:val="32"/>
        </w:rPr>
        <w:t>104</w:t>
      </w:r>
      <w:r w:rsidR="00123844">
        <w:rPr>
          <w:rFonts w:eastAsia="仿宋_GB2312" w:hint="eastAsia"/>
          <w:sz w:val="32"/>
          <w:szCs w:val="32"/>
        </w:rPr>
        <w:t>万元）</w:t>
      </w:r>
      <w:r>
        <w:rPr>
          <w:rFonts w:eastAsia="仿宋_GB2312" w:hint="eastAsia"/>
          <w:sz w:val="32"/>
          <w:szCs w:val="32"/>
        </w:rPr>
        <w:t>：</w:t>
      </w:r>
      <w:r w:rsidRPr="004075BA">
        <w:rPr>
          <w:rFonts w:eastAsia="仿宋_GB2312" w:hint="eastAsia"/>
          <w:sz w:val="32"/>
          <w:szCs w:val="32"/>
        </w:rPr>
        <w:t>乡镇人大代表活动、履职工作。</w:t>
      </w:r>
    </w:p>
    <w:p w:rsidR="00E55A97" w:rsidRPr="00341EF0" w:rsidRDefault="004075BA" w:rsidP="00123B25">
      <w:pPr>
        <w:tabs>
          <w:tab w:val="left" w:pos="7560"/>
        </w:tabs>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Pr="004075BA">
        <w:rPr>
          <w:rFonts w:eastAsia="仿宋_GB2312" w:hint="eastAsia"/>
          <w:sz w:val="32"/>
          <w:szCs w:val="32"/>
        </w:rPr>
        <w:t>人大预算联网监督和常委会无纸化会议室专项经费</w:t>
      </w:r>
      <w:r w:rsidR="00123844">
        <w:rPr>
          <w:rFonts w:eastAsia="仿宋_GB2312" w:hint="eastAsia"/>
          <w:sz w:val="32"/>
          <w:szCs w:val="32"/>
        </w:rPr>
        <w:t>（</w:t>
      </w:r>
      <w:r w:rsidR="00123844">
        <w:rPr>
          <w:rFonts w:eastAsia="仿宋_GB2312" w:hint="eastAsia"/>
          <w:sz w:val="32"/>
          <w:szCs w:val="32"/>
        </w:rPr>
        <w:t>100</w:t>
      </w:r>
      <w:r w:rsidR="00123844">
        <w:rPr>
          <w:rFonts w:eastAsia="仿宋_GB2312" w:hint="eastAsia"/>
          <w:sz w:val="32"/>
          <w:szCs w:val="32"/>
        </w:rPr>
        <w:t>万元）</w:t>
      </w:r>
      <w:r>
        <w:rPr>
          <w:rFonts w:eastAsia="仿宋_GB2312" w:hint="eastAsia"/>
          <w:sz w:val="32"/>
          <w:szCs w:val="32"/>
        </w:rPr>
        <w:t>：</w:t>
      </w:r>
      <w:r w:rsidRPr="004075BA">
        <w:rPr>
          <w:rFonts w:eastAsia="仿宋_GB2312" w:hint="eastAsia"/>
          <w:sz w:val="32"/>
          <w:szCs w:val="32"/>
        </w:rPr>
        <w:t>人大预算联网监督、人大常委会会议室无纸化建设。</w:t>
      </w:r>
    </w:p>
    <w:p w:rsidR="00717CC2" w:rsidRDefault="007B185B">
      <w:pPr>
        <w:pStyle w:val="a5"/>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717CC2" w:rsidRDefault="007B185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rPr>
        <w:t>（一）基本支出情况</w:t>
      </w:r>
    </w:p>
    <w:p w:rsidR="00E55A97" w:rsidRPr="00123B25" w:rsidRDefault="004075BA" w:rsidP="00123B25">
      <w:pPr>
        <w:spacing w:line="520" w:lineRule="exact"/>
        <w:ind w:firstLineChars="200" w:firstLine="640"/>
        <w:rPr>
          <w:rFonts w:eastAsia="仿宋_GB2312"/>
          <w:sz w:val="32"/>
          <w:szCs w:val="32"/>
          <w:lang w:eastAsia="zh-CN"/>
        </w:rPr>
      </w:pPr>
      <w:r w:rsidRPr="00123B25">
        <w:rPr>
          <w:rFonts w:eastAsia="仿宋_GB2312"/>
          <w:sz w:val="32"/>
          <w:szCs w:val="32"/>
        </w:rPr>
        <w:t>20</w:t>
      </w:r>
      <w:r w:rsidRPr="00123B25">
        <w:rPr>
          <w:rFonts w:eastAsia="仿宋_GB2312" w:hint="eastAsia"/>
          <w:sz w:val="32"/>
          <w:szCs w:val="32"/>
        </w:rPr>
        <w:t>23</w:t>
      </w:r>
      <w:r w:rsidRPr="00123B25">
        <w:rPr>
          <w:rFonts w:eastAsia="仿宋_GB2312"/>
          <w:sz w:val="32"/>
          <w:szCs w:val="32"/>
        </w:rPr>
        <w:t>年本部门一般公共预算</w:t>
      </w:r>
      <w:r w:rsidR="00920316">
        <w:rPr>
          <w:rFonts w:eastAsia="仿宋_GB2312" w:hint="eastAsia"/>
          <w:sz w:val="32"/>
          <w:szCs w:val="32"/>
          <w:lang w:eastAsia="zh-CN"/>
        </w:rPr>
        <w:t>年初安排为</w:t>
      </w:r>
      <w:r w:rsidR="00920316">
        <w:rPr>
          <w:rFonts w:eastAsia="仿宋_GB2312" w:hint="eastAsia"/>
          <w:sz w:val="32"/>
          <w:szCs w:val="32"/>
          <w:lang w:eastAsia="zh-CN"/>
        </w:rPr>
        <w:t>10166612</w:t>
      </w:r>
      <w:r w:rsidR="00920316">
        <w:rPr>
          <w:rFonts w:eastAsia="仿宋_GB2312" w:hint="eastAsia"/>
          <w:sz w:val="32"/>
          <w:szCs w:val="32"/>
          <w:lang w:eastAsia="zh-CN"/>
        </w:rPr>
        <w:t>元，预算执行</w:t>
      </w:r>
      <w:r w:rsidR="00920316" w:rsidRPr="00123B25">
        <w:rPr>
          <w:rFonts w:eastAsia="仿宋_GB2312"/>
          <w:sz w:val="32"/>
          <w:szCs w:val="32"/>
        </w:rPr>
        <w:t>一般公共预算</w:t>
      </w:r>
      <w:r w:rsidRPr="00123B25">
        <w:rPr>
          <w:rFonts w:eastAsia="仿宋_GB2312"/>
          <w:sz w:val="32"/>
          <w:szCs w:val="32"/>
        </w:rPr>
        <w:t>拨款</w:t>
      </w:r>
      <w:r w:rsidRPr="00123B25">
        <w:rPr>
          <w:rFonts w:eastAsia="仿宋_GB2312" w:hint="eastAsia"/>
          <w:sz w:val="32"/>
          <w:szCs w:val="32"/>
        </w:rPr>
        <w:t>支出</w:t>
      </w:r>
      <w:r w:rsidR="00920316">
        <w:rPr>
          <w:rFonts w:eastAsia="仿宋_GB2312" w:hint="eastAsia"/>
          <w:sz w:val="32"/>
          <w:szCs w:val="32"/>
          <w:lang w:eastAsia="zh-CN"/>
        </w:rPr>
        <w:t>为</w:t>
      </w:r>
      <w:r w:rsidR="00920316">
        <w:rPr>
          <w:rFonts w:eastAsia="仿宋_GB2312" w:hint="eastAsia"/>
          <w:sz w:val="32"/>
          <w:szCs w:val="32"/>
          <w:lang w:eastAsia="zh-CN"/>
        </w:rPr>
        <w:t>11150313.35</w:t>
      </w:r>
      <w:r w:rsidRPr="00123B25">
        <w:rPr>
          <w:rFonts w:eastAsia="仿宋_GB2312"/>
          <w:sz w:val="32"/>
          <w:szCs w:val="32"/>
        </w:rPr>
        <w:t>元，</w:t>
      </w:r>
      <w:r w:rsidR="00123B25" w:rsidRPr="00123B25">
        <w:rPr>
          <w:rFonts w:eastAsia="仿宋_GB2312" w:hint="eastAsia"/>
          <w:sz w:val="32"/>
          <w:szCs w:val="32"/>
          <w:lang w:eastAsia="zh-CN"/>
        </w:rPr>
        <w:t>其中</w:t>
      </w:r>
      <w:r w:rsidR="00123B25">
        <w:rPr>
          <w:rFonts w:eastAsia="仿宋_GB2312" w:hint="eastAsia"/>
          <w:sz w:val="32"/>
          <w:szCs w:val="32"/>
          <w:lang w:eastAsia="zh-CN"/>
        </w:rPr>
        <w:t>：基本支出</w:t>
      </w:r>
      <w:r w:rsidR="00920316">
        <w:rPr>
          <w:rFonts w:eastAsia="仿宋_GB2312" w:hint="eastAsia"/>
          <w:sz w:val="32"/>
          <w:szCs w:val="32"/>
          <w:lang w:eastAsia="zh-CN"/>
        </w:rPr>
        <w:t>11150313.35</w:t>
      </w:r>
      <w:r w:rsidR="00123B25" w:rsidRPr="00123B25">
        <w:rPr>
          <w:rFonts w:eastAsia="仿宋_GB2312"/>
          <w:sz w:val="32"/>
          <w:szCs w:val="32"/>
        </w:rPr>
        <w:t>元</w:t>
      </w:r>
      <w:r w:rsidR="00123B25">
        <w:rPr>
          <w:rFonts w:eastAsia="仿宋_GB2312" w:hint="eastAsia"/>
          <w:sz w:val="32"/>
          <w:szCs w:val="32"/>
          <w:lang w:eastAsia="zh-CN"/>
        </w:rPr>
        <w:t>。</w:t>
      </w:r>
    </w:p>
    <w:p w:rsidR="00717CC2" w:rsidRDefault="007B185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rPr>
        <w:t>（二）项目支出情况</w:t>
      </w:r>
    </w:p>
    <w:p w:rsidR="00E55A97" w:rsidRPr="00123B25" w:rsidRDefault="00123B25">
      <w:pPr>
        <w:pStyle w:val="a5"/>
        <w:spacing w:line="520" w:lineRule="exact"/>
        <w:ind w:left="640" w:firstLineChars="0" w:firstLine="0"/>
        <w:rPr>
          <w:rFonts w:ascii="Arial" w:eastAsia="仿宋_GB2312" w:hAnsi="Arial" w:cs="Arial"/>
          <w:sz w:val="32"/>
          <w:szCs w:val="32"/>
          <w:lang w:eastAsia="zh-CN"/>
        </w:rPr>
      </w:pPr>
      <w:r w:rsidRPr="00123B25">
        <w:rPr>
          <w:rFonts w:ascii="Arial" w:eastAsia="仿宋_GB2312" w:hAnsi="Arial" w:cs="Arial" w:hint="eastAsia"/>
          <w:sz w:val="32"/>
          <w:szCs w:val="32"/>
        </w:rPr>
        <w:lastRenderedPageBreak/>
        <w:t>无</w:t>
      </w:r>
      <w:r>
        <w:rPr>
          <w:rFonts w:ascii="Arial" w:eastAsia="仿宋_GB2312" w:hAnsi="Arial" w:cs="Arial" w:hint="eastAsia"/>
          <w:sz w:val="32"/>
          <w:szCs w:val="32"/>
          <w:lang w:eastAsia="zh-CN"/>
        </w:rPr>
        <w:t>。</w:t>
      </w:r>
    </w:p>
    <w:p w:rsidR="00717CC2" w:rsidRDefault="007B185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p>
    <w:p w:rsidR="00E55A97" w:rsidRDefault="00123B25">
      <w:pPr>
        <w:pStyle w:val="a5"/>
        <w:spacing w:line="520" w:lineRule="exact"/>
        <w:ind w:left="640" w:firstLineChars="0" w:firstLine="0"/>
        <w:rPr>
          <w:rFonts w:ascii="Times New Roman" w:eastAsia="黑体" w:hAnsi="Times New Roman"/>
          <w:sz w:val="32"/>
          <w:szCs w:val="32"/>
          <w:lang w:eastAsia="zh-CN"/>
        </w:rPr>
      </w:pPr>
      <w:r w:rsidRPr="00123B25">
        <w:rPr>
          <w:rFonts w:ascii="Arial" w:eastAsia="仿宋_GB2312" w:hAnsi="Arial" w:cs="Arial" w:hint="eastAsia"/>
          <w:sz w:val="32"/>
          <w:szCs w:val="32"/>
        </w:rPr>
        <w:t>无</w:t>
      </w:r>
      <w:r>
        <w:rPr>
          <w:rFonts w:ascii="Arial" w:eastAsia="仿宋_GB2312" w:hAnsi="Arial" w:cs="Arial" w:hint="eastAsia"/>
          <w:sz w:val="32"/>
          <w:szCs w:val="32"/>
          <w:lang w:eastAsia="zh-CN"/>
        </w:rPr>
        <w:t>。</w:t>
      </w:r>
    </w:p>
    <w:p w:rsidR="00717CC2" w:rsidRDefault="007B185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rPr>
        <w:t>四、</w:t>
      </w:r>
      <w:r>
        <w:rPr>
          <w:rFonts w:ascii="Times New Roman" w:eastAsia="黑体" w:hAnsi="Times New Roman" w:hint="eastAsia"/>
          <w:sz w:val="32"/>
          <w:szCs w:val="32"/>
          <w:lang w:eastAsia="zh-CN"/>
        </w:rPr>
        <w:t>国有资本经营预算支出情况</w:t>
      </w:r>
    </w:p>
    <w:p w:rsidR="00E55A97" w:rsidRDefault="00123B25">
      <w:pPr>
        <w:pStyle w:val="a5"/>
        <w:spacing w:line="520" w:lineRule="exact"/>
        <w:ind w:left="640" w:firstLineChars="0" w:firstLine="0"/>
        <w:rPr>
          <w:rFonts w:ascii="Times New Roman" w:eastAsia="黑体" w:hAnsi="Times New Roman"/>
          <w:sz w:val="32"/>
          <w:szCs w:val="32"/>
          <w:lang w:eastAsia="zh-CN"/>
        </w:rPr>
      </w:pPr>
      <w:r w:rsidRPr="00123B25">
        <w:rPr>
          <w:rFonts w:ascii="Arial" w:eastAsia="仿宋_GB2312" w:hAnsi="Arial" w:cs="Arial" w:hint="eastAsia"/>
          <w:sz w:val="32"/>
          <w:szCs w:val="32"/>
        </w:rPr>
        <w:t>无</w:t>
      </w:r>
      <w:r>
        <w:rPr>
          <w:rFonts w:ascii="Arial" w:eastAsia="仿宋_GB2312" w:hAnsi="Arial" w:cs="Arial" w:hint="eastAsia"/>
          <w:sz w:val="32"/>
          <w:szCs w:val="32"/>
          <w:lang w:eastAsia="zh-CN"/>
        </w:rPr>
        <w:t>。</w:t>
      </w:r>
    </w:p>
    <w:p w:rsidR="00717CC2" w:rsidRDefault="007B185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五、</w:t>
      </w:r>
      <w:r>
        <w:rPr>
          <w:rFonts w:ascii="Times New Roman" w:eastAsia="黑体" w:hAnsi="Times New Roman"/>
          <w:sz w:val="32"/>
          <w:szCs w:val="32"/>
        </w:rPr>
        <w:t>社会保险基金预算支出情况</w:t>
      </w:r>
    </w:p>
    <w:p w:rsidR="00E55A97" w:rsidRDefault="00123B25">
      <w:pPr>
        <w:pStyle w:val="a5"/>
        <w:spacing w:line="520" w:lineRule="exact"/>
        <w:ind w:left="640" w:firstLineChars="0" w:firstLine="0"/>
        <w:rPr>
          <w:rFonts w:ascii="Times New Roman" w:eastAsia="黑体" w:hAnsi="Times New Roman"/>
          <w:sz w:val="32"/>
          <w:szCs w:val="32"/>
          <w:lang w:eastAsia="zh-CN"/>
        </w:rPr>
      </w:pPr>
      <w:r w:rsidRPr="00123B25">
        <w:rPr>
          <w:rFonts w:ascii="Arial" w:eastAsia="仿宋_GB2312" w:hAnsi="Arial" w:cs="Arial" w:hint="eastAsia"/>
          <w:sz w:val="32"/>
          <w:szCs w:val="32"/>
        </w:rPr>
        <w:t>无</w:t>
      </w:r>
      <w:r>
        <w:rPr>
          <w:rFonts w:ascii="Arial" w:eastAsia="仿宋_GB2312" w:hAnsi="Arial" w:cs="Arial" w:hint="eastAsia"/>
          <w:sz w:val="32"/>
          <w:szCs w:val="32"/>
          <w:lang w:eastAsia="zh-CN"/>
        </w:rPr>
        <w:t>。</w:t>
      </w:r>
    </w:p>
    <w:p w:rsidR="00717CC2" w:rsidRDefault="007B185B">
      <w:pPr>
        <w:spacing w:line="520" w:lineRule="exact"/>
        <w:ind w:firstLine="645"/>
        <w:rPr>
          <w:rFonts w:eastAsia="黑体"/>
          <w:sz w:val="32"/>
          <w:szCs w:val="32"/>
        </w:rPr>
      </w:pPr>
      <w:r>
        <w:rPr>
          <w:rFonts w:eastAsia="黑体" w:hint="eastAsia"/>
          <w:sz w:val="32"/>
          <w:szCs w:val="32"/>
          <w:lang w:eastAsia="zh-CN"/>
        </w:rPr>
        <w:t>六</w:t>
      </w:r>
      <w:r>
        <w:rPr>
          <w:rFonts w:eastAsia="黑体"/>
          <w:sz w:val="32"/>
          <w:szCs w:val="32"/>
        </w:rPr>
        <w:t>、部门整体支出绩效情况</w:t>
      </w:r>
    </w:p>
    <w:p w:rsidR="00F54DCC" w:rsidRDefault="00F54DCC">
      <w:pPr>
        <w:spacing w:line="520" w:lineRule="exact"/>
        <w:ind w:firstLine="645"/>
        <w:rPr>
          <w:rFonts w:eastAsia="仿宋_GB2312"/>
          <w:sz w:val="32"/>
          <w:szCs w:val="32"/>
          <w:lang w:eastAsia="zh-CN"/>
        </w:rPr>
      </w:pPr>
      <w:r>
        <w:rPr>
          <w:rFonts w:eastAsia="仿宋_GB2312"/>
          <w:sz w:val="32"/>
          <w:szCs w:val="32"/>
        </w:rPr>
        <w:t>本部门</w:t>
      </w:r>
      <w:r>
        <w:rPr>
          <w:rFonts w:eastAsia="仿宋_GB2312"/>
          <w:sz w:val="32"/>
          <w:szCs w:val="32"/>
        </w:rPr>
        <w:t>“</w:t>
      </w:r>
      <w:r>
        <w:rPr>
          <w:rFonts w:eastAsia="仿宋_GB2312"/>
          <w:sz w:val="32"/>
          <w:szCs w:val="32"/>
        </w:rPr>
        <w:t>四本预算</w:t>
      </w:r>
      <w:r>
        <w:rPr>
          <w:rFonts w:eastAsia="仿宋_GB2312"/>
          <w:sz w:val="32"/>
          <w:szCs w:val="32"/>
        </w:rPr>
        <w:t>”</w:t>
      </w:r>
      <w:r>
        <w:rPr>
          <w:rFonts w:eastAsia="仿宋_GB2312" w:hint="eastAsia"/>
          <w:sz w:val="32"/>
          <w:szCs w:val="32"/>
          <w:lang w:eastAsia="zh-CN"/>
        </w:rPr>
        <w:t>只有一般公</w:t>
      </w:r>
      <w:r>
        <w:rPr>
          <w:rFonts w:eastAsia="仿宋_GB2312" w:hint="eastAsia"/>
          <w:sz w:val="32"/>
          <w:szCs w:val="32"/>
        </w:rPr>
        <w:t>共预算存在支出以及</w:t>
      </w:r>
      <w:r>
        <w:rPr>
          <w:rFonts w:eastAsia="仿宋_GB2312"/>
          <w:sz w:val="32"/>
          <w:szCs w:val="32"/>
        </w:rPr>
        <w:t>支出的绩效目标完成情况</w:t>
      </w:r>
      <w:r>
        <w:rPr>
          <w:rFonts w:eastAsia="仿宋_GB2312" w:hint="eastAsia"/>
          <w:sz w:val="32"/>
          <w:szCs w:val="32"/>
        </w:rPr>
        <w:t>，</w:t>
      </w:r>
      <w:r w:rsidRPr="00F54DCC">
        <w:rPr>
          <w:rFonts w:eastAsia="仿宋_GB2312"/>
          <w:sz w:val="32"/>
          <w:szCs w:val="32"/>
        </w:rPr>
        <w:t>政府性基金预算</w:t>
      </w:r>
      <w:r w:rsidRPr="00F54DCC">
        <w:rPr>
          <w:rFonts w:eastAsia="仿宋_GB2312" w:hint="eastAsia"/>
          <w:sz w:val="32"/>
          <w:szCs w:val="32"/>
        </w:rPr>
        <w:t>、国有资本经营预算、</w:t>
      </w:r>
      <w:r w:rsidRPr="00F54DCC">
        <w:rPr>
          <w:rFonts w:eastAsia="仿宋_GB2312"/>
          <w:sz w:val="32"/>
          <w:szCs w:val="32"/>
        </w:rPr>
        <w:t>社会保险基金预算</w:t>
      </w:r>
      <w:r>
        <w:rPr>
          <w:rFonts w:eastAsia="仿宋_GB2312" w:hint="eastAsia"/>
          <w:sz w:val="32"/>
          <w:szCs w:val="32"/>
          <w:lang w:eastAsia="zh-CN"/>
        </w:rPr>
        <w:t>均无预算无支出。</w:t>
      </w:r>
    </w:p>
    <w:p w:rsidR="00F54DCC" w:rsidRDefault="00F54DCC">
      <w:pPr>
        <w:spacing w:line="520" w:lineRule="exact"/>
        <w:ind w:firstLine="645"/>
        <w:rPr>
          <w:rFonts w:eastAsia="仿宋_GB2312"/>
          <w:sz w:val="32"/>
          <w:szCs w:val="32"/>
          <w:lang w:eastAsia="zh-CN"/>
        </w:rPr>
      </w:pPr>
      <w:r>
        <w:rPr>
          <w:rFonts w:eastAsia="仿宋_GB2312"/>
          <w:sz w:val="32"/>
          <w:szCs w:val="32"/>
        </w:rPr>
        <w:t>围绕部门职责、部门资产管理</w:t>
      </w:r>
      <w:r>
        <w:rPr>
          <w:rFonts w:eastAsia="仿宋_GB2312" w:hint="eastAsia"/>
          <w:sz w:val="32"/>
          <w:szCs w:val="32"/>
          <w:lang w:eastAsia="zh-CN"/>
        </w:rPr>
        <w:t>，从</w:t>
      </w:r>
      <w:r>
        <w:rPr>
          <w:rFonts w:eastAsia="仿宋_GB2312"/>
          <w:sz w:val="32"/>
          <w:szCs w:val="32"/>
        </w:rPr>
        <w:t>运行成本、管理效率、履职效能、社会效应、可持续发展能力和服务对象满意度等方面</w:t>
      </w:r>
      <w:r>
        <w:rPr>
          <w:rFonts w:eastAsia="仿宋_GB2312" w:hint="eastAsia"/>
          <w:sz w:val="32"/>
          <w:szCs w:val="32"/>
          <w:lang w:eastAsia="zh-CN"/>
        </w:rPr>
        <w:t>来看</w:t>
      </w:r>
      <w:r>
        <w:rPr>
          <w:rFonts w:eastAsia="仿宋_GB2312"/>
          <w:sz w:val="32"/>
          <w:szCs w:val="32"/>
        </w:rPr>
        <w:t>，</w:t>
      </w:r>
      <w:r>
        <w:rPr>
          <w:rFonts w:eastAsia="仿宋_GB2312" w:hint="eastAsia"/>
          <w:sz w:val="32"/>
          <w:szCs w:val="32"/>
          <w:lang w:eastAsia="zh-CN"/>
        </w:rPr>
        <w:t>确保了县人大</w:t>
      </w:r>
      <w:r w:rsidRPr="00F54DCC">
        <w:rPr>
          <w:rFonts w:eastAsia="仿宋_GB2312" w:hint="eastAsia"/>
          <w:sz w:val="32"/>
          <w:szCs w:val="32"/>
          <w:lang w:eastAsia="zh-CN"/>
        </w:rPr>
        <w:t>依法行使决定权、监督权、任免权</w:t>
      </w:r>
      <w:r>
        <w:rPr>
          <w:rFonts w:eastAsia="仿宋_GB2312" w:hint="eastAsia"/>
          <w:sz w:val="32"/>
          <w:szCs w:val="32"/>
          <w:lang w:eastAsia="zh-CN"/>
        </w:rPr>
        <w:t>，确保了</w:t>
      </w:r>
      <w:r w:rsidRPr="00F54DCC">
        <w:rPr>
          <w:rFonts w:eastAsia="仿宋_GB2312" w:hint="eastAsia"/>
          <w:sz w:val="32"/>
          <w:szCs w:val="32"/>
          <w:lang w:eastAsia="zh-CN"/>
        </w:rPr>
        <w:t>正确监督、有效监督、依法监督</w:t>
      </w:r>
      <w:r>
        <w:rPr>
          <w:rFonts w:eastAsia="仿宋_GB2312" w:hint="eastAsia"/>
          <w:sz w:val="32"/>
          <w:szCs w:val="32"/>
          <w:lang w:eastAsia="zh-CN"/>
        </w:rPr>
        <w:t>。</w:t>
      </w:r>
    </w:p>
    <w:p w:rsidR="00717CC2" w:rsidRDefault="007B185B">
      <w:pPr>
        <w:pStyle w:val="a5"/>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lang w:eastAsia="zh-CN"/>
        </w:rPr>
        <w:t>七</w:t>
      </w:r>
      <w:r>
        <w:rPr>
          <w:rFonts w:ascii="Times New Roman" w:eastAsia="黑体" w:hAnsi="Times New Roman" w:hint="eastAsia"/>
          <w:sz w:val="32"/>
          <w:szCs w:val="32"/>
        </w:rPr>
        <w:t>、</w:t>
      </w:r>
      <w:r>
        <w:rPr>
          <w:rFonts w:ascii="Times New Roman" w:eastAsia="黑体" w:hAnsi="Times New Roman"/>
          <w:sz w:val="32"/>
          <w:szCs w:val="32"/>
        </w:rPr>
        <w:t>存在的问题及原因分析</w:t>
      </w:r>
    </w:p>
    <w:p w:rsidR="00123B25" w:rsidRDefault="00123B25" w:rsidP="00123B25">
      <w:pPr>
        <w:spacing w:line="520" w:lineRule="exact"/>
        <w:ind w:firstLineChars="200" w:firstLine="640"/>
        <w:rPr>
          <w:rFonts w:eastAsia="仿宋_GB2312"/>
          <w:sz w:val="32"/>
          <w:szCs w:val="32"/>
          <w:lang w:eastAsia="zh-CN"/>
        </w:rPr>
      </w:pPr>
      <w:r>
        <w:rPr>
          <w:rFonts w:eastAsia="仿宋_GB2312" w:hint="eastAsia"/>
          <w:sz w:val="32"/>
          <w:szCs w:val="32"/>
          <w:lang w:eastAsia="zh-CN"/>
        </w:rPr>
        <w:t>年初预算</w:t>
      </w:r>
      <w:r w:rsidRPr="00123B25">
        <w:rPr>
          <w:rFonts w:eastAsia="仿宋_GB2312" w:hint="eastAsia"/>
          <w:sz w:val="32"/>
          <w:szCs w:val="32"/>
          <w:lang w:eastAsia="zh-CN"/>
        </w:rPr>
        <w:t>人大工作性</w:t>
      </w:r>
      <w:r>
        <w:rPr>
          <w:rFonts w:eastAsia="仿宋_GB2312" w:hint="eastAsia"/>
          <w:sz w:val="32"/>
          <w:szCs w:val="32"/>
          <w:lang w:eastAsia="zh-CN"/>
        </w:rPr>
        <w:t>专项</w:t>
      </w:r>
      <w:r w:rsidRPr="00123B25">
        <w:rPr>
          <w:rFonts w:eastAsia="仿宋_GB2312" w:hint="eastAsia"/>
          <w:sz w:val="32"/>
          <w:szCs w:val="32"/>
          <w:lang w:eastAsia="zh-CN"/>
        </w:rPr>
        <w:t>支出</w:t>
      </w:r>
      <w:r>
        <w:rPr>
          <w:rFonts w:eastAsia="仿宋_GB2312" w:hint="eastAsia"/>
          <w:sz w:val="32"/>
          <w:szCs w:val="32"/>
          <w:lang w:eastAsia="zh-CN"/>
        </w:rPr>
        <w:t>361</w:t>
      </w:r>
      <w:r>
        <w:rPr>
          <w:rFonts w:eastAsia="仿宋_GB2312" w:hint="eastAsia"/>
          <w:sz w:val="32"/>
          <w:szCs w:val="32"/>
          <w:lang w:eastAsia="zh-CN"/>
        </w:rPr>
        <w:t>万元，实际支出</w:t>
      </w:r>
      <w:r>
        <w:rPr>
          <w:rFonts w:eastAsia="仿宋_GB2312" w:hint="eastAsia"/>
          <w:sz w:val="32"/>
          <w:szCs w:val="32"/>
          <w:lang w:eastAsia="zh-CN"/>
        </w:rPr>
        <w:t>261</w:t>
      </w:r>
      <w:r>
        <w:rPr>
          <w:rFonts w:eastAsia="仿宋_GB2312" w:hint="eastAsia"/>
          <w:sz w:val="32"/>
          <w:szCs w:val="32"/>
          <w:lang w:eastAsia="zh-CN"/>
        </w:rPr>
        <w:t>万元，由此形成</w:t>
      </w:r>
      <w:r>
        <w:rPr>
          <w:rFonts w:eastAsia="仿宋_GB2312"/>
          <w:sz w:val="32"/>
          <w:szCs w:val="32"/>
        </w:rPr>
        <w:t>预算支出执行偏离绩效目标的情况</w:t>
      </w:r>
      <w:r>
        <w:rPr>
          <w:rFonts w:eastAsia="仿宋_GB2312" w:hint="eastAsia"/>
          <w:sz w:val="32"/>
          <w:szCs w:val="32"/>
          <w:lang w:eastAsia="zh-CN"/>
        </w:rPr>
        <w:t>，其主要原因是</w:t>
      </w:r>
      <w:r w:rsidRPr="00123B25">
        <w:rPr>
          <w:rFonts w:eastAsia="仿宋_GB2312" w:hint="eastAsia"/>
          <w:sz w:val="32"/>
          <w:szCs w:val="32"/>
          <w:lang w:eastAsia="zh-CN"/>
        </w:rPr>
        <w:t>“人大预算联网</w:t>
      </w:r>
      <w:r w:rsidRPr="004075BA">
        <w:rPr>
          <w:rFonts w:eastAsia="仿宋_GB2312" w:hint="eastAsia"/>
          <w:sz w:val="32"/>
          <w:szCs w:val="32"/>
        </w:rPr>
        <w:t>监督和常委会无纸化会议室专项经费</w:t>
      </w:r>
      <w:r w:rsidRPr="00123B25">
        <w:rPr>
          <w:rFonts w:eastAsia="仿宋_GB2312" w:hint="eastAsia"/>
          <w:sz w:val="32"/>
          <w:szCs w:val="32"/>
          <w:lang w:eastAsia="zh-CN"/>
        </w:rPr>
        <w:t>”</w:t>
      </w:r>
      <w:r>
        <w:rPr>
          <w:rFonts w:eastAsia="仿宋_GB2312" w:hint="eastAsia"/>
          <w:sz w:val="32"/>
          <w:szCs w:val="32"/>
          <w:lang w:eastAsia="zh-CN"/>
        </w:rPr>
        <w:t>100</w:t>
      </w:r>
      <w:r>
        <w:rPr>
          <w:rFonts w:eastAsia="仿宋_GB2312" w:hint="eastAsia"/>
          <w:sz w:val="32"/>
          <w:szCs w:val="32"/>
          <w:lang w:eastAsia="zh-CN"/>
        </w:rPr>
        <w:t>万元，</w:t>
      </w:r>
      <w:r w:rsidRPr="00123B25">
        <w:rPr>
          <w:rFonts w:eastAsia="仿宋_GB2312" w:hint="eastAsia"/>
          <w:sz w:val="32"/>
          <w:szCs w:val="32"/>
          <w:lang w:eastAsia="zh-CN"/>
        </w:rPr>
        <w:t>因年度内未进行项目建设，故此工作性专项指标由财政收回。</w:t>
      </w:r>
    </w:p>
    <w:p w:rsidR="00717CC2" w:rsidRDefault="007B185B">
      <w:pPr>
        <w:spacing w:line="520" w:lineRule="exact"/>
        <w:ind w:firstLineChars="200" w:firstLine="640"/>
        <w:rPr>
          <w:rFonts w:eastAsia="黑体"/>
          <w:sz w:val="32"/>
          <w:szCs w:val="32"/>
          <w:lang w:eastAsia="zh-CN"/>
        </w:rPr>
      </w:pPr>
      <w:r>
        <w:rPr>
          <w:rFonts w:eastAsia="黑体" w:hint="eastAsia"/>
          <w:sz w:val="32"/>
          <w:szCs w:val="32"/>
          <w:lang w:eastAsia="zh-CN"/>
        </w:rPr>
        <w:t>八</w:t>
      </w:r>
      <w:r>
        <w:rPr>
          <w:rFonts w:eastAsia="黑体"/>
          <w:sz w:val="32"/>
          <w:szCs w:val="32"/>
        </w:rPr>
        <w:t>、下一步改进措施</w:t>
      </w:r>
    </w:p>
    <w:p w:rsidR="00123B25" w:rsidRDefault="00123B25">
      <w:pPr>
        <w:spacing w:line="520" w:lineRule="exact"/>
        <w:ind w:firstLineChars="200" w:firstLine="640"/>
        <w:rPr>
          <w:rFonts w:eastAsia="黑体"/>
          <w:sz w:val="32"/>
          <w:szCs w:val="32"/>
          <w:lang w:eastAsia="zh-CN"/>
        </w:rPr>
      </w:pPr>
      <w:r w:rsidRPr="00123B25">
        <w:rPr>
          <w:rFonts w:eastAsia="仿宋_GB2312" w:hint="eastAsia"/>
          <w:sz w:val="32"/>
          <w:szCs w:val="32"/>
        </w:rPr>
        <w:t>无</w:t>
      </w:r>
      <w:r>
        <w:rPr>
          <w:rFonts w:eastAsia="仿宋_GB2312" w:hint="eastAsia"/>
          <w:sz w:val="32"/>
          <w:szCs w:val="32"/>
          <w:lang w:eastAsia="zh-CN"/>
        </w:rPr>
        <w:t>。</w:t>
      </w:r>
    </w:p>
    <w:p w:rsidR="00717CC2" w:rsidRDefault="007B185B">
      <w:pPr>
        <w:spacing w:line="520" w:lineRule="exact"/>
        <w:ind w:firstLine="645"/>
        <w:rPr>
          <w:rFonts w:eastAsia="黑体"/>
          <w:sz w:val="32"/>
          <w:szCs w:val="32"/>
        </w:rPr>
      </w:pPr>
      <w:r>
        <w:rPr>
          <w:rFonts w:eastAsia="黑体" w:hint="eastAsia"/>
          <w:sz w:val="32"/>
          <w:szCs w:val="32"/>
          <w:lang w:eastAsia="zh-CN"/>
        </w:rPr>
        <w:t>九</w:t>
      </w:r>
      <w:r>
        <w:rPr>
          <w:rFonts w:eastAsia="黑体"/>
          <w:sz w:val="32"/>
          <w:szCs w:val="32"/>
        </w:rPr>
        <w:t>、</w:t>
      </w:r>
      <w:r>
        <w:rPr>
          <w:rFonts w:eastAsia="黑体" w:hint="eastAsia"/>
          <w:sz w:val="32"/>
          <w:szCs w:val="32"/>
          <w:lang w:eastAsia="zh-CN"/>
        </w:rPr>
        <w:t>绩效自评结果及</w:t>
      </w:r>
      <w:r>
        <w:rPr>
          <w:rFonts w:eastAsia="黑体"/>
          <w:sz w:val="32"/>
          <w:szCs w:val="32"/>
        </w:rPr>
        <w:t>其他需要说明的情况</w:t>
      </w:r>
    </w:p>
    <w:p w:rsidR="00920316" w:rsidRDefault="00920316" w:rsidP="00123B25">
      <w:pPr>
        <w:spacing w:line="560" w:lineRule="exact"/>
        <w:ind w:firstLineChars="200" w:firstLine="640"/>
        <w:rPr>
          <w:rFonts w:eastAsia="仿宋_GB2312"/>
          <w:sz w:val="32"/>
          <w:szCs w:val="32"/>
        </w:rPr>
      </w:pPr>
      <w:r>
        <w:rPr>
          <w:rFonts w:eastAsia="仿宋_GB2312"/>
          <w:sz w:val="32"/>
          <w:szCs w:val="32"/>
        </w:rPr>
        <w:t>本部门</w:t>
      </w:r>
      <w:r w:rsidRPr="00920316">
        <w:rPr>
          <w:rFonts w:eastAsia="仿宋_GB2312" w:hint="eastAsia"/>
          <w:sz w:val="32"/>
          <w:szCs w:val="32"/>
        </w:rPr>
        <w:t>绩效自评结果</w:t>
      </w:r>
      <w:r>
        <w:rPr>
          <w:rFonts w:eastAsia="仿宋_GB2312" w:hint="eastAsia"/>
          <w:sz w:val="32"/>
          <w:szCs w:val="32"/>
        </w:rPr>
        <w:t>为：优。</w:t>
      </w:r>
    </w:p>
    <w:p w:rsidR="00717CC2" w:rsidRPr="00920316" w:rsidRDefault="00920316" w:rsidP="00123B25">
      <w:pPr>
        <w:spacing w:line="560" w:lineRule="exact"/>
        <w:ind w:firstLineChars="200" w:firstLine="640"/>
        <w:rPr>
          <w:rFonts w:eastAsia="仿宋_GB2312"/>
          <w:sz w:val="32"/>
          <w:szCs w:val="32"/>
        </w:rPr>
      </w:pPr>
      <w:r w:rsidRPr="00920316">
        <w:rPr>
          <w:rFonts w:eastAsia="仿宋_GB2312"/>
          <w:sz w:val="32"/>
          <w:szCs w:val="32"/>
        </w:rPr>
        <w:t>其他需要说明的情况</w:t>
      </w:r>
      <w:r w:rsidRPr="00920316">
        <w:rPr>
          <w:rFonts w:eastAsia="仿宋_GB2312" w:hint="eastAsia"/>
          <w:sz w:val="32"/>
          <w:szCs w:val="32"/>
        </w:rPr>
        <w:t>：</w:t>
      </w:r>
      <w:r w:rsidR="00123B25" w:rsidRPr="00123B25">
        <w:rPr>
          <w:rFonts w:eastAsia="仿宋_GB2312" w:hint="eastAsia"/>
          <w:sz w:val="32"/>
          <w:szCs w:val="32"/>
        </w:rPr>
        <w:t>无</w:t>
      </w:r>
      <w:r w:rsidR="00123B25">
        <w:rPr>
          <w:rFonts w:eastAsia="仿宋_GB2312" w:hint="eastAsia"/>
          <w:sz w:val="32"/>
          <w:szCs w:val="32"/>
        </w:rPr>
        <w:t>。</w:t>
      </w:r>
    </w:p>
    <w:sectPr w:rsidR="00717CC2" w:rsidRPr="0092031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11" w:rsidRDefault="00EF6B11">
      <w:r>
        <w:separator/>
      </w:r>
    </w:p>
  </w:endnote>
  <w:endnote w:type="continuationSeparator" w:id="0">
    <w:p w:rsidR="00EF6B11" w:rsidRDefault="00EF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CC2" w:rsidRDefault="00717CC2">
    <w:pPr>
      <w:spacing w:line="176" w:lineRule="auto"/>
      <w:ind w:left="4039"/>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11" w:rsidRDefault="00EF6B11">
      <w:r>
        <w:separator/>
      </w:r>
    </w:p>
  </w:footnote>
  <w:footnote w:type="continuationSeparator" w:id="0">
    <w:p w:rsidR="00EF6B11" w:rsidRDefault="00EF6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abstractNum w:abstractNumId="2">
    <w:nsid w:val="37D93112"/>
    <w:multiLevelType w:val="hybridMultilevel"/>
    <w:tmpl w:val="FD2C1834"/>
    <w:lvl w:ilvl="0" w:tplc="3A90229C">
      <w:start w:val="1"/>
      <w:numFmt w:val="decimal"/>
      <w:lvlText w:val="%1、"/>
      <w:lvlJc w:val="left"/>
      <w:pPr>
        <w:ind w:left="720" w:hanging="720"/>
      </w:pPr>
      <w:rPr>
        <w:rFonts w:eastAsia="楷体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717CC2"/>
    <w:rsid w:val="00123844"/>
    <w:rsid w:val="00123B25"/>
    <w:rsid w:val="002B32E7"/>
    <w:rsid w:val="00341EF0"/>
    <w:rsid w:val="004075BA"/>
    <w:rsid w:val="00717CC2"/>
    <w:rsid w:val="007B185B"/>
    <w:rsid w:val="00920316"/>
    <w:rsid w:val="009445F3"/>
    <w:rsid w:val="00E55A97"/>
    <w:rsid w:val="00EF6B11"/>
    <w:rsid w:val="00F54DCC"/>
    <w:rsid w:val="15BF56EC"/>
    <w:rsid w:val="35CB6416"/>
    <w:rsid w:val="4B4334AB"/>
    <w:rsid w:val="5403276E"/>
    <w:rsid w:val="54C5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pPr>
      <w:ind w:firstLineChars="200" w:firstLine="420"/>
    </w:pPr>
    <w:rPr>
      <w:rFonts w:ascii="Calibri" w:eastAsia="宋体" w:hAnsi="Calibri" w:cs="Times New Roman"/>
      <w:szCs w:val="22"/>
    </w:rPr>
  </w:style>
  <w:style w:type="paragraph" w:styleId="a6">
    <w:name w:val="Body Text Indent"/>
    <w:basedOn w:val="a"/>
    <w:link w:val="Char"/>
    <w:rsid w:val="002B32E7"/>
    <w:pPr>
      <w:spacing w:after="120"/>
      <w:ind w:leftChars="200" w:left="420"/>
    </w:pPr>
  </w:style>
  <w:style w:type="character" w:customStyle="1" w:styleId="Char">
    <w:name w:val="正文文本缩进 Char"/>
    <w:basedOn w:val="a0"/>
    <w:link w:val="a6"/>
    <w:rsid w:val="002B32E7"/>
    <w:rPr>
      <w:rFonts w:ascii="Arial" w:eastAsia="Arial" w:hAnsi="Arial" w:cs="Arial"/>
      <w:snapToGrid w:val="0"/>
      <w:color w:val="000000"/>
      <w:sz w:val="21"/>
      <w:szCs w:val="21"/>
      <w:lang w:eastAsia="en-US"/>
    </w:rPr>
  </w:style>
  <w:style w:type="paragraph" w:styleId="a7">
    <w:name w:val="Balloon Text"/>
    <w:basedOn w:val="a"/>
    <w:link w:val="Char0"/>
    <w:rsid w:val="009445F3"/>
    <w:rPr>
      <w:sz w:val="18"/>
      <w:szCs w:val="18"/>
    </w:rPr>
  </w:style>
  <w:style w:type="character" w:customStyle="1" w:styleId="Char0">
    <w:name w:val="批注框文本 Char"/>
    <w:basedOn w:val="a0"/>
    <w:link w:val="a7"/>
    <w:rsid w:val="009445F3"/>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pPr>
      <w:ind w:firstLineChars="200" w:firstLine="420"/>
    </w:pPr>
    <w:rPr>
      <w:rFonts w:ascii="Calibri" w:eastAsia="宋体" w:hAnsi="Calibri" w:cs="Times New Roman"/>
      <w:szCs w:val="22"/>
    </w:rPr>
  </w:style>
  <w:style w:type="paragraph" w:styleId="a6">
    <w:name w:val="Body Text Indent"/>
    <w:basedOn w:val="a"/>
    <w:link w:val="Char"/>
    <w:rsid w:val="002B32E7"/>
    <w:pPr>
      <w:spacing w:after="120"/>
      <w:ind w:leftChars="200" w:left="420"/>
    </w:pPr>
  </w:style>
  <w:style w:type="character" w:customStyle="1" w:styleId="Char">
    <w:name w:val="正文文本缩进 Char"/>
    <w:basedOn w:val="a0"/>
    <w:link w:val="a6"/>
    <w:rsid w:val="002B32E7"/>
    <w:rPr>
      <w:rFonts w:ascii="Arial" w:eastAsia="Arial" w:hAnsi="Arial" w:cs="Arial"/>
      <w:snapToGrid w:val="0"/>
      <w:color w:val="000000"/>
      <w:sz w:val="21"/>
      <w:szCs w:val="21"/>
      <w:lang w:eastAsia="en-US"/>
    </w:rPr>
  </w:style>
  <w:style w:type="paragraph" w:styleId="a7">
    <w:name w:val="Balloon Text"/>
    <w:basedOn w:val="a"/>
    <w:link w:val="Char0"/>
    <w:rsid w:val="009445F3"/>
    <w:rPr>
      <w:sz w:val="18"/>
      <w:szCs w:val="18"/>
    </w:rPr>
  </w:style>
  <w:style w:type="character" w:customStyle="1" w:styleId="Char0">
    <w:name w:val="批注框文本 Char"/>
    <w:basedOn w:val="a0"/>
    <w:link w:val="a7"/>
    <w:rsid w:val="009445F3"/>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F41D04-EAB4-4B3A-86A4-1459E599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xb21cn</cp:lastModifiedBy>
  <cp:revision>4</cp:revision>
  <cp:lastPrinted>2024-09-08T04:39:00Z</cp:lastPrinted>
  <dcterms:created xsi:type="dcterms:W3CDTF">2024-08-12T02:40:00Z</dcterms:created>
  <dcterms:modified xsi:type="dcterms:W3CDTF">2024-09-08T07:59:00Z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DEC29D6FF1984251977FAFE43F2C91AB_12</vt:lpwstr>
  </property>
</Properties>
</file>